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10" w:line="240" w:lineRule="auto"/>
      </w:pPr>
      <w:r>
        <w:rPr>
          <w:rFonts w:ascii="맑은 고딕" w:hAnsi="맑은 고딕" w:eastAsia="맑은 고딕"/>
          <w:b/>
          <w:color w:val="1A2E5A"/>
          <w:sz w:val="36"/>
        </w:rPr>
        <w:t>AI-History : 한일과거사 통합디지털 아카이브</w:t>
      </w:r>
    </w:p>
    <w:p>
      <w:pPr>
        <w:jc w:val="center"/>
        <w:spacing w:before="0" w:after="40" w:line="240" w:lineRule="auto"/>
      </w:pPr>
      <w:r>
        <w:rPr>
          <w:rFonts w:ascii="맑은 고딕" w:hAnsi="맑은 고딕" w:eastAsia="맑은 고딕"/>
          <w:b/>
          <w:color w:val="2E4A87"/>
          <w:sz w:val="40"/>
        </w:rPr>
        <w:t>구축 사업 기획(안)</w:t>
      </w:r>
    </w:p>
    <w:p>
      <w:pPr>
        <w:pBdr>
          <w:bottom w:val="single" w:sz="4" w:color="AAAAAA"/>
        </w:pBdr>
        <w:spacing w:before="60" w:after="6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8" w:line="240" w:lineRule="auto"/>
      </w:pPr>
      <w:r>
        <w:rPr>
          <w:rFonts w:ascii="맑은 고딕" w:hAnsi="맑은 고딕" w:eastAsia="맑은 고딕"/>
          <w:b/>
          <w:color w:val="2E4A87"/>
          <w:sz w:val="22"/>
        </w:rPr>
        <w:t xml:space="preserve">작성일: </w:t>
      </w:r>
      <w:r>
        <w:rPr>
          <w:rFonts w:ascii="맑은 고딕" w:hAnsi="맑은 고딕" w:eastAsia="맑은 고딕"/>
          <w:sz w:val="22"/>
        </w:rPr>
        <w:t>2026년 6월</w:t>
      </w:r>
    </w:p>
    <w:p>
      <w:pPr>
        <w:jc w:val="center"/>
        <w:spacing w:before="0" w:after="8" w:line="240" w:lineRule="auto"/>
      </w:pPr>
      <w:r>
        <w:rPr>
          <w:rFonts w:ascii="맑은 고딕" w:hAnsi="맑은 고딕" w:eastAsia="맑은 고딕"/>
          <w:b/>
          <w:color w:val="2E4A87"/>
          <w:sz w:val="22"/>
        </w:rPr>
        <w:t xml:space="preserve">작성부서: </w:t>
      </w:r>
      <w:r>
        <w:rPr>
          <w:rFonts w:ascii="맑은 고딕" w:hAnsi="맑은 고딕" w:eastAsia="맑은 고딕"/>
          <w:sz w:val="22"/>
        </w:rPr>
        <w:t>행정안전부 사회통합지원과</w:t>
      </w:r>
    </w:p>
    <w:p>
      <w:pPr>
        <w:jc w:val="center"/>
        <w:spacing w:before="0" w:after="8" w:line="240" w:lineRule="auto"/>
      </w:pPr>
      <w:r>
        <w:rPr>
          <w:rFonts w:ascii="맑은 고딕" w:hAnsi="맑은 고딕" w:eastAsia="맑은 고딕"/>
          <w:b/>
          <w:color w:val="2E4A87"/>
          <w:sz w:val="22"/>
        </w:rPr>
        <w:t xml:space="preserve">비고: </w:t>
      </w:r>
      <w:r>
        <w:rPr>
          <w:rFonts w:ascii="맑은 고딕" w:hAnsi="맑은 고딕" w:eastAsia="맑은 고딕"/>
          <w:sz w:val="22"/>
        </w:rPr>
        <w:t>내부 기획 검토용 초안</w:t>
      </w:r>
    </w:p>
    <w:p>
      <w:r>
        <w:br w:type="page"/>
      </w:r>
    </w:p>
    <w:p>
      <w:pPr>
        <w:pBdr>
          <w:bottom w:val="single" w:sz="4" w:color="AAAAAA"/>
        </w:pBdr>
        <w:spacing w:before="60" w:after="60" w:line="240" w:lineRule="auto"/>
      </w:pPr>
    </w:p>
    <w:p>
      <w:pPr>
        <w:ind w:left="283"/>
        <w:spacing w:before="20" w:after="20" w:line="240" w:lineRule="auto"/>
        <w:shd w:val="clear" w:color="auto" w:fill="F2F5FB"/>
        <w:pBdr>
          <w:left w:val="single" w:sz="18" w:space="8" w:color="2E4A87"/>
        </w:pBdr>
      </w:pPr>
      <w:r>
        <w:rPr>
          <w:rFonts w:ascii="맑은 고딕" w:hAnsi="맑은 고딕" w:eastAsia="맑은 고딕"/>
          <w:color w:val="2E4A87"/>
          <w:sz w:val="20"/>
        </w:rPr>
        <w:t>※ 본 보고서는 비전문가 독자를 위해 전문용어에 쉬운 풀이를 괄호로 병기함</w:t>
      </w:r>
    </w:p>
    <w:p>
      <w:pPr>
        <w:ind w:left="283"/>
        <w:spacing w:before="20" w:after="20" w:line="240" w:lineRule="auto"/>
        <w:shd w:val="clear" w:color="auto" w:fill="F2F5FB"/>
        <w:pBdr>
          <w:left w:val="single" w:sz="18" w:space="8" w:color="2E4A87"/>
        </w:pBdr>
      </w:pPr>
      <w:r>
        <w:rPr>
          <w:rFonts w:ascii="맑은 고딕" w:hAnsi="맑은 고딕" w:eastAsia="맑은 고딕"/>
          <w:color w:val="2E4A87"/>
          <w:sz w:val="20"/>
        </w:rPr>
        <w:t>※ 본문은 핵심 위주로 기술하고, 기술 사양·예산 산출 등 상세 내용은 부록에 수록</w:t>
      </w:r>
    </w:p>
    <w:p>
      <w:pPr>
        <w:pBdr>
          <w:bottom w:val="single" w:sz="4" w:color="AAAAAA"/>
        </w:pBdr>
        <w:spacing w:before="60" w:after="60" w:line="240" w:lineRule="auto"/>
      </w:pPr>
    </w:p>
    <w:p>
      <w:pPr>
        <w:spacing w:before="120" w:after="60" w:line="260" w:lineRule="auto"/>
        <w:pBdr>
          <w:bottom w:val="single" w:sz="6" w:color="2E4A87"/>
        </w:pBdr>
      </w:pPr>
      <w:r>
        <w:rPr>
          <w:rFonts w:ascii="맑은 고딕" w:hAnsi="맑은 고딕" w:eastAsia="맑은 고딕"/>
          <w:b/>
          <w:color w:val="2E4A87"/>
          <w:sz w:val="26"/>
        </w:rPr>
        <w:t>목차</w:t>
      </w:r>
    </w:p>
    <w:p>
      <w:pPr>
        <w:ind w:left="567"/>
        <w:spacing w:before="0" w:after="2" w:line="220" w:lineRule="auto"/>
        <w:shd w:val="clear" w:color="auto" w:fill="F4F6F9"/>
      </w:pPr>
      <w:r>
        <w:rPr>
          <w:rFonts w:ascii="Consolas" w:hAnsi="Consolas" w:eastAsia="맑은 고딕"/>
          <w:color w:val="2C3E50"/>
          <w:sz w:val="17"/>
        </w:rPr>
        <w:t>Ⅰ. 사업 배경 및 필요성</w:t>
        <w:br/>
        <w:t>Ⅱ. 아카이빙 대상 자료 현황 및 수집 계획</w:t>
        <w:br/>
        <w:t>Ⅲ. 기술 구현 방향 및 시스템 설계</w:t>
        <w:br/>
        <w:t>Ⅳ. 추진 로드맵 및 예산 계획</w:t>
        <w:br/>
        <w:t>Ⅴ. 사업 추진 체계 및 소관 부처·산하기관 분석</w:t>
        <w:br/>
        <w:t>Ⅵ. 협력 체계 구축 방안</w:t>
        <w:br/>
        <w:t>Ⅶ. 기대효과 및 정책적 의의</w:t>
        <w:br/>
        <w:br/>
        <w:t>부록</w:t>
        <w:br/>
        <w:t xml:space="preserve">  1. 한일 과거사 도메인별 소관 부처·법령·기관</w:t>
        <w:br/>
        <w:t xml:space="preserve">  2. 관련 기관 현황표</w:t>
        <w:br/>
        <w:t xml:space="preserve">  3. 해외 유사 사업 비교표</w:t>
        <w:br/>
        <w:t xml:space="preserve">  4. 핵심 용어 쉬운 설명</w:t>
        <w:br/>
        <w:t xml:space="preserve">  5. 기술 상세 사양 (참고자료)</w:t>
        <w:br/>
        <w:t xml:space="preserve">  6. 예산 산출 상세 내역 (참고자료)</w:t>
      </w:r>
    </w:p>
    <w:p>
      <w:pPr>
        <w:pBdr>
          <w:bottom w:val="single" w:sz="4" w:color="AAAAAA"/>
        </w:pBdr>
        <w:spacing w:before="60" w:after="60" w:line="240" w:lineRule="auto"/>
      </w:pPr>
    </w:p>
    <w:p>
      <w:pPr>
        <w:spacing w:before="120" w:after="60" w:line="260" w:lineRule="auto"/>
        <w:pBdr>
          <w:bottom w:val="single" w:sz="6" w:color="2E4A87"/>
        </w:pBdr>
      </w:pPr>
      <w:r>
        <w:rPr>
          <w:rFonts w:ascii="맑은 고딕" w:hAnsi="맑은 고딕" w:eastAsia="맑은 고딕"/>
          <w:b/>
          <w:color w:val="2E4A87"/>
          <w:sz w:val="26"/>
        </w:rPr>
        <w:t>요약문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사업 개요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한일 과거사(강제동원·일본군'위안부'·독도·역사교과서·식민피해·약탈문화재) 관련 기록을 통합 디지털 데이터베이스(DB)로 구축하고, 국내외 기관을 연결하는 「한일과거사 AI 아카이브넷」을 조성하는 6개년(2027~2032) 범정부 사업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추진 배경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같은 한일 과거사임에도 자료가 6개 부처에 분산되어 통합 검색 불가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일본은 이미 자국 입장의 분야별 디지털 아카이브를 구축·운영 중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피해자 고령화로 증언·민간기록 소멸 위기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AI 학습 데이터 공백 시 AI가 일본 입장으로 역사 서술을 재생산할 우려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차별성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분야 칸막이를 제거하고, 인물 중심으로 강제동원·원폭·소송 자료를 통합 검색하는 'AI 사안 횡단 검색' 제공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추진 체계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국무조정실 총괄, 행정안전부(국가기록원) 실무 수행, 교육부·외교부·국가보훈부·문체부·과기부 분야별 협력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사업 규모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6개년 총 48억 원(연 8억 원), 분야별 부처 분담</w:t>
      </w:r>
    </w:p>
    <w:p>
      <w:pPr>
        <w:pBdr>
          <w:bottom w:val="single" w:sz="4" w:color="AAAAAA"/>
        </w:pBdr>
        <w:spacing w:before="60" w:after="60" w:line="240" w:lineRule="auto"/>
      </w:pPr>
    </w:p>
    <w:p>
      <w:pPr>
        <w:spacing w:before="120" w:after="60" w:line="260" w:lineRule="auto"/>
        <w:pBdr>
          <w:bottom w:val="single" w:sz="6" w:color="2E4A87"/>
        </w:pBdr>
      </w:pPr>
      <w:r>
        <w:rPr>
          <w:rFonts w:ascii="맑은 고딕" w:hAnsi="맑은 고딕" w:eastAsia="맑은 고딕"/>
          <w:b/>
          <w:color w:val="2E4A87"/>
          <w:sz w:val="26"/>
        </w:rPr>
        <w:t>Ⅰ. 사업 배경 및 필요성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1. 사안 횡단적 성격의 한일 과거사 갈등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개별 현안이 아닌 구조적·상호 연결된 갈등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강제동원·위안부·독도·교과서 문제는 '일본의 식민지배 책임 부정'이라는 하나의 뿌리에서 파생된 상호 연결 사안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최근 주요 갈등 (분야 상호 연계)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64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연도</w:t>
            </w:r>
          </w:p>
        </w:tc>
        <w:tc>
          <w:tcPr>
            <w:tcW w:type="dxa" w:w="264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사건</w:t>
            </w:r>
          </w:p>
        </w:tc>
        <w:tc>
          <w:tcPr>
            <w:tcW w:type="dxa" w:w="264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관련 분야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2014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일본 교과서 검정기준 개정 ('강제연행'·'종군위안부' 삭제)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교과서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2015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메이지산업유산 등재 / 한일 위안부 합의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강제동원·위안부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2018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강제동원 대법원 판결 (일본 기업 배상 책임 인정)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강제동원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2021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일본 각의결정 ('강제연행'·'위안부' 표현 삭제)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교과서·강제동원·위안부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2024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사도광산 유네스코 등재 (강제동원 기술 미흡)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강제동원</w:t>
            </w:r>
          </w:p>
        </w:tc>
      </w:tr>
    </w:tbl>
    <w:p/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일본은 단일 논리로 다분야를 동시 공격하나, 한국은 분야별·부처별 분산 대응으로 역량 분산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일본의 조직적 역사 왜곡 심화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교과서 검정기준 개정(2014)·각의결정(2021)으로 '강제연행'·'일본군위안부' 용어 삭제 유도, 공식 역사 서술에서 피해 사실 소거 전략 추진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군함도·위안부·독도 등 분야별 부정 전용 디지털 콘텐츠 운영으로 국제 여론전 전개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2. 부처별로 분산된 자료와 통합 시스템 부재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한일 과거사 자료의 6개 부처 분산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분야마다 다른 부처·기관에 자료가 분산 보관되어 통합 접근 불가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64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분야</w:t>
            </w:r>
          </w:p>
        </w:tc>
        <w:tc>
          <w:tcPr>
            <w:tcW w:type="dxa" w:w="264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주로 맡는 부처</w:t>
            </w:r>
          </w:p>
        </w:tc>
        <w:tc>
          <w:tcPr>
            <w:tcW w:type="dxa" w:w="264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주요 자료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강제동원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행정안전부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피해자 판정자료 22만 건, 강제동원자명부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일본군'위안부'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여가부·외교부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피해자 증언·소송 기록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독도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외교부·교육부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옛 지도, 외교문서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역사교과서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교육부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검정자료, 왜곡 대응 자료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식민피해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행안부·국가보훈부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관동대지진·사할린·원폭 피해 명부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약탈문화재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문체부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약탈문화재 소재 목록</w:t>
            </w:r>
          </w:p>
        </w:tc>
      </w:tr>
    </w:tbl>
    <w:p/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독도·위안부는 분야별 아카이브가 일부 존재하나 상호 연계 전무, 강제동원 등은 통합 아카이브 자체가 부재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행안부 보유 강제동원 판정자료 22만 건은 활용 근거 미비로 사실상 비공개(사장) 상태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3. 역사부정론의 디지털 확산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일본 정부·우익의 조직적 디지털 여론전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강제동원·위안부·독도 분야별 부정 전용 웹사이트·홍보자료를 운영, 다국어로 국제 사회에 자국 주장 확산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주요 역사부정론 디지털 채널 (실재 채널·레퍼런스)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분야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채널 (운영 주체)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성격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링크·레퍼런스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강제동원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THE TRUTH OF GUNKANJIMA (산업유산국민회의)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군함도 조선인 강제노동 부정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https://www.gunkanjima-truth.com/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강제동원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산업유산정보센터 (일본 정부 예산)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강제노동 부정 전시·자료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https://www.ihic.jp/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위안부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일본 외무성 「역사 문제(위안부)」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위안부 강제성 부정 정부 입장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https://www.kr.emb-japan.go.jp/postwar/ianfu/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독도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일본 외무성 「다케시마」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독도 영유권 주장 (한·일·영 다국어)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https://www.kr.emb-japan.go.jp/territory/takeshima/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위안부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램지어(J.M. Ramseyer) 논문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위안부 계약론 학술 부정 시도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"Contracting for sex in the Pacific War", Int'l Review of Law and Economics 65 (2021)</w:t>
            </w:r>
          </w:p>
        </w:tc>
      </w:tr>
    </w:tbl>
    <w:p/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위 채널은 정부 예산·공식 외교 채널을 통해 운영되어 파급력이 크고, 우리 측 실증 자료의 통합 공개 부재로 대응 미흡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생성형 AI 리스크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AI 학습 데이터에서 한국 측 과거사 서사 공백 시 AI가 일본 입장으로 역사 서술을 재생산할 우려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4. 피해자 부재 시대의 기록 소멸 위기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증언에서 기록 중심 전승으로 전환 시급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생존 피해자 고령화로 급감 → '증언'에서 '기록' 중심 전승 체계로 전환 불가피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민간 소장 기록의 멸실 위기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시민단체가 수십 년간 축적한 구술 녹음·일기·편지 등이 단체 해산·고령화로 폐기·유실 위험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한 번 소멸 시 복원 불가 → 국가 차원의 긴급 수집·보존 필요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5. AI 전환 시대의 데이터 주권과 사업 당위성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소버린 AI 시대의 역사 데이터 주권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AI는 인터넷 텍스트를 학습해 답변을 생성 → 한국 측 자료 부족 시 AI가 일본 입장으로 역사 설명 우려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피해자 중심 자료를 'AI 학습 데이터'로 제공하는 것이 '소버린 AI(자국 데이터로 만든 우리만의 AI)' 시대의 과제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해외 선제 대응 사례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독일: 26개국 강제노동 피해자 구술아카이브 구축 / 일본: 자국 입장 아카이브(JACAR 등) 선제 완성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한국도 대응 지체 불가 → 사안 통합형 아카이브로 격차 역전 필요</w:t>
      </w:r>
    </w:p>
    <w:p>
      <w:pPr>
        <w:pBdr>
          <w:bottom w:val="single" w:sz="4" w:color="AAAAAA"/>
        </w:pBdr>
        <w:spacing w:before="60" w:after="60" w:line="240" w:lineRule="auto"/>
      </w:pPr>
    </w:p>
    <w:p>
      <w:pPr>
        <w:spacing w:before="120" w:after="60" w:line="260" w:lineRule="auto"/>
        <w:pBdr>
          <w:bottom w:val="single" w:sz="6" w:color="2E4A87"/>
        </w:pBdr>
      </w:pPr>
      <w:r>
        <w:rPr>
          <w:rFonts w:ascii="맑은 고딕" w:hAnsi="맑은 고딕" w:eastAsia="맑은 고딕"/>
          <w:b/>
          <w:color w:val="2E4A87"/>
          <w:sz w:val="26"/>
        </w:rPr>
        <w:t>Ⅱ. 아카이빙 대상 자료 현황 및 수집 계획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1. 소멸 위급도 판정 기준 및 도메인별 현황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소멸 위급도 판정 기준 (4개 요소)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① 매체 열화 속도: 자기매체(카세트·VHS) &gt; 필름 &gt; 산성지 문서 &gt; 중성지·디지털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② 생산자·증언자 생존: 구술·개인기록 등 당사자 고령·사망 시 대체 불가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③ 소장 주체 존속성: 민간단체(재정악화·해산 위험) &gt; 공공기관(항구 보존)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④ 사본·중복본 존재: 원본이 유일할수록(사본 없음) 위급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판정 결과: 도메인별 자료 현황 및 위급도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분야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핵심 자료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소멸 위급도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판정 근거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일본군'위안부'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피해자 증언·구술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매우 높음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증언자 대부분 사망(생존 극소수) + 자기매체 녹음 열화 + 민간 소장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강제동원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구술·개인기록·소송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높음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생산자 고령 + 자기매체 열화 + 상당수 민간 소장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식민피해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관동대지진·사할린·원폭 명부·증언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높음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증언자 사망 임박 + 원본 유일 + 국내외 분산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독도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고지도·관찬사료·외교문서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낮음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공공기관 항구 보존 + 사본·영인본 다수 + 열화 완만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역사교과서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검정 교과서·대응자료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낮음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지속 생산·수집 자료, 공공 보존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약탈문화재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소재 목록·조사자료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낮음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목록·디지털 형태, 재단 지속 관리</w:t>
            </w:r>
          </w:p>
        </w:tc>
      </w:tr>
    </w:tbl>
    <w:p/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소멸 위급도가 높은 위안부·강제동원·식민피해(구술·개인기록)를 1단계 우선 수집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보존 양호한 독도·교과서·문화재는 기존 아카이브 연계 중심 추진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2. 도메인별 대표 자료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분야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대표 자료 (구체)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주요 소장처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규모·형태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강제동원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강제동원 명부군(왜정시피징용자명부·유수명부·공탁금 명부 등)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국가기록원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수십 종·수십만 명분, 문서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강제동원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피해신고·판정 조사기록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행안부 사회통합지원과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신청 22.6만·판정 21.8만 건, 조사철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강제동원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피해자 구술기록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민족문제연구소·국사편찬위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160여 명·약 700시간, 음성·영상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강제동원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강제동원 소송기록(7개 분야)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변호인단·민족문제연구소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40여 건·약 15만 쪽, 문서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위안부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피해자 증언·구술영상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아카이브814(일본군위안부문제연구소)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다수, 영상·음성·문서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위안부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국제 규범 자료(쿠마라스와미 보고서 1996, 맥두걸 보고서 1998, 미 하원 121결의 2007)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아카이브814·UN·미 의회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문서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독도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고지도(팔도총도·삼국접양지도 등), 관찬사료(세종실록지리지·은주시청합기·태정관지령 1877)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동북아역사재단·국사편찬위·규장각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고지도·고문서(원본·영인)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역사교과서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일본 검정 교과서(후소샤·이쿠호샤·지유샤 등), 검정기준 개정 고시(2014)·학습지도요령해설(2021)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동북아역사재단·국사편찬위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시계열 도서·고시문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식민피해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관동대지진 조선인학살 기록(1923), 사할린 강제동원 명부(약 4만 명), 원폭 피해자 기록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독립기념관·사할린주 도서관·한국원폭피해자협회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명부·증언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약탈문화재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국외 소재 문화유산 실태조사 목록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국외소재문화유산재단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국외 약 24.6만 점(일본 최다), 목록·이미지</w:t>
            </w:r>
          </w:p>
        </w:tc>
      </w:tr>
    </w:tbl>
    <w:p/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3. 우선 수집 대상: 구술·개인기록·소송기록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구술 녹음 (피해자 직접 증언)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강제동원·위안부·원폭 피해자 증언 녹음·영상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노후 카세트·비디오테이프 다수로 긴급 처리 필요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개인 기록 (일기·편지·수첩, '에고 기록물')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소멸 위험 최고 등급 — 생산자 사망·단체 해산 시 즉시 폐기 위험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소송 기록 — 강제동원 '7개 분야'의 의미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강제동원 소송 40여 건은 피고 기업·동원 유형에 따라 7개 군(群)으로 분류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소송 분야 (피고·유형)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①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신일본제철(신일철주금) 징용공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②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미쓰비시중공업 히로시마 징용공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③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미쓰비시 나고야 근로정신대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④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후지코시 근로정신대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⑤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일본강관(NKK) 등 기타 군수기업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⑥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군인·군속(BC급 전범·미수금 포함)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⑦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사할린 이중징용·우키시마호 등 기타</w:t>
            </w:r>
          </w:p>
        </w:tc>
      </w:tr>
    </w:tbl>
    <w:p/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소장·준비서면·판결문·증거자료 등 총 약 15만 쪽, 피해 사실의 법적 입증 핵심 증거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4. 소장 기관별 현황 및 접근성 (공개 방식·창구)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기관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공개 수준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공개 방식 (구체)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공개 창구(링크)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행안부 사회통합지원과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비공개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유족 본인 신청 시 제한적 열람(개인정보 보호)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— (온라인 공개 없음)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국가기록원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일부 공개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온라인 통합검색·기록물뷰어로 일부 원문 공개, 미공개분 원문 사본신청, 강제동원 명부 전용 사이트 운영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archives.go.kr / history.archives.go.kr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국립일제강제동원역사관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일부 공개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부산 상설 전시(오프라인) + 재단 누리집 일부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fomo.or.kr/museum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여성인권진흥원(아카이브814)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분야 내 공개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온라인 전면 공개(개인정보 포함 일부 제한)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archive814.or.kr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동북아역사재단·외교부(독도)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분야 내 공개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독도 관련 자료 온라인 공개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dokdo.mofa.go.kr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국사편찬위원회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연구자 공개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한국사데이터베이스 온라인 공개(원문·해제)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db.history.go.kr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독립기념관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일부 공개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소장자료 온라인 검색 일부 + 오프라인 열람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i815.or.kr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국외소재문화유산재단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분야 내 공개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국외문화유산 실태조사 결과 온라인 공개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overseaschf.or.kr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민간단체(민족문제연구소 등)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내부 보관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내부 열람, 자료 제공은 협약 필요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</w:tbl>
    <w:p/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분야별 공개 창구가 제각각이어서 통합 검색 불가 → 본 사업으로 단일 창구 연계 필요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최대 자료인 강제동원 판정자료 22만 건은 법령 정비 후 공개·활용 가능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 xml:space="preserve">○ 자료 접근성 5단계 등급, 해외 소재 자료 → </w:t>
      </w:r>
      <w:r>
        <w:rPr>
          <w:rFonts w:ascii="맑은 고딕" w:hAnsi="맑은 고딕" w:eastAsia="맑은 고딕"/>
          <w:b/>
          <w:sz w:val="20"/>
        </w:rPr>
        <w:t>부록 5</w:t>
      </w:r>
      <w:r>
        <w:rPr>
          <w:rFonts w:ascii="맑은 고딕" w:hAnsi="맑은 고딕" w:eastAsia="맑은 고딕"/>
          <w:sz w:val="20"/>
        </w:rPr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5. 수집 우선순위 매트릭스 (평가 근거 포함)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평가 기준 (저·중·고 판정 스케일)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소멸 위험: 위 소멸 위급도 4개 요소 종합 (매체 열화·생산자 생존·소장 존속성·사본 유무)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역사적 가치: 1차 사료성·대체 불가성·역사부정론 대응 실증력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수집 난이도: 소장처 협조·법적 제약·물리적 상태·해외 소재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323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순위</w:t>
            </w:r>
          </w:p>
        </w:tc>
        <w:tc>
          <w:tcPr>
            <w:tcW w:type="dxa" w:w="1323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자료 유형</w:t>
            </w:r>
          </w:p>
        </w:tc>
        <w:tc>
          <w:tcPr>
            <w:tcW w:type="dxa" w:w="1323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소멸위험</w:t>
            </w:r>
          </w:p>
        </w:tc>
        <w:tc>
          <w:tcPr>
            <w:tcW w:type="dxa" w:w="1323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역사가치</w:t>
            </w:r>
          </w:p>
        </w:tc>
        <w:tc>
          <w:tcPr>
            <w:tcW w:type="dxa" w:w="1323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수집난이도</w:t>
            </w:r>
          </w:p>
        </w:tc>
        <w:tc>
          <w:tcPr>
            <w:tcW w:type="dxa" w:w="1323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판정 근거</w:t>
            </w:r>
          </w:p>
        </w:tc>
      </w:tr>
      <w:tr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피해자 구술 원본(테이프·필름)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고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고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자기매체 열화+증언자 사망(소멸 고), 직접 증언(가치 고), 매체 보존처리 필요(난이도 중)</w:t>
            </w:r>
          </w:p>
        </w:tc>
      </w:tr>
      <w:tr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에고 기록물(일기·편지·수기)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고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고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고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원본 유일+생산자 사망(소멸 고), 사적 1차 기록(가치 고), 소재 파악·수집 곤란(난이도 고)</w:t>
            </w:r>
          </w:p>
        </w:tc>
      </w:tr>
      <w:tr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소송 기록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고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저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문서로 상대적 안정(소멸 중), 법적 입증 핵심(가치 고), 이미 정리·소장처 협조 용이(난이도 저)</w:t>
            </w:r>
          </w:p>
        </w:tc>
      </w:tr>
      <w:tr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시민사회 기록군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고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민간 소장·단체 해산 위험(소멸 고), 운동사 가치(중), 협약 필요(난이도 중)</w:t>
            </w:r>
          </w:p>
        </w:tc>
      </w:tr>
      <w:tr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공공기관 분야별 디지털 자료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저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고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고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공공 보존(소멸 저), 실증 가치(고), 기관 연계·법령 제약(난이도 고)</w:t>
            </w:r>
          </w:p>
        </w:tc>
      </w:tr>
      <w:tr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독도·문화재 등 보존 양호 자료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저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고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저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항구 보존(소멸 저), 가치(고), 기존 아카이브 연계 용이(난이도 저)</w:t>
            </w:r>
          </w:p>
        </w:tc>
      </w:tr>
      <w:tr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해외 소재 자료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저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고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최고</w:t>
            </w:r>
          </w:p>
        </w:tc>
        <w:tc>
          <w:tcPr>
            <w:tcW w:type="dxa" w:w="1323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해외 기관 보존(소멸 저), 가치(고), 해외 소재+언어+협조(난이도 최고)</w:t>
            </w:r>
          </w:p>
        </w:tc>
      </w:tr>
    </w:tbl>
    <w:p/>
    <w:p>
      <w:pPr>
        <w:pBdr>
          <w:bottom w:val="single" w:sz="4" w:color="AAAAAA"/>
        </w:pBdr>
        <w:spacing w:before="60" w:after="60" w:line="240" w:lineRule="auto"/>
      </w:pPr>
    </w:p>
    <w:p>
      <w:pPr>
        <w:spacing w:before="120" w:after="60" w:line="260" w:lineRule="auto"/>
        <w:pBdr>
          <w:bottom w:val="single" w:sz="6" w:color="2E4A87"/>
        </w:pBdr>
      </w:pPr>
      <w:r>
        <w:rPr>
          <w:rFonts w:ascii="맑은 고딕" w:hAnsi="맑은 고딕" w:eastAsia="맑은 고딕"/>
          <w:b/>
          <w:color w:val="2E4A87"/>
          <w:sz w:val="26"/>
        </w:rPr>
        <w:t>Ⅲ. 기술 구현 방향 및 시스템 설계</w:t>
      </w:r>
    </w:p>
    <w:p>
      <w:pPr>
        <w:ind w:left="283"/>
        <w:spacing w:before="20" w:after="20" w:line="240" w:lineRule="auto"/>
        <w:shd w:val="clear" w:color="auto" w:fill="F2F5FB"/>
        <w:pBdr>
          <w:left w:val="single" w:sz="18" w:space="8" w:color="2E4A87"/>
        </w:pBdr>
      </w:pPr>
      <w:r>
        <w:rPr>
          <w:rFonts w:ascii="맑은 고딕" w:hAnsi="맑은 고딕" w:eastAsia="맑은 고딕"/>
          <w:color w:val="2E4A87"/>
          <w:sz w:val="20"/>
        </w:rPr>
        <w:t xml:space="preserve">본 장은 '무엇을·왜' 중심으로 기술하며, 구체적 기술 사양(해상도·표준 규격 등)은 </w:t>
      </w:r>
      <w:r>
        <w:rPr>
          <w:rFonts w:ascii="맑은 고딕" w:hAnsi="맑은 고딕" w:eastAsia="맑은 고딕"/>
          <w:b/>
          <w:color w:val="2E4A87"/>
          <w:sz w:val="20"/>
        </w:rPr>
        <w:t>부록 5</w:t>
      </w:r>
      <w:r>
        <w:rPr>
          <w:rFonts w:ascii="맑은 고딕" w:hAnsi="맑은 고딕" w:eastAsia="맑은 고딕"/>
          <w:color w:val="2E4A87"/>
          <w:sz w:val="20"/>
        </w:rPr>
        <w:t>에 수록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1. 자료 디지털화 방향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노후 녹음·영상 매체 우선 보존 (최우선 긴급)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카세트테이프·비디오테이프는 시간 경과 시 재생 불가 → 디지털화 전 복원·보존 처리 선행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문서 자료: 스캔 후 글자 변환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'OCR(스캔한 사진을 컴퓨터가 읽는 글자로 바꾸는 기술)' 적용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일본어 옛 글씨·손글씨는 일반 기술로 처리 불가 → 전용 기술 별도 개발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녹음·옛 지도 디지털화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구술 녹음은 'STT(음성을 글자로 바꾸는 받아쓰기 기술)'로 텍스트화 후 전문가 교정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독도 옛 지도·필름은 전용 스캐너로 고화질 디지털화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2. 자료 정리 및 연결 체계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자료별 꼬리표(메타데이터) 부여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모든 자료에 '누가·언제·어디서·무엇을' 정보 부여 → 컴퓨터 검색·연결 기반 확보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흩어진 자료의 인물·사건 중심 연결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인물·사건·장소를 잇는 '지식 구조(온톨로지)' 설계 → 흩어진 동일 인물 자료 자동 결합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한·일·영 3개 언어 용어사전 구축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 xml:space="preserve">○ 데이터 표준·지식 구조 상세 → </w:t>
      </w:r>
      <w:r>
        <w:rPr>
          <w:rFonts w:ascii="맑은 고딕" w:hAnsi="맑은 고딕" w:eastAsia="맑은 고딕"/>
          <w:b/>
          <w:sz w:val="20"/>
        </w:rPr>
        <w:t>부록 5</w:t>
      </w:r>
      <w:r>
        <w:rPr>
          <w:rFonts w:ascii="맑은 고딕" w:hAnsi="맑은 고딕" w:eastAsia="맑은 고딕"/>
          <w:sz w:val="20"/>
        </w:rPr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3. AI 기반 검색·연결 기능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의미 기반 검색 (본 사업의 핵심)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단어가 정확히 일치하지 않아도 뜻이 통하는 자료 검색</w:t>
      </w:r>
    </w:p>
    <w:p>
      <w:pPr>
        <w:spacing w:before="0" w:after="3" w:line="240" w:lineRule="auto"/>
        <w:ind w:left="567"/>
      </w:pPr>
      <w:r>
        <w:rPr>
          <w:rFonts w:ascii="맑은 고딕" w:hAnsi="맑은 고딕" w:eastAsia="맑은 고딕"/>
          <w:sz w:val="20"/>
        </w:rPr>
        <w:t xml:space="preserve">  - 예: 인물명 하나로 강제동원·원폭·소송 자료를 분야 구분 없이 통합 제시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한국어 질의로 일본어·영어 자료까지 검색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자동 연결 및 관계도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자료 속 인물·장소·기관명을 AI가 자동 식별·태깅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인물–사건–자료를 잇는 '관계도(지식 그래프)'로 통합 탐색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피해 지역 지도·연도별 통계 시각화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4. 시스템 구성 및 자료 보관 원칙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전체 구성</w:t>
      </w:r>
    </w:p>
    <w:p>
      <w:pPr>
        <w:ind w:left="567"/>
        <w:spacing w:before="0" w:after="2" w:line="220" w:lineRule="auto"/>
        <w:shd w:val="clear" w:color="auto" w:fill="F4F6F9"/>
      </w:pPr>
      <w:r>
        <w:rPr>
          <w:rFonts w:ascii="Consolas" w:hAnsi="Consolas" w:eastAsia="맑은 고딕"/>
          <w:color w:val="2C3E50"/>
          <w:sz w:val="17"/>
        </w:rPr>
        <w:t>[흩어진 자료]  →  [한곳에 모아 정리(통합DB)]  →  [AI가 찾고 연결]  →  [누구나 쓰는 누리집]</w:t>
        <w:br/>
        <w:t xml:space="preserve"> 6대 분야 기관        꼬리표·지식구조로 정리        의미 기반 검색       시민·연구자·해외 이용자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국내 정부 클라우드 보관 원칙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민감 피해자 자료는 해외 서버를 배제하고 국내 정부 클라우드(G-Cloud, 정부가 운영하는 국내 서버)에 보관 → 데이터 주권 확보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AI도 국산 기술 우선 적용</w:t>
      </w:r>
    </w:p>
    <w:p>
      <w:pPr>
        <w:pBdr>
          <w:bottom w:val="single" w:sz="4" w:color="AAAAAA"/>
        </w:pBdr>
        <w:spacing w:before="60" w:after="60" w:line="240" w:lineRule="auto"/>
      </w:pPr>
    </w:p>
    <w:p>
      <w:pPr>
        <w:spacing w:before="120" w:after="60" w:line="260" w:lineRule="auto"/>
        <w:pBdr>
          <w:bottom w:val="single" w:sz="6" w:color="2E4A87"/>
        </w:pBdr>
      </w:pPr>
      <w:r>
        <w:rPr>
          <w:rFonts w:ascii="맑은 고딕" w:hAnsi="맑은 고딕" w:eastAsia="맑은 고딕"/>
          <w:b/>
          <w:color w:val="2E4A87"/>
          <w:sz w:val="26"/>
        </w:rPr>
        <w:t>Ⅳ. 추진 로드맵 및 예산 계획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1. 단계별 추진 계획 (2027~2032)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1단계(2027~2029): 통합 기반 구축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2027: 6대 도메인 자료 전수 조사, 수행기관 확정, 범부처 TF 출범, 노후 녹음매체 긴급 보존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2028: 자료 정리 체계 확정, 시범 DB 구축, 구술·소송기록 디지털화, 검색엔진 베타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2029: 시민단체 자료 디지털화 완료, 기존 아카이브(독도·위안부) 연계, 1단계 성과 평가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2단계(2030~2032): AI 고도화 및 서비스 확산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2030: AI 사안 횡단 검색·관계도 개발, 아카이브넷 시범 공개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2031: 정식 공개, 한·일·영 검색 확대, 교육 콘텐츠 개발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2032: 완성·안정화, 지속 운영 체계 이관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2. 연도별 핵심 성과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64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연도</w:t>
            </w:r>
          </w:p>
        </w:tc>
        <w:tc>
          <w:tcPr>
            <w:tcW w:type="dxa" w:w="264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주요 성과</w:t>
            </w:r>
          </w:p>
        </w:tc>
        <w:tc>
          <w:tcPr>
            <w:tcW w:type="dxa" w:w="264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목표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2027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기본계획·자료 정리 체계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용어사전 3개 언어 1,000개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2028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구술 디지털화·검색 시범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구술 200명분, 자료 10만 건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2029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시민단체 자료·기존 아카이브 연계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자료 30만 건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2030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AI 검색·관계도·시범 공개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연결 관계 20만 건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2031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정식 공개·교육 콘텐츠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연 방문자 3만 명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2032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완성·안정화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자료 50만 건, 연 방문자 8만 명</w:t>
            </w:r>
          </w:p>
        </w:tc>
      </w:tr>
    </w:tbl>
    <w:p/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3. 예산 계획: 총 48억 원 (연 8억 원)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연 8억 원 항목별 배분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금액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비중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인건비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2.8억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35%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실무조직 연구·디지털화·기술 인력 9명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자료 수집·디지털화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1.5억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19%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녹음 변환, 문서·지도 스캔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시스템 개발·운영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1.3억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16%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아카이브 개발, 서버, 유지보수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AI 개발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0.8억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10%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AI 검색 모델 개발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해외 조사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0.6억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8%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일본 등 현지 자료 조사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번역·해설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0.4억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5%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일본어 자료 번역·해제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부처 협력·협약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0.3억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4%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협의·법률 검토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교육·홍보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0.3억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4%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콘텐츠·행사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합계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8억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100%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/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자료 소멸 위험 대응을 위해 1단계(2027~2029)에 자료 수집·디지털화 예산 집중 배정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 xml:space="preserve">○ 연도별 예산 배분표, 단가 산출 근거 → </w:t>
      </w:r>
      <w:r>
        <w:rPr>
          <w:rFonts w:ascii="맑은 고딕" w:hAnsi="맑은 고딕" w:eastAsia="맑은 고딕"/>
          <w:b/>
          <w:sz w:val="20"/>
        </w:rPr>
        <w:t>부록 6</w:t>
      </w:r>
      <w:r>
        <w:rPr>
          <w:rFonts w:ascii="맑은 고딕" w:hAnsi="맑은 고딕" w:eastAsia="맑은 고딕"/>
          <w:sz w:val="20"/>
        </w:rPr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4. 사업 지속 운영 방안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1단계 종료(2029) 시 외부 전문가 성과 평가 후 2단계 계획 조정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6개년 후 국가기록원이 아카이브 이관·운영, 운영비 정부 예산 반영</w:t>
      </w:r>
    </w:p>
    <w:p>
      <w:pPr>
        <w:pBdr>
          <w:bottom w:val="single" w:sz="4" w:color="AAAAAA"/>
        </w:pBdr>
        <w:spacing w:before="60" w:after="60" w:line="240" w:lineRule="auto"/>
      </w:pPr>
    </w:p>
    <w:p>
      <w:pPr>
        <w:spacing w:before="120" w:after="60" w:line="260" w:lineRule="auto"/>
        <w:pBdr>
          <w:bottom w:val="single" w:sz="6" w:color="2E4A87"/>
        </w:pBdr>
      </w:pPr>
      <w:r>
        <w:rPr>
          <w:rFonts w:ascii="맑은 고딕" w:hAnsi="맑은 고딕" w:eastAsia="맑은 고딕"/>
          <w:b/>
          <w:color w:val="2E4A87"/>
          <w:sz w:val="26"/>
        </w:rPr>
        <w:t>Ⅴ. 사업 추진 체계 및 소관 부처·산하기관 분석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1. 부처별 분산 추진의 문제점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한일 과거사 업무가 분야별로 6개 부처에 분산 → 전체 총괄 주체 부재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부처별 유사 아카이브 중복 구축, 상호 연계 부재로 예산 비효율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동일 부정 논리에 분야별·부처별 분산 대응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 xml:space="preserve">○ 분야별 소관 부처·법령·기관 전체표 → </w:t>
      </w:r>
      <w:r>
        <w:rPr>
          <w:rFonts w:ascii="맑은 고딕" w:hAnsi="맑은 고딕" w:eastAsia="맑은 고딕"/>
          <w:b/>
          <w:sz w:val="20"/>
        </w:rPr>
        <w:t>부록 1</w:t>
      </w:r>
      <w:r>
        <w:rPr>
          <w:rFonts w:ascii="맑은 고딕" w:hAnsi="맑은 고딕" w:eastAsia="맑은 고딕"/>
          <w:sz w:val="20"/>
        </w:rPr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2. 범정부 추진 + 행안부 실무 수행 체계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총괄은 국무조정실, 실무는 행정안전부(국가기록원)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한일 과거사는 단일 부처 소관을 초과 → 국무조정실의 정책 조정 기능 활용 필요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실제 아카이브 구축·운영은 국가기록원(행안부) 수행이 효율적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행안부(국가기록원) 실무 수행의 적합성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근거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법적 권한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공공기록물 디지털화·관리의 법적 책임 기관(국가기록원) 보유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핵심 자료 보유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강제동원 판정자료 22만 건 등 최대 규모 과거사 자료 보유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기술·장비 보유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대규모 스캔·보존 장비 및 전문 인력 기보유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중립적 위치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특정 분야에 치우치지 않는 기록 관리 기관</w:t>
            </w:r>
          </w:p>
        </w:tc>
      </w:tr>
    </w:tbl>
    <w:p/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다만 역사 연구·국제 대응은 교육부(동북아역사재단·국사편찬위)·외교부가 협력 보완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3. 부처별 역할 분담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주체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역할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국무조정실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전체 총괄·부처 조정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행안부 / 국가기록원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실무 총괄, 아카이브 구축·운영, 강제동원·식민피해 자료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교육부 / 동북아역사재단·국사편찬위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독도·교과서 자료, 역사 자문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외교부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위안부·독도 국제 대응, 해외 자료 조사 지원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국가보훈부 / 독립기념관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식민피해 자료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문체부 / 국외소재문화유산재단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약탈문화재 자료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과기부 / NIA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AI·데이터 기술 지원</w:t>
            </w:r>
          </w:p>
        </w:tc>
      </w:tr>
    </w:tbl>
    <w:p/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4. 부처 협력기구 구성</w:t>
      </w:r>
    </w:p>
    <w:p>
      <w:pPr>
        <w:ind w:left="567"/>
        <w:spacing w:before="0" w:after="2" w:line="220" w:lineRule="auto"/>
        <w:shd w:val="clear" w:color="auto" w:fill="F4F6F9"/>
      </w:pPr>
      <w:r>
        <w:rPr>
          <w:rFonts w:ascii="Consolas" w:hAnsi="Consolas" w:eastAsia="맑은 고딕"/>
          <w:color w:val="2C3E50"/>
          <w:sz w:val="17"/>
        </w:rPr>
        <w:t>[총괄] 국무조정실 「한일과거사 통합아카이브 추진위원회」 (관계부처 차관급)</w:t>
        <w:br/>
        <w:t xml:space="preserve">   │</w:t>
        <w:br/>
        <w:t xml:space="preserve">   ├── [실무] 행정안전부·국가기록원 (간사)</w:t>
        <w:br/>
        <w:t xml:space="preserve">   └── [분야별 실무팀] 강제동원·식민피해 / 위안부 / 독도·교과서 / 문화재 / 기술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추진위원회 반기 1회, 분야별 실무팀 분기 1회 운영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선행 법령 정비 과제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강제동원 판정자료 22만 건은 현행법(개인정보 보호법 등)상 전면 공개 제한 → 사업과 병행하여 법령 정비 필수 (2027 연구 → 2028 입법 → 2029 단계적 공개)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5. 사업 수행기관(사무국) 설계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검토 결과 국가기록원 내 전담팀 신설 방안 권고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근거: 대규모 디지털화 경험·장비·인력 보유, 정부 클라우드 연계 용이, 책임 소재 명확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부족한 역사·국제 전문성은 타 기관 협력으로 보완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 xml:space="preserve">○ 검토한 4개 방안 비교 → </w:t>
      </w:r>
      <w:r>
        <w:rPr>
          <w:rFonts w:ascii="맑은 고딕" w:hAnsi="맑은 고딕" w:eastAsia="맑은 고딕"/>
          <w:b/>
          <w:sz w:val="20"/>
        </w:rPr>
        <w:t>부록 5</w:t>
      </w:r>
      <w:r>
        <w:rPr>
          <w:rFonts w:ascii="맑은 고딕" w:hAnsi="맑은 고딕" w:eastAsia="맑은 고딕"/>
          <w:sz w:val="20"/>
        </w:rPr>
      </w:r>
    </w:p>
    <w:p>
      <w:pPr>
        <w:pBdr>
          <w:bottom w:val="single" w:sz="4" w:color="AAAAAA"/>
        </w:pBdr>
        <w:spacing w:before="60" w:after="60" w:line="240" w:lineRule="auto"/>
      </w:pPr>
    </w:p>
    <w:p>
      <w:pPr>
        <w:spacing w:before="120" w:after="60" w:line="260" w:lineRule="auto"/>
        <w:pBdr>
          <w:bottom w:val="single" w:sz="6" w:color="2E4A87"/>
        </w:pBdr>
      </w:pPr>
      <w:r>
        <w:rPr>
          <w:rFonts w:ascii="맑은 고딕" w:hAnsi="맑은 고딕" w:eastAsia="맑은 고딕"/>
          <w:b/>
          <w:color w:val="2E4A87"/>
          <w:sz w:val="26"/>
        </w:rPr>
        <w:t>Ⅵ. 협력 체계 구축 방안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1. 공공기관 협력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64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기관</w:t>
            </w:r>
          </w:p>
        </w:tc>
        <w:tc>
          <w:tcPr>
            <w:tcW w:type="dxa" w:w="264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맡는 부처</w:t>
            </w:r>
          </w:p>
        </w:tc>
        <w:tc>
          <w:tcPr>
            <w:tcW w:type="dxa" w:w="264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협력 내용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국가기록원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행안부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실무 총괄, 공공기록 연계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일제강제동원역사관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행안부(위탁)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강제동원 현물 자료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여성인권진흥원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여가부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위안부 아카이브 연계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동북아역사재단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교육부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독도·교과서 자료, 역사넷 연계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국사편찬위원회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교육부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일본 수집자료·구술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독립기념관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국가보훈부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식민피해 자료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국외소재문화유산재단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문체부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약탈문화재 목록</w:t>
            </w:r>
          </w:p>
        </w:tc>
      </w:tr>
    </w:tbl>
    <w:p/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2. 민간단체 협력 (자료 제공)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자료를 장기간 축적한 민간단체와 협약 체결로 자료 제공받음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민간단체는 '사업 수행 주체'가 아닌 '자료 제공 협력기관'으로 위치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민족문제연구소(강제동원 구술·소송), 정의기억연대(위안부 증언), 태평양전쟁피해자보상추진협의회, 한국원폭피해자협회 등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3. 국제 협력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일본 시민단체·학술기관 우선 협력 (일본 정부 기관 직접 협력은 민감성 고려 신중)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일본: 강제동원·위안부 소송 지원 시민단체, 나가사키·사할린 지방 기록관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그 외: 독일 EVZ재단(강제노동 아카이브 운영 경험), 미국 USC 쇼아재단(구술 자료), ILO·UNESCO(국제 규범 자료)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4. 민관 협력 거버넌스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역사·기술·법률 전문가와 피해자단체·시민단체가 참여하는 자문위원회(13명) 운영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64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264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인원</w:t>
            </w:r>
          </w:p>
        </w:tc>
        <w:tc>
          <w:tcPr>
            <w:tcW w:type="dxa" w:w="264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구성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당연직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4명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국조실·행안부·국가기록원·외교부 담당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전문가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6명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역사학 3명, 디지털·기록·법률 각 1명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민관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3명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피해자단체·국내 시민단체·일본 협력단체 대표</w:t>
            </w:r>
          </w:p>
        </w:tc>
      </w:tr>
    </w:tbl>
    <w:p/>
    <w:p>
      <w:pPr>
        <w:pBdr>
          <w:bottom w:val="single" w:sz="4" w:color="AAAAAA"/>
        </w:pBdr>
        <w:spacing w:before="60" w:after="60" w:line="240" w:lineRule="auto"/>
      </w:pPr>
    </w:p>
    <w:p>
      <w:pPr>
        <w:spacing w:before="120" w:after="60" w:line="260" w:lineRule="auto"/>
        <w:pBdr>
          <w:bottom w:val="single" w:sz="6" w:color="2E4A87"/>
        </w:pBdr>
      </w:pPr>
      <w:r>
        <w:rPr>
          <w:rFonts w:ascii="맑은 고딕" w:hAnsi="맑은 고딕" w:eastAsia="맑은 고딕"/>
          <w:b/>
          <w:color w:val="2E4A87"/>
          <w:sz w:val="26"/>
        </w:rPr>
        <w:t>Ⅶ. 기대효과 및 정책적 의의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과거사 정책의 통합 추진 기반 마련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6개 부처에 분산된 업무·자료를 최초로 통합, 효율적·일관된 대응 가능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역사부정론 대응 실증 기반 확보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강제동원·위안부·독도를 가로지르는 증거 자료 통합으로 일본 부정 주장에 실증 대응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유네스코 등재 등 국제 무대에서 근거 자료로 즉시 활용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사장된 국가 자료의 활용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미활용 강제동원 판정자료 22만 건을 연구·정책 자원으로 전환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AI 시대 역사 해석 주도권 확보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피해자 중심 자료를 AI 학습 데이터로 제공하여 AI 역사 서술에 한국 입장 반영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차세대 교육 및 한일 시민 연대 기반 구축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교과서·교육 활용 콘텐츠 개발, 한일 시민 공동 생산 기록 공유로 역사 갈등을 넘는 연대 기반 강화</w:t>
      </w:r>
    </w:p>
    <w:p>
      <w:pPr>
        <w:pBdr>
          <w:bottom w:val="single" w:sz="4" w:color="AAAAAA"/>
        </w:pBdr>
        <w:spacing w:before="60" w:after="60" w:line="240" w:lineRule="auto"/>
      </w:pPr>
    </w:p>
    <w:p>
      <w:pPr>
        <w:spacing w:before="120" w:after="60" w:line="260" w:lineRule="auto"/>
        <w:pBdr>
          <w:bottom w:val="single" w:sz="6" w:color="2E4A87"/>
        </w:pBdr>
      </w:pPr>
      <w:r>
        <w:rPr>
          <w:rFonts w:ascii="맑은 고딕" w:hAnsi="맑은 고딕" w:eastAsia="맑은 고딕"/>
          <w:b/>
          <w:color w:val="2E4A87"/>
          <w:sz w:val="26"/>
        </w:rPr>
        <w:t>부록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부록 1. 한일 과거사 도메인별 소관 부처·법령·기관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도메인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1차 소관 부처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관련 법령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핵심 산하기관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강제동원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행정안전부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대일항쟁기 강제동원 피해자 지원 특별법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국가기록원, 일제강제동원역사관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일본군'위안부'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여가부·외교부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일본군위안부 피해자 보호·지원법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여성인권진흥원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독도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외교부·교육부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정부조직법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동북아역사재단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역사교과서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교육부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동북아역사재단법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동북아역사재단, 국사편찬위원회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식민지배 피해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행안부·국가보훈부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과거사 개별 법령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국가기록원, 독립기념관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약탈문화재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문화체육관광부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문화유산법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국외소재문화유산재단</w:t>
            </w:r>
          </w:p>
        </w:tc>
      </w:tr>
    </w:tbl>
    <w:p/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부록 2. 관련 기관 현황표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기관명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소재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주무부처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역할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국가기록원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대전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행안부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실무 총괄·통합 수행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일제강제동원역사관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부산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행안부(위탁)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강제동원 현물 자료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여성인권진흥원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서울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여가부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위안부 아카이브 연계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동북아역사재단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서울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교육부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독도·교과서·플랫폼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국사편찬위원회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과천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교육부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일본 수집자료·구술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독립기념관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천안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국가보훈부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식민피해 자료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국외소재문화유산재단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서울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문체부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약탈문화재</w:t>
            </w:r>
          </w:p>
        </w:tc>
      </w:tr>
    </w:tbl>
    <w:p/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부록 3. 해외 유사 사업 비교표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독일 EVZ재단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일본 JACAR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본 사업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운영 주체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연방정부+기업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국립공문서관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범정부(행안부 실무)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설립 시기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2000년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2001년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2027년(예정)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대상 범위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강제노동 단일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근현대 공문서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한일 과거사 6대 분야 통합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특징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분산형 네트워크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공문서 디지털화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AI 사안 횡단 검색·다국어</w:t>
            </w:r>
          </w:p>
        </w:tc>
      </w:tr>
    </w:tbl>
    <w:p/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부록 4. 핵심 용어 쉬운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용어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쉬운 설명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한일 과거사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강제동원·위안부·독도·교과서·식민피해·약탈문화재 등 한일 간 풀리지 않은 역사 문제 전체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통합DB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흩어진 자료를 한곳에 모아 컴퓨터가 찾을 수 있게 정리한 자료 창고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아카이브넷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국내외 기관의 자료관을 인터넷으로 연결한 네트워크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의미 기반 검색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단어가 똑같지 않아도 뜻이 통하는 자료를 찾아주는 검색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사안 횡단 검색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분야 경계 없이 인물·사건 중심으로 관련 자료를 통합 검색하는 방식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OCR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스캔한 사진·문서를 컴퓨터가 읽는 글자로 바꾸는 기술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STT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녹음된 음성을 글자로 바꾸는 받아쓰기 기술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온톨로지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자료들의 관계(누가-무엇을-어디서)를 컴퓨터가 이해하도록 정리한 지식 구조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지식 그래프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인물·사건·자료를 선으로 이어 보여주는 관계도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소버린 AI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자기 나라 데이터로 만든, 우리만의 AI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메타데이터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자료에 붙이는 꼬리표 정보(누가·언제·어디서·무엇을)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G-Cloud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정부가 운영하는 국내 클라우드(서버). 자료를 국내에 안전하게 보관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에고 기록물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일기·편지·수기처럼 개인이 직접 쓴 사적 기록</w:t>
            </w:r>
          </w:p>
        </w:tc>
      </w:tr>
    </w:tbl>
    <w:p/>
    <w:p>
      <w:pPr>
        <w:pBdr>
          <w:bottom w:val="single" w:sz="4" w:color="AAAAAA"/>
        </w:pBdr>
        <w:spacing w:before="60" w:after="60" w:line="240" w:lineRule="auto"/>
      </w:pP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부록 5. 기술 상세 사양 (참고자료)</w:t>
      </w:r>
    </w:p>
    <w:p>
      <w:pPr>
        <w:ind w:left="283"/>
        <w:spacing w:before="20" w:after="20" w:line="240" w:lineRule="auto"/>
        <w:shd w:val="clear" w:color="auto" w:fill="F2F5FB"/>
        <w:pBdr>
          <w:left w:val="single" w:sz="18" w:space="8" w:color="2E4A87"/>
        </w:pBdr>
      </w:pPr>
      <w:r>
        <w:rPr>
          <w:rFonts w:ascii="맑은 고딕" w:hAnsi="맑은 고딕" w:eastAsia="맑은 고딕"/>
          <w:color w:val="2E4A87"/>
          <w:sz w:val="20"/>
        </w:rPr>
        <w:t>본문 Ⅲ장의 기술적 세부 사항 수록. 실무 추진 시 참고용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디지털화 기술 세부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노후 자기매체 보존처리</w:t>
      </w:r>
    </w:p>
    <w:p>
      <w:pPr>
        <w:spacing w:before="0" w:after="3" w:line="240" w:lineRule="auto"/>
        <w:ind w:left="567"/>
      </w:pPr>
      <w:r>
        <w:rPr>
          <w:rFonts w:ascii="맑은 고딕" w:hAnsi="맑은 고딕" w:eastAsia="맑은 고딕"/>
          <w:sz w:val="20"/>
        </w:rPr>
        <w:t xml:space="preserve">  - 카세트·VHS·베타캠 등은 열화 진행 중으로 디지털화 전 물리적 보존처리 선행 필수</w:t>
      </w:r>
    </w:p>
    <w:p>
      <w:pPr>
        <w:spacing w:before="0" w:after="3" w:line="240" w:lineRule="auto"/>
        <w:ind w:left="567"/>
      </w:pPr>
      <w:r>
        <w:rPr>
          <w:rFonts w:ascii="맑은 고딕" w:hAnsi="맑은 고딕" w:eastAsia="맑은 고딕"/>
          <w:sz w:val="20"/>
        </w:rPr>
        <w:t xml:space="preserve">  - 점착성 증후군(Sticky Shed Syndrome) 발생 테이프는 전문 보존처리 후 재생</w:t>
      </w:r>
    </w:p>
    <w:p>
      <w:pPr>
        <w:spacing w:before="0" w:after="3" w:line="240" w:lineRule="auto"/>
        <w:ind w:left="567"/>
      </w:pPr>
      <w:r>
        <w:rPr>
          <w:rFonts w:ascii="맑은 고딕" w:hAnsi="맑은 고딕" w:eastAsia="맑은 고딕"/>
          <w:sz w:val="20"/>
        </w:rPr>
        <w:t xml:space="preserve">  - 처리 원본은 항온항습(15~18℃, 습도 35~45%) 환경 이관 보관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문서 OCR: 고해상도 스캔(600dpi 이상) 후 다언어 OCR 적용. 일본어 필기체·변체한자는 전용 모델 별도 구축(fine-tuning). OCR 후처리 전문가 교정 비용 별도 산정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음성 STT: 한·일·방언 처리 가능 모델 적용 후 전문가 교정. 전사 텍스트는 AI 학습용 공개 형식 병행 출력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고지도·필름: 전용 스캐너(2400dpi 이상) 운용(일반 문서 스캐너와 장비·비용 상이)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데이터베이스 및 메타데이터 표준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원문DB(원본 파일·무결성 관리) / 텍스트DB(추출 텍스트·번역·해제) / 메타DB(기술정보·관계)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국제 표준 준수: Dublin Core(기본), EAD(아카이브 기술), RDF/OWL(의미 연결)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공통+특화 2층 온톨로지 구조</w:t>
      </w:r>
    </w:p>
    <w:p>
      <w:pPr>
        <w:ind w:left="567"/>
        <w:spacing w:before="0" w:after="2" w:line="220" w:lineRule="auto"/>
        <w:shd w:val="clear" w:color="auto" w:fill="F4F6F9"/>
      </w:pPr>
      <w:r>
        <w:rPr>
          <w:rFonts w:ascii="Consolas" w:hAnsi="Consolas" w:eastAsia="맑은 고딕"/>
          <w:color w:val="2C3E50"/>
          <w:sz w:val="17"/>
        </w:rPr>
        <w:t xml:space="preserve">    [공통 핵심 개체]</w:t>
        <w:br/>
        <w:t xml:space="preserve">    인물(Person) / 사건(Event) / 장소(Place) / 기록물(Document) / 기관(Organization)</w:t>
        <w:br/>
        <w:br/>
        <w:t xml:space="preserve">    [도메인 특화 확장]</w:t>
        <w:br/>
        <w:t xml:space="preserve">    강제동원: 동원 사업장, 동원 경위</w:t>
        <w:br/>
        <w:t xml:space="preserve">    위안부: 위안소, 이송 경로</w:t>
        <w:br/>
        <w:t xml:space="preserve">    독도: 고지도, 영유권 근거</w:t>
        <w:br/>
        <w:t xml:space="preserve">    문화재: 반출 경위, 현 소재지</w:t>
        <w:br/>
        <w:br/>
        <w:t xml:space="preserve">    [관계 예시]</w:t>
        <w:br/>
        <w:t xml:space="preserve">    인물 → 동원됨 → 사업장 / 인물 → 참여함 → 재판 / 기록물 → 증거 → 재판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기관별 데이터 연계 3단계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64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단계</w:t>
            </w:r>
          </w:p>
        </w:tc>
        <w:tc>
          <w:tcPr>
            <w:tcW w:type="dxa" w:w="264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대상</w:t>
            </w:r>
          </w:p>
        </w:tc>
        <w:tc>
          <w:tcPr>
            <w:tcW w:type="dxa" w:w="264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연계 방식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1단계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기술 미보유 민간단체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직접 디지털화 후 중앙 DB 등록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2단계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DB 보유·API 미개방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CSV/XML 정기 이전(협약)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3단계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Open API 가능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실시간 API 연계(독도아카이브·아카이브814 등)</w:t>
            </w:r>
          </w:p>
        </w:tc>
      </w:tr>
    </w:tbl>
    <w:p/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자료 접근성 5단계 등급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64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등급</w:t>
            </w:r>
          </w:p>
        </w:tc>
        <w:tc>
          <w:tcPr>
            <w:tcW w:type="dxa" w:w="264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기준</w:t>
            </w:r>
          </w:p>
        </w:tc>
        <w:tc>
          <w:tcPr>
            <w:tcW w:type="dxa" w:w="264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해당 자료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A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디지털화·공개 완료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독도아카이브, 아카이브814 일부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B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기관 DB 존재, 신청 열람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국가기록원·독립기념관 자료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C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비공개, MOU로 협의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일제강제동원역사관 자료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D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법령 정비 필요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강제동원 판정자료 22만 건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E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민간 소장·아날로그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시민단체 구술·기록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F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소멸 위험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에고 기록물, 노후 필름·테이프</w:t>
            </w:r>
          </w:p>
        </w:tc>
      </w:tr>
    </w:tbl>
    <w:p/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실무 수행기관(사무국) 설치 4개 방안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방안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사무국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장점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단점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A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국무조정실 직속 신설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조정력 최강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기록·기술 전문성 미보유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B(권고)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국가기록원 내 전담팀 신설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전문성·인프라·책임 명확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역사 전문성 보강 필요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C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동북아역사재단 확대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역사 전문성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기록 인프라·조정력 한계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분야별 분산 수행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분야 전문성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통합 취지 무력화</w:t>
            </w:r>
          </w:p>
        </w:tc>
      </w:tr>
    </w:tbl>
    <w:p/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해외 소재 자료 현황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일본: 국립공문서관 JACAR, 후생성 연금기록, 동원 기업 사내 기록, 지방 행정기록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사할린주 지역연구도서관(사할린 피해자 약 4만 명), 미국 NARA, ILO·UNESCO 국제 규범 문서</w:t>
      </w:r>
    </w:p>
    <w:p>
      <w:pPr>
        <w:pBdr>
          <w:bottom w:val="single" w:sz="4" w:color="AAAAAA"/>
        </w:pBdr>
        <w:spacing w:before="60" w:after="60" w:line="240" w:lineRule="auto"/>
      </w:pP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부록 6. 예산 산출 상세 내역 (참고자료)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디지털화 단가 산출 근거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자료 유형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총량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단가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소요 예산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처리 기간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문서 스캔·OCR(소송·조사철)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17만 쪽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500원/쪽(교정 포함)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8,500만 원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2028~2029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시민사회 기록군 스캔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10만 쪽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300원/쪽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3,000만 원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2028~2029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구술 테이프 보존·변환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700시간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10만 원/시간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7,000만 원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2027~2029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구술 받아쓰기·교정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700시간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5만 원/시간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3,500만 원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2028~2030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고지도·필름 스캔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미조사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별도 산정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2027 조사 후 확정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</w:tbl>
    <w:p/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6개년 연도별 예산 배분 (단위: 억 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99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99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2027</w:t>
            </w:r>
          </w:p>
        </w:tc>
        <w:tc>
          <w:tcPr>
            <w:tcW w:type="dxa" w:w="99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2028</w:t>
            </w:r>
          </w:p>
        </w:tc>
        <w:tc>
          <w:tcPr>
            <w:tcW w:type="dxa" w:w="99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2029</w:t>
            </w:r>
          </w:p>
        </w:tc>
        <w:tc>
          <w:tcPr>
            <w:tcW w:type="dxa" w:w="99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2030</w:t>
            </w:r>
          </w:p>
        </w:tc>
        <w:tc>
          <w:tcPr>
            <w:tcW w:type="dxa" w:w="99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2031</w:t>
            </w:r>
          </w:p>
        </w:tc>
        <w:tc>
          <w:tcPr>
            <w:tcW w:type="dxa" w:w="99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2032</w:t>
            </w:r>
          </w:p>
        </w:tc>
        <w:tc>
          <w:tcPr>
            <w:tcW w:type="dxa" w:w="992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합계</w:t>
            </w:r>
          </w:p>
        </w:tc>
      </w:tr>
      <w:tr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인건비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2.8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2.8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2.8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2.8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2.8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2.8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16.8</w:t>
            </w:r>
          </w:p>
        </w:tc>
      </w:tr>
      <w:tr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자료 수집·디지털화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2.0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2.4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2.4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1.0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0.6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0.6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9.0</w:t>
            </w:r>
          </w:p>
        </w:tc>
      </w:tr>
      <w:tr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시스템 개발·운영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0.8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1.2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1.2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1.8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1.8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1.0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7.8</w:t>
            </w:r>
          </w:p>
        </w:tc>
      </w:tr>
      <w:tr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AI 개발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0.5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0.5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1.2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1.2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0.8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4.2</w:t>
            </w:r>
          </w:p>
        </w:tc>
      </w:tr>
      <w:tr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해외 조사·협력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0.6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0.6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0.6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0.6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0.7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0.7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3.8</w:t>
            </w:r>
          </w:p>
        </w:tc>
      </w:tr>
      <w:tr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번역·해설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0.7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0.5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0.5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0.3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0.3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0.2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2.5</w:t>
            </w:r>
          </w:p>
        </w:tc>
      </w:tr>
      <w:tr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부처 협력·협약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0.6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0.5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0.3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0.2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0.2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0.2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2.0</w:t>
            </w:r>
          </w:p>
        </w:tc>
      </w:tr>
      <w:tr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교육·홍보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0.5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0.5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0.7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0.1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0.4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1.7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3.9</w:t>
            </w:r>
          </w:p>
        </w:tc>
      </w:tr>
      <w:tr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연간 합계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48</w:t>
            </w:r>
          </w:p>
        </w:tc>
      </w:tr>
    </w:tbl>
    <w:p/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유사 사업 예산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64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사업</w:t>
            </w:r>
          </w:p>
        </w:tc>
        <w:tc>
          <w:tcPr>
            <w:tcW w:type="dxa" w:w="264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운영 주체</w:t>
            </w:r>
          </w:p>
        </w:tc>
        <w:tc>
          <w:tcPr>
            <w:tcW w:type="dxa" w:w="2646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예산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아카이브814(위안부)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여성인권진흥원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연 수억 원대(단일 분야)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독도아카이브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동북아역사재단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연 수억 원대(단일 분야)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JACAR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일본 국립공문서관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연 수십억 엔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본 사업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범정부(행안부 실무)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연 8억, 총 48억(6대 분야 통합)</w:t>
            </w:r>
          </w:p>
        </w:tc>
      </w:tr>
    </w:tbl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