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jc w:val="center"/>
        <w:spacing w:before="0" w:after="10" w:line="240" w:lineRule="auto"/>
      </w:pPr>
      <w:r>
        <w:rPr>
          <w:rFonts w:ascii="맑은 고딕" w:hAnsi="맑은 고딕" w:eastAsia="맑은 고딕"/>
          <w:b/>
          <w:color w:val="1A2E5A"/>
          <w:sz w:val="36"/>
        </w:rPr>
        <w:t>AI 전환 시대 한일 과거사 통합 디지털 아카이브</w:t>
      </w:r>
    </w:p>
    <w:p>
      <w:pPr>
        <w:jc w:val="center"/>
        <w:spacing w:before="0" w:after="40" w:line="240" w:lineRule="auto"/>
      </w:pPr>
      <w:r>
        <w:rPr>
          <w:rFonts w:ascii="맑은 고딕" w:hAnsi="맑은 고딕" w:eastAsia="맑은 고딕"/>
          <w:b/>
          <w:color w:val="2E4A87"/>
          <w:sz w:val="40"/>
        </w:rPr>
        <w:t>「한일과거사 AI 아카이브넷」 구축 사업 기획(안)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jc w:val="center"/>
        <w:spacing w:before="0" w:after="8" w:line="240" w:lineRule="auto"/>
      </w:pPr>
      <w:r>
        <w:rPr>
          <w:rFonts w:ascii="맑은 고딕" w:hAnsi="맑은 고딕" w:eastAsia="맑은 고딕"/>
          <w:b/>
          <w:color w:val="2E4A87"/>
          <w:sz w:val="22"/>
        </w:rPr>
        <w:t xml:space="preserve">작성일: </w:t>
      </w:r>
      <w:r>
        <w:rPr>
          <w:rFonts w:ascii="맑은 고딕" w:hAnsi="맑은 고딕" w:eastAsia="맑은 고딕"/>
          <w:sz w:val="22"/>
        </w:rPr>
        <w:t>2026년 6월</w:t>
      </w:r>
    </w:p>
    <w:p>
      <w:pPr>
        <w:jc w:val="center"/>
        <w:spacing w:before="0" w:after="8" w:line="240" w:lineRule="auto"/>
      </w:pPr>
      <w:r>
        <w:rPr>
          <w:rFonts w:ascii="맑은 고딕" w:hAnsi="맑은 고딕" w:eastAsia="맑은 고딕"/>
          <w:b/>
          <w:color w:val="2E4A87"/>
          <w:sz w:val="22"/>
        </w:rPr>
        <w:t xml:space="preserve">작성부서: </w:t>
      </w:r>
      <w:r>
        <w:rPr>
          <w:rFonts w:ascii="맑은 고딕" w:hAnsi="맑은 고딕" w:eastAsia="맑은 고딕"/>
          <w:sz w:val="22"/>
        </w:rPr>
        <w:t>행정안전부 사회통합지원과</w:t>
      </w:r>
    </w:p>
    <w:p>
      <w:pPr>
        <w:jc w:val="center"/>
        <w:spacing w:before="0" w:after="8" w:line="240" w:lineRule="auto"/>
      </w:pPr>
      <w:r>
        <w:rPr>
          <w:rFonts w:ascii="맑은 고딕" w:hAnsi="맑은 고딕" w:eastAsia="맑은 고딕"/>
          <w:b/>
          <w:color w:val="2E4A87"/>
          <w:sz w:val="22"/>
        </w:rPr>
        <w:t xml:space="preserve">비고: </w:t>
      </w:r>
      <w:r>
        <w:rPr>
          <w:rFonts w:ascii="맑은 고딕" w:hAnsi="맑은 고딕" w:eastAsia="맑은 고딕"/>
          <w:sz w:val="22"/>
        </w:rPr>
        <w:t>내부 기획 검토용 초안</w:t>
      </w:r>
    </w:p>
    <w:p>
      <w:r>
        <w:br w:type="page"/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120" w:after="60" w:line="260" w:lineRule="auto"/>
        <w:pBdr>
          <w:bottom w:val="single" w:sz="6" w:color="2E4A87"/>
        </w:pBdr>
      </w:pPr>
      <w:r>
        <w:rPr>
          <w:rFonts w:ascii="맑은 고딕" w:hAnsi="맑은 고딕" w:eastAsia="맑은 고딕"/>
          <w:b/>
          <w:color w:val="2E4A87"/>
          <w:sz w:val="26"/>
        </w:rPr>
        <w:t>목차</w:t>
      </w:r>
    </w:p>
    <w:p>
      <w:pPr>
        <w:ind w:left="567"/>
        <w:spacing w:before="0" w:after="2" w:line="220" w:lineRule="auto"/>
        <w:shd w:val="clear" w:color="auto" w:fill="F4F6F9"/>
      </w:pPr>
      <w:r>
        <w:rPr>
          <w:rFonts w:ascii="Consolas" w:hAnsi="Consolas" w:eastAsia="맑은 고딕"/>
          <w:color w:val="2C3E50"/>
          <w:sz w:val="17"/>
        </w:rPr>
        <w:t>Ⅰ. 사업 배경 및 필요성</w:t>
        <w:br/>
        <w:t xml:space="preserve">    1. 한일 과거사 갈등의 현재와 사안 횡단적 성격</w:t>
        <w:br/>
        <w:t xml:space="preserve">    2. 과거사 관련 자료·아카이브의 부처별 파편화</w:t>
        <w:br/>
        <w:t xml:space="preserve">    3. 역사부정론 디지털 확산과 대응 필요성</w:t>
        <w:br/>
        <w:t xml:space="preserve">    4. 피해자 부재 시대의 기록 소멸 위기</w:t>
        <w:br/>
        <w:t xml:space="preserve">    5. AI 전환 시대의 정책 환경과 사업 당위성</w:t>
        <w:br/>
        <w:br/>
        <w:t>Ⅱ. 아카이빙 대상 자료 현황 및 수집 계획</w:t>
        <w:br/>
        <w:t xml:space="preserve">    1. 6대 도메인별 자료 현황</w:t>
        <w:br/>
        <w:t xml:space="preserve">    2. 자료 유형별 분석</w:t>
        <w:br/>
        <w:t xml:space="preserve">    3. 소장 기관별 현황 및 접근성</w:t>
        <w:br/>
        <w:t xml:space="preserve">    4. 해외 소재 자료 현황</w:t>
        <w:br/>
        <w:t xml:space="preserve">    5. 수집 우선순위 및 분류 체계</w:t>
        <w:br/>
        <w:br/>
        <w:t>Ⅲ. 기술 구현 방향 및 시스템 설계</w:t>
        <w:br/>
        <w:t xml:space="preserve">    1. 디지털화 기술 방향</w:t>
        <w:br/>
        <w:t xml:space="preserve">    2. 데이터베이스 및 메타데이터 표준 설계</w:t>
        <w:br/>
        <w:t xml:space="preserve">    3. AI 기반 검색·연결 시스템</w:t>
        <w:br/>
        <w:t xml:space="preserve">    4. 플랫폼 아키텍처 및 서비스 구성</w:t>
        <w:br/>
        <w:br/>
        <w:t>Ⅳ. 추진 로드맵 및 예산 계획</w:t>
        <w:br/>
        <w:t xml:space="preserve">    1. 단계별 추진 계획 (2027~2032)</w:t>
        <w:br/>
        <w:t xml:space="preserve">    2. 연도별 핵심 산출물 및 성과 지표</w:t>
        <w:br/>
        <w:t xml:space="preserve">    3. 예산 항목별 산출 근거</w:t>
        <w:br/>
        <w:t xml:space="preserve">    4. 사업 지속성 및 평가 체계</w:t>
        <w:br/>
        <w:br/>
        <w:t>Ⅴ. 사업 추진 체계 및 소관 부처·산하기관 분석</w:t>
        <w:br/>
        <w:t xml:space="preserve">    1. 한일 과거사 도메인별 현행 법령·부처·산하기관 매핑</w:t>
        <w:br/>
        <w:t xml:space="preserve">    2. 범정부 통합 추진의 필요성</w:t>
        <w:br/>
        <w:t xml:space="preserve">    3. 총괄·사무국·도메인별 부처 역할 분담</w:t>
        <w:br/>
        <w:t xml:space="preserve">    4. 범정부 추진위원회 및 실무 TF 구성</w:t>
        <w:br/>
        <w:t xml:space="preserve">    5. 사업 수행기관(사무국) 설계</w:t>
        <w:br/>
        <w:br/>
        <w:t>Ⅵ. 협력 체계 구축 방안</w:t>
        <w:br/>
        <w:t xml:space="preserve">    1. 공공 협력망 현황 및 역할</w:t>
        <w:br/>
        <w:t xml:space="preserve">    2. 민간 협력망 및 자료 수집 협약</w:t>
        <w:br/>
        <w:t xml:space="preserve">    3. 국제 협력 기관 및 전략</w:t>
        <w:br/>
        <w:t xml:space="preserve">    4. 민관 협력 거버넌스 구조</w:t>
        <w:br/>
        <w:br/>
        <w:t>Ⅶ. 기대효과 및 정책적 의의</w:t>
        <w:br/>
        <w:br/>
        <w:t>부록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120" w:after="60" w:line="260" w:lineRule="auto"/>
        <w:pBdr>
          <w:bottom w:val="single" w:sz="6" w:color="2E4A87"/>
        </w:pBdr>
      </w:pPr>
      <w:r>
        <w:rPr>
          <w:rFonts w:ascii="맑은 고딕" w:hAnsi="맑은 고딕" w:eastAsia="맑은 고딕"/>
          <w:b/>
          <w:color w:val="2E4A87"/>
          <w:sz w:val="26"/>
        </w:rPr>
        <w:t>요약문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 xml:space="preserve">□ 본 기획(안)은 일제강점기 및 그 이후 청산되지 못한 </w:t>
      </w:r>
      <w:r>
        <w:rPr>
          <w:rFonts w:ascii="맑은 고딕" w:hAnsi="맑은 고딕" w:eastAsia="맑은 고딕"/>
          <w:b/>
          <w:sz w:val="20"/>
        </w:rPr>
        <w:t>한일 과거사 전반</w:t>
      </w:r>
      <w:r>
        <w:rPr>
          <w:rFonts w:ascii="맑은 고딕" w:hAnsi="맑은 고딕" w:eastAsia="맑은 고딕"/>
          <w:sz w:val="20"/>
        </w:rPr>
        <w:t xml:space="preserve">(강제동원·일본군'위안부'·독도·역사교과서·식민지배 피해·약탈문화재)에 관한 기록을 통합 디지털 데이터베이스(DB)로 구축하고, 이를 기반으로 국내외 기관이 연결되는 초국적 협력형 기억 네트워크(「한일과거사 AI 아카이브넷」)를 조성하는 6개년(2027~2032) </w:t>
      </w:r>
      <w:r>
        <w:rPr>
          <w:rFonts w:ascii="맑은 고딕" w:hAnsi="맑은 고딕" w:eastAsia="맑은 고딕"/>
          <w:b/>
          <w:sz w:val="20"/>
        </w:rPr>
        <w:t>범정부 예산사업</w:t>
      </w:r>
      <w:r>
        <w:rPr>
          <w:rFonts w:ascii="맑은 고딕" w:hAnsi="맑은 고딕" w:eastAsia="맑은 고딕"/>
          <w:sz w:val="20"/>
        </w:rPr>
        <w:t xml:space="preserve"> 기획서임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사업 기획 배경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 xml:space="preserve">○ 한일 과거사 관련 업무·자료·디지털 아카이브가 사안별로 행안부·교육부·외교부·국가보훈부·문체부 등 </w:t>
      </w:r>
      <w:r>
        <w:rPr>
          <w:rFonts w:ascii="맑은 고딕" w:hAnsi="맑은 고딕" w:eastAsia="맑은 고딕"/>
          <w:b/>
          <w:sz w:val="20"/>
        </w:rPr>
        <w:t>6개 부처에 파편화</w:t>
      </w:r>
      <w:r>
        <w:rPr>
          <w:rFonts w:ascii="맑은 고딕" w:hAnsi="맑은 고딕" w:eastAsia="맑은 고딕"/>
          <w:sz w:val="20"/>
        </w:rPr>
        <w:t>되어 통합 추진 주체 부재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독도·위안부는 일부 분야별 아카이브가 존재하나 상호 연계가 없고, 강제동원 등은 통합 아카이브 자체가 부재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일본의 역사부정 디지털 콘텐츠가 사안을 가로질러 조직적으로 확산되고 있으나, 한국은 사안별·기관별로 분산 대응하여 실증 기반의 통합 대응 불가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전 도메인에서 피해자 고령화로 구술·민간기록이 소멸 위기에 처하고, AI 시대 역사 데이터 주권 위협이 복합 위기로 부상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핵심 사업 내용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한일과거사 통합DB: 6대 도메인 피해기록·구술·문헌·소송기록·외교문서·고지도 디지털화 및 통합 DB 구축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AI 디지털 아카이브: 의미 기반(Semantic) 한·일·영 다국어 검색, 지식그래프, 시각화 플랫폼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한일과거사 AI 아카이브넷: 국내외 기관 연결 초국적 협력형 기억 네트워크 허브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사업 추진 체계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총괄·조정: 국무조정실 (범정부 정책 조정)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사무국·수행: 행정안전부 / 국가기록원 (통합 아카이브 구축·운영)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도메인별 협력: 교육부·외교부·국가보훈부·문체부·과기부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사업 규모(안): 총 48억 원(연 8억 원 × 6년), 범정부 예산 편성(사무국 + 도메인별 부처 분담)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기대효과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6개 부처에 파편화된 한일 과거사 정책·자료의 통합 추진 기반 마련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사안 횡단적 역사부정론 대응 실증 데이터베이스 구축 및 디지털 공공외교 강화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AI 시대 한국 중심 역사 서사의 데이터 주권 선제 확보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120" w:after="60" w:line="260" w:lineRule="auto"/>
        <w:pBdr>
          <w:bottom w:val="single" w:sz="6" w:color="2E4A87"/>
        </w:pBdr>
      </w:pPr>
      <w:r>
        <w:rPr>
          <w:rFonts w:ascii="맑은 고딕" w:hAnsi="맑은 고딕" w:eastAsia="맑은 고딕"/>
          <w:b/>
          <w:color w:val="2E4A87"/>
          <w:sz w:val="26"/>
        </w:rPr>
        <w:t>Ⅰ. 사업 배경 및 필요성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1. 한일 과거사 갈등의 현재와 사안 횡단적 성격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한일 과거사, 개별 사안을 넘어 구조적·횡단적 갈등으로 지속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강제동원·일본군'위안부'·독도·역사교과서 문제는 개별 현안이 아니라 일본의 식민지배 책임 부정이라는 하나의 구조에서 파생된 상호 연결된 갈등 사안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주요 갈등 사례 (사안 횡단)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연도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사건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도메인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2014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일본 역사교과서 검정기준 개정 ('강제연행'·'종군위안부' 삭제 지침)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교과서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2015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메이지산업혁명유산 등재 / 한일 위안부 합의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강제동원·위안부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2018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강제동원 대법원 판결 (일본 기업 배상 책임 인정)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강제동원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2021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일본 각의결정 ('강제연행'·'위안부' 표현 사실상 삭제)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교과서·강제동원·위안부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2023~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일본의 독도 영유권 주장 교과서 확대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독도·교과서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2024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사도광산 유네스코 등재 (조선인 강제동원 기술 미흡)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강제동원</w:t>
            </w:r>
          </w:p>
        </w:tc>
      </w:tr>
    </w:tbl>
    <w:p/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동일한 부정 논리가 사안을 가로질러 작동함에도, 한국의 대응은 사안별·부처별로 분산되어 구조적 대응에 한계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일본의 조직적 역사 왜곡 심화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일본 정부는 역사교과서 검정기준 개정(2014)과 각의결정(2021)을 통해 '강제연행', '일본군위안부' 등 역사 용어를 교과서에서 삭제하도록 유도하여 공식 역사 서술에서 피해 사실을 지워가는 전략을 사안 전반에 걸쳐 추진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군함도·위안부·독도 각 사안마다 부정 전문 디지털 콘텐츠를 별도 운영하며 국제 여론전 전개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2. 과거사 관련 자료·아카이브의 부처별 파편화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한일 과거사 업무·자료의 6개 부처 분산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한일 과거사 관련 업무가 사안별로 복수 부처에 분산되어, 자료 또한 소관 기관별로 흩어져 통합 접근이 사실상 불가능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도메인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1차 소관 부처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핵심 소장 기관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대표 자료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강제동원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행안부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국가기록원, 일제강제동원역사관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피해자 판정자료 22만 건, 강제동원자명부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일본군'위안부'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여가부·외교부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여성인권진흥원(아카이브814), 서울기록원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피해자 증언·소송 기록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독도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외교부·교육부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동북아역사재단(독도연구소)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고지도, 외교문서, 영유권 자료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역사교과서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교육부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국사편찬위원회, 동북아역사재단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검정자료, 역사왜곡 대응 자료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식민지배 피해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행안부·보훈부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국가기록원, 독립기념관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관동대지진·사할린·원폭 피해 명부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약탈문화재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문체부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국외소재문화유산재단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약탈문화재 소재 목록</w:t>
            </w:r>
          </w:p>
        </w:tc>
      </w:tr>
    </w:tbl>
    <w:p/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분야별 아카이브의 단절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 xml:space="preserve">○ 독도아카이브(외교부·동북아역사재단), 아카이브814(위안부, 여가부) 등 일부 분야는 디지털 아카이브가 존재하나 </w:t>
      </w:r>
      <w:r>
        <w:rPr>
          <w:rFonts w:ascii="맑은 고딕" w:hAnsi="맑은 고딕" w:eastAsia="맑은 고딕"/>
          <w:b/>
          <w:sz w:val="20"/>
        </w:rPr>
        <w:t>상호 연계가 전무</w:t>
      </w:r>
      <w:r>
        <w:rPr>
          <w:rFonts w:ascii="맑은 고딕" w:hAnsi="맑은 고딕" w:eastAsia="맑은 고딕"/>
          <w:sz w:val="20"/>
        </w:rPr>
        <w:t>하여 사안 횡단 검색 불가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강제동원·관동대지진 학살·약탈문화재 등 다수 분야는 통합 디지털 아카이브 자체가 부재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동일 인물·사건이 여러 사안에 걸쳐 있어도(예: 강제동원 피해자가 원폭 피해자이기도 한 경우) 자료가 분리되어 통합적 실태 규명 불가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행안부 보유 강제동원 피해자 판정자료의 사장(死藏)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강제동원 피해조사 위원회(2005~2015)가 축적한 피해자 판정자료 218,639건이 활용 근거 미비로 사실상 비공개 상태로 방치 — 통합 아카이브의 핵심 자원이나 미활용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3. 역사부정론 디지털 확산과 대응 필요성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역사부정론의 디지털 전선, 사안을 가로질러 확대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강제동원·위안부·독도 부정론은 일본 정부·우익 단체의 조직적 디지털 홍보를 통해 사안별로 동시다발 확산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주요 역사부정론 디지털 채널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(정부 공식) 일본 외무성 웹사이트: '구 한반도 출신 노동자 문제'·독도·위안부 대응 팩트시트 운영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(민간 우익) 군함도의 진실(THE TRUTH OF GUNKANJIMA), 위안부 부정 영문 콘텐츠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(학술 채널) 램지어 교수 위안부 계약론 논문 등 국제 학술지를 통한 부정론 확산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생성형 AI 학습 데이터에서 한국 측 과거사 서사가 충분히 반영되지 못할 경우, AI 기반 역사 서술이 일본 측 입장을 편향적으로 재생산할 위험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실증 데이터 기반의 통합 대응 체계 부재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역사부정론 대응을 위해서는 1차 사료 기반 실증 자료가 사안을 가로질러 국제 사회에 접근 가능한 형태로 구축되어야 하나, 현재 분야별 분산으로 통합 대응 플랫폼 부재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일본 시민사회와의 연대 기록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일본 정부의 공식 부정 입장과 달리, 일본 시민사회는 강제동원·위안부 등 각 사안에서 피해자와 함께 진상규명·소송 지원 운동을 전개해온 협력 주체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한일 시민 연대 기록은 국가 기관이 포착하지 못한 '한일 연대의 역사'로서 본 사업의 핵심 수집 대상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4. 피해자 부재 시대의 기록 소멸 위기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증언에서 기록 중심 전승 체계로의 전환 시급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강제동원·위안부 등 전 도메인에서 생존 피해자가 고령화로 급감, '증언'에 의존하던 역사 기억 전승 방식의 근본적 전환 불가피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피해 사실 규명의 중심이 구술 증언에서 문서·영상·기록 중심으로 이동하는 전환기, 체계적 기록 인프라 구축 시급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민간 소장 기록의 멸실 위기 현실화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시민사회가 수십 년간 생산한 구술기록·재판 지원 기록·현장 조사 자료가 생산자 고령화·단체 해산으로 폐기·유실 위험에 직면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일기·서신·수기 등 에고 기록물(Ego-documents)은 한 번 소멸하면 복원 불가능 — 국가 차원의 긴급 수집·보존 대책 필요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5. AI 전환 시대의 정책 환경과 사업 당위성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소버린 AI 시대와 역사 데이터 주권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각국이 자국 언어·문화·역사 데이터 기반 '소버린 AI(Sovereign AI)' 구축 경쟁에 돌입한 가운데, 한일 과거사 피해자 중심 서사 데이터는 체계적으로 구축되지 못한 상황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AI 학습 데이터의 공백은 역사 해석의 공백으로 이어지며, AI가 생성하는 역사 서술에서 한국의 입장이 배제될 위험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본 사업의 소버린 AI 기여 방향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구술 전사 텍스트, 한일 병렬 번역문 등을 국내 AI 파운데이션 모델 학습용 공개 데이터셋으로 제공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시스템 개발·AI 운용에 국내 공공 클라우드(G-Cloud)·국내 오픈소스 언어 모델 우선 적용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피해자 구술·개인기록 등 민감 자료는 국내 서버 보관, 해외 클라우드 처리 금지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범정부 디지털 아카이브·공공외교 정책과의 정합성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행안부 주관 국가기록원의 범정부 공공기록물 디지털화 정책, 공공 클라우드 전환 정책과 연계 가능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정부는 디지털 전환 시대 역사 관련 분쟁에서 공공외교 역량 강화를 국정 과제로 추진 중이며, 한일 과거사 통합 아카이브는 이 전략의 핵심 인프라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해외 선진 사례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독일: 기억·책임·미래재단(EVZ) 중심 26개국 강제노동 구술아카이브 구축, 분산 기관을 네트워크로 연결하는 플랫폼 모델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일본: 아시아역사자료센터(JACAR, 2001), 위안부문제 디지털기념관(2007) 등 자국 입장 중심 아카이브를 사안별로 선제 완성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 xml:space="preserve">○ </w:t>
      </w:r>
      <w:r>
        <w:rPr>
          <w:rFonts w:ascii="맑은 고딕" w:hAnsi="맑은 고딕" w:eastAsia="맑은 고딕"/>
          <w:b/>
          <w:sz w:val="20"/>
        </w:rPr>
        <w:t>시사점</w:t>
      </w:r>
      <w:r>
        <w:rPr>
          <w:rFonts w:ascii="맑은 고딕" w:hAnsi="맑은 고딕" w:eastAsia="맑은 고딕"/>
          <w:sz w:val="20"/>
        </w:rPr>
        <w:t xml:space="preserve">: 일본이 이미 사안별 디지털 아카이브를 완성한 상황에서, 한국은 사안을 가로지르는 </w:t>
      </w:r>
      <w:r>
        <w:rPr>
          <w:rFonts w:ascii="맑은 고딕" w:hAnsi="맑은 고딕" w:eastAsia="맑은 고딕"/>
          <w:b/>
          <w:sz w:val="20"/>
        </w:rPr>
        <w:t>통합형</w:t>
      </w:r>
      <w:r>
        <w:rPr>
          <w:rFonts w:ascii="맑은 고딕" w:hAnsi="맑은 고딕" w:eastAsia="맑은 고딕"/>
          <w:sz w:val="20"/>
        </w:rPr>
        <w:t xml:space="preserve"> 아카이브로 대응 격차를 역전할 전략적 필요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120" w:after="60" w:line="260" w:lineRule="auto"/>
        <w:pBdr>
          <w:bottom w:val="single" w:sz="6" w:color="2E4A87"/>
        </w:pBdr>
      </w:pPr>
      <w:r>
        <w:rPr>
          <w:rFonts w:ascii="맑은 고딕" w:hAnsi="맑은 고딕" w:eastAsia="맑은 고딕"/>
          <w:b/>
          <w:color w:val="2E4A87"/>
          <w:sz w:val="26"/>
        </w:rPr>
        <w:t>Ⅱ. 아카이빙 대상 자료 현황 및 수집 계획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1. 6대 도메인별 자료 현황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도메인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핵심 자료군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추정 규모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소멸 위급도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강제동원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피해자 판정자료, 구술, 소송기록, 조사철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판정 22만 건 + 구술 700시간 + 소송 15만 쪽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높음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일본군'위안부'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피해자 증언, 소송기록, 국제 규범 자료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증언 수백 건, 소송 다수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매우 높음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독도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고지도, 외교문서, 영유권 연구자료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고지도·문서 수만 점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낮음(보존 양호)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역사교과서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검정자료, 역사왜곡 사례, 대응 자료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시계열 축적 자료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낮음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식민지배 피해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관동대지진 학살 명부, 사할린·원폭 피해 기록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명부·증언 다수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높음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약탈문화재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약탈문화재 소재 목록, 반출 경위 기록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소재 목록 수만 점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낮음</w:t>
            </w:r>
          </w:p>
        </w:tc>
      </w:tr>
    </w:tbl>
    <w:p/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소멸 위급도가 높은 강제동원·위안부·식민피해(구술·민간기록 중심) 도메인을 1단계 우선 수집 대상으로, 보존 상태가 양호한 독도·교과서·문화재(공공·문헌 중심)는 연계 중심으로 차등 추진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2. 자료 유형별 분석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우선 수집 대상: 피해자 중심 1차 기록 (구술·에고기록물)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구술 자료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강제동원·위안부·원폭 피해자 등 음성·영상 구술기록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포맷: 카세트테이프·VHS·디지털 혼재, 노후 매체 열화 진행 중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특성: 역사부정론 대응에 가장 강력한 실증 자료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에고 기록물 (일기·서신·수기·개인 명부)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소멸 위험 최고 등급: 생산자 사망·단체 해산으로 현재도 유실 진행 중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소송 기록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강제동원·위안부 피해자가 한일 법원에 제기한 손해배상 소송 전 기록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강제동원만 7개 분야 40여 건, 약 15만 쪽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도메인 특화 자료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독도: 고지도·관찬사료·외교문서 (고해상 이미지 디지털화 및 판독 필요)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역사교과서: 일본 검정 교과서 원본, 검정기준 변천, 한국 측 대응 자료 시계열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약탈문화재: 반출 경위 문서, 소재 추적 기록, 환수 협상 자료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공통 공공기록군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조선총독부 공문서, 판결문, 일본 정부·기업 생산 문서, 신문·잡지, ILO·전범재판 기록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3. 소장 기관별 현황 및 접근성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587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기관</w:t>
            </w:r>
          </w:p>
        </w:tc>
        <w:tc>
          <w:tcPr>
            <w:tcW w:type="dxa" w:w="1587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주무부처</w:t>
            </w:r>
          </w:p>
        </w:tc>
        <w:tc>
          <w:tcPr>
            <w:tcW w:type="dxa" w:w="1587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주요 소장 자료</w:t>
            </w:r>
          </w:p>
        </w:tc>
        <w:tc>
          <w:tcPr>
            <w:tcW w:type="dxa" w:w="1587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공개 수준</w:t>
            </w:r>
          </w:p>
        </w:tc>
        <w:tc>
          <w:tcPr>
            <w:tcW w:type="dxa" w:w="1587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통합 검색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행안부 사회통합지원과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행안부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강제동원 피해자 판정자료(218,639건)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비공개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불가</w:t>
            </w:r>
          </w:p>
        </w:tc>
      </w:tr>
      <w:tr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국가기록원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행안부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강제동원자명부, 조선총독부 공문서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부분 공개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불가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일제강제동원역사관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행안부(위탁)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강제동원 피해자 유품·1차자료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일부 공개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불가</w:t>
            </w:r>
          </w:p>
        </w:tc>
      </w:tr>
      <w:tr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여성가족부·여성인권진흥원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여가부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위안부 증언·아카이브814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부분 공개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분야 내 한정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동북아역사재단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교육부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독도·교과서·한일역사 자료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부분 공개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분야 내 한정</w:t>
            </w:r>
          </w:p>
        </w:tc>
      </w:tr>
      <w:tr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국사편찬위원회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교육부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일본 수집자료, 구술기록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연구자 제한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불가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독립기념관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국가보훈부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식민피해·강제동원 명부, 구술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부분 공개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불가</w:t>
            </w:r>
          </w:p>
        </w:tc>
      </w:tr>
      <w:tr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국외소재문화유산재단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문체부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약탈문화재 소재 목록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부분 공개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분야 내 한정</w:t>
            </w:r>
          </w:p>
        </w:tc>
      </w:tr>
    </w:tbl>
    <w:p/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자료 접근성 등급 분류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등급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기준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해당 자료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A (즉시 활용)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디지털화·공개 완료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독도아카이브, 아카이브814 일부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B (제한적 접근)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기관 DB 존재, 신청 시 열람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국가기록원·독립기념관 자료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C (행정 협의 필요)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비공개, MOU로 협의 가능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일제강제동원역사관 소장 자료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D (법령 정비 필요)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현행법상 공개 제한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강제동원 피해자 판정자료 22만 건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E (수집·디지털화 未완)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민간 소장, 아날로그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시민단체 소장 구술·기록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F (소멸 위험)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생산자 사망·단체 해산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에고 기록물, 노후 필름·테이프</w:t>
            </w:r>
          </w:p>
        </w:tc>
      </w:tr>
    </w:tbl>
    <w:p/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4. 해외 소재 자료 현황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일본 소재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공공: 국립공문서관 JACAR, 후생성 연금기록, 외무성 외교문서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기업: 일본제철·미쓰비시 등 동원 기업 사내 기록 (공개 제한적)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시민단체: 강제동원·위안부 지원 단체 생산 기록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지방: 탄광·공장 소재 도도부현 행정기록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기타 해외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사할린주 지역연구도서관 (사할린 강제동원 피해자 약 4만 명)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미국 NARA (미군 점령기 자료), ILO 제네바 아카이브 (강제노동 협약 사례)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UNESCO·UN 인권기구 (위안부·강제노동 국제 규범 문서)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5. 수집 우선순위 및 분류 체계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수집 우선순위 매트릭스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587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순위</w:t>
            </w:r>
          </w:p>
        </w:tc>
        <w:tc>
          <w:tcPr>
            <w:tcW w:type="dxa" w:w="1587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자료 유형</w:t>
            </w:r>
          </w:p>
        </w:tc>
        <w:tc>
          <w:tcPr>
            <w:tcW w:type="dxa" w:w="1587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소멸 위험</w:t>
            </w:r>
          </w:p>
        </w:tc>
        <w:tc>
          <w:tcPr>
            <w:tcW w:type="dxa" w:w="1587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역사적 가치</w:t>
            </w:r>
          </w:p>
        </w:tc>
        <w:tc>
          <w:tcPr>
            <w:tcW w:type="dxa" w:w="1587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수집 난이도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1순위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피해자 구술 원본(테이프·필름)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최고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최고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중</w:t>
            </w:r>
          </w:p>
        </w:tc>
      </w:tr>
      <w:tr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2순위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에고 기록물(일기·서신·수기)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최고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고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고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3순위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강제동원·위안부 소송 기록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중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최고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저</w:t>
            </w:r>
          </w:p>
        </w:tc>
      </w:tr>
      <w:tr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4순위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시민사회 기록군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고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고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중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5순위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공공기관 분야별 디지털 자료 연계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저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고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고</w:t>
            </w:r>
          </w:p>
        </w:tc>
      </w:tr>
      <w:tr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6순위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독도·문화재 등 보존 양호 자료 연계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저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고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저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7순위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해외 소재 자료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저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고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최고</w:t>
            </w:r>
          </w:p>
        </w:tc>
      </w:tr>
    </w:tbl>
    <w:p/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자료 분류 체계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도메인 기준: 강제동원 / 위안부 / 독도 / 교과서 / 식민피해 / 문화재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출처 기준: 피해당사자 / 지원단체 / 공공기관 / 언론·출판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형태 기준: 문서 / 음성 / 영상 / 사진·필름 / 고지도 / 유물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지역 기준: 동원·피해 출신지 / 발생 지역(일본·중국·사할린 등)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120" w:after="60" w:line="260" w:lineRule="auto"/>
        <w:pBdr>
          <w:bottom w:val="single" w:sz="6" w:color="2E4A87"/>
        </w:pBdr>
      </w:pPr>
      <w:r>
        <w:rPr>
          <w:rFonts w:ascii="맑은 고딕" w:hAnsi="맑은 고딕" w:eastAsia="맑은 고딕"/>
          <w:b/>
          <w:color w:val="2E4A87"/>
          <w:sz w:val="26"/>
        </w:rPr>
        <w:t>Ⅲ. 기술 구현 방향 및 시스템 설계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1. 디지털화 기술 방향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자료 유형별 디지털화 기술 적용 방안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노후 자기매체 보존처리 (선행 과제 — 긴급)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카세트테이프·VHS·베타캠 등 자기매체는 열화 진행 중, 디지털화 전 물리적 보존처리(Preservation Transfer) 선행 필수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점착성 증후군(Sticky Shed Syndrome) 테이프는 전문 보존처리 후 재생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처리 완료 원본은 항온항습 환경(15~18℃, 35~45%)에 이관 보관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문서·인쇄물 (공문서, 소송기록, 교과서)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고해상도 스캔(600dpi 이상) 후 AI OCR 적용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한국어·일본어·한자 혼재 처리를 위한 다언어 OCR, 일본어 필기체·변체한자 전용 모델 별도 구축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OCR 후처리 전문가 교정 비용 별도 산정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음성·구술 자료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STT(Speech-to-Text) 적용 후 전문가 교정 병행 (방언·노인 발화 보완)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전사 텍스트는 AI 학습 데이터 공개 형식으로 병행 출력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고지도·사진·필름 (독도 고지도, 현장 사진)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고지도·필름: 전용 스캐너(2400dpi 이상) — 일반 문서 스캐너와 장비·비용 구조 상이, 별도 예산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메타데이터(제작 시기·제작자·소장처) 전문가 식별·입력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2. 데이터베이스 및 메타데이터 표준 설계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DB 구조 설계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원문DB: 디지털 원본 저장·관리, 체크섬·버전 관리, 접근 권한 계층화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텍스트DB: OCR·STT 추출 텍스트, 번역문·해제 포함, 전문 검색 연동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메타DB: 출처·생산자·주제어·연관자료 기술 정보, 관계 정보 그래프 저장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메타데이터 표준 (온톨로지)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국제 표준: Dublin Core(기본), EAD(아카이브 기술), RDF/OWL(의미 연결)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 xml:space="preserve">○ </w:t>
      </w:r>
      <w:r>
        <w:rPr>
          <w:rFonts w:ascii="맑은 고딕" w:hAnsi="맑은 고딕" w:eastAsia="맑은 고딕"/>
          <w:b/>
          <w:sz w:val="20"/>
        </w:rPr>
        <w:t>도메인 공통 + 도메인 특화 온톨로지</w:t>
      </w:r>
      <w:r>
        <w:rPr>
          <w:rFonts w:ascii="맑은 고딕" w:hAnsi="맑은 고딕" w:eastAsia="맑은 고딕"/>
          <w:sz w:val="20"/>
        </w:rPr>
        <w:t xml:space="preserve"> 2층 설계</w:t>
      </w:r>
    </w:p>
    <w:p>
      <w:pPr>
        <w:ind w:left="567"/>
        <w:spacing w:before="0" w:after="2" w:line="220" w:lineRule="auto"/>
        <w:shd w:val="clear" w:color="auto" w:fill="F4F6F9"/>
      </w:pPr>
      <w:r>
        <w:rPr>
          <w:rFonts w:ascii="Consolas" w:hAnsi="Consolas" w:eastAsia="맑은 고딕"/>
          <w:color w:val="2C3E50"/>
          <w:sz w:val="17"/>
        </w:rPr>
        <w:t xml:space="preserve">    [공통 핵심 개체]</w:t>
        <w:br/>
        <w:t xml:space="preserve">    인물(Person) - 피해자/활동가/관련자</w:t>
        <w:br/>
        <w:t xml:space="preserve">    사건(Event) - 동원/피해/소송/외교 사건</w:t>
        <w:br/>
        <w:t xml:space="preserve">    장소(Place) - 출신지/피해 발생지/소장처</w:t>
        <w:br/>
        <w:t xml:space="preserve">    기록물(Document) - 유형/생산자/소장기관/접근권한</w:t>
        <w:br/>
        <w:t xml:space="preserve">    기관(Organization) - 가해 주체/지원 단체/소장 기관</w:t>
        <w:br/>
        <w:br/>
        <w:t xml:space="preserve">    [도메인 특화 확장]</w:t>
        <w:br/>
        <w:t xml:space="preserve">    강제동원: 동원 사업장, 동원 경위</w:t>
        <w:br/>
        <w:t xml:space="preserve">    위안부: 위안소, 이송 경로</w:t>
        <w:br/>
        <w:t xml:space="preserve">    독도: 고지도, 영유권 근거</w:t>
        <w:br/>
        <w:t xml:space="preserve">    문화재: 반출 경위, 현 소재지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다국어 핵심 용어사전 (한·일·영), 역사 용어의 정치적 함의 주석 제공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3. AI 기반 검색·연결 시스템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 xml:space="preserve">□ 의미 기반(Semantic) 검색 — </w:t>
      </w:r>
      <w:r>
        <w:rPr>
          <w:rFonts w:ascii="맑은 고딕" w:hAnsi="맑은 고딕" w:eastAsia="맑은 고딕"/>
          <w:b/>
          <w:sz w:val="20"/>
        </w:rPr>
        <w:t>사안 횡단 검색의 핵심 가치</w:t>
      </w:r>
      <w:r>
        <w:rPr>
          <w:rFonts w:ascii="맑은 고딕" w:hAnsi="맑은 고딕" w:eastAsia="맑은 고딕"/>
          <w:sz w:val="20"/>
        </w:rPr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키워드를 넘어 의미·맥락 기반 검색, 도메인을 가로지르는 통합 검색 구현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예: 특정 피해자 검색 시 강제동원·원폭·소송 자료를 도메인 경계 없이 통합 제시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다국어 크로스링구얼 검색: 한국어 질의로 일본어·영어 자료 검색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개체명 인식(NER) 및 지식 그래프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과거사 특화 NER로 인명·지명·기업명·사건명 자동 식별·태깅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인물-사건-기록물-기관 관계를 시각적으로 탐색하는 지식 그래프 구축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도메인 간 연결 자동 탐지 (동일 인물의 복수 도메인 자료 자동 연결)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데이터 시각화: 피해 지리 정보 지도, 시계열 통계, 관계망 시각화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4. 플랫폼 아키텍처 및 서비스 구성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전체 시스템 구성도</w:t>
      </w:r>
    </w:p>
    <w:p>
      <w:pPr>
        <w:ind w:left="567"/>
        <w:spacing w:before="0" w:after="2" w:line="220" w:lineRule="auto"/>
        <w:shd w:val="clear" w:color="auto" w:fill="F4F6F9"/>
      </w:pPr>
      <w:r>
        <w:rPr>
          <w:rFonts w:ascii="Consolas" w:hAnsi="Consolas" w:eastAsia="맑은 고딕"/>
          <w:color w:val="2C3E50"/>
          <w:sz w:val="17"/>
        </w:rPr>
        <w:t>[자료 소장 기관 — 6대 도메인]</w:t>
        <w:br/>
        <w:t>국가기록원·일제강제동원역사관 / 여성인권진흥원 / 동북아역사재단 /</w:t>
        <w:br/>
        <w:t>국사편찬위·독립기념관 / 국외소재문화유산재단 / 민간단체</w:t>
        <w:br/>
        <w:t xml:space="preserve">        │ (직접 디지털화 / CSV·XML 이전 / API 연계)</w:t>
        <w:br/>
        <w:t xml:space="preserve">        ▼</w:t>
        <w:br/>
        <w:t>[한일과거사 통합DB 레이어]</w:t>
        <w:br/>
        <w:t>원문DB ─── 텍스트DB ─── 메타DB(공통+특화 온톨로지)</w:t>
        <w:br/>
        <w:t xml:space="preserve">        │ (AI 처리 레이어)</w:t>
        <w:br/>
        <w:t xml:space="preserve">        ▼</w:t>
        <w:br/>
        <w:t>[AI 엔진]</w:t>
        <w:br/>
        <w:t>OCR/STT ── 사안 횡단 Semantic 검색 ── NER/관계추출 ── 지식그래프</w:t>
        <w:br/>
        <w:t xml:space="preserve">        │ (서비스 레이어)</w:t>
        <w:br/>
        <w:t xml:space="preserve">        ▼</w:t>
        <w:br/>
        <w:t>[한일과거사 AI 아카이브넷 포털]</w:t>
        <w:br/>
        <w:t>도메인 통합 검색 ── 지식그래프 탐색 ── 지도·통계 ── 교육콘텐츠</w:t>
        <w:br/>
        <w:t xml:space="preserve">        │</w:t>
        <w:br/>
        <w:t xml:space="preserve">        ▼</w:t>
        <w:br/>
        <w:t>[이용자] 시민 / 연구자 / 교육자 / 정책 입안자 / 해외 이용자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기관별 데이터 연계 단계별 전략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대상 기관 유형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연계 방식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1단계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기술 시스템 미보유 민간단체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직접 디지털화 지원 후 중앙 DB 등록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2단계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내부 DB 보유·API 미개방 기관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CSV/XML 정기 데이터 이전(협약 기반)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3단계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Open API 운영·개방 가능 기관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실시간 API 연계 (독도아카이브·아카이브814 등)</w:t>
            </w:r>
          </w:p>
        </w:tc>
      </w:tr>
    </w:tbl>
    <w:p/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인프라 구성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행안부 공공 클라우드(G-Cloud) 기반 — 데이터 주권 확보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국내 오픈소스 AI 모델 우선 적용 (EXAONE, HyperCLOVA 계열 등 검토)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국가기록원 기존 디지털화 인프라(스캐닝룸·보존처리실) 공동 활용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120" w:after="60" w:line="260" w:lineRule="auto"/>
        <w:pBdr>
          <w:bottom w:val="single" w:sz="6" w:color="2E4A87"/>
        </w:pBdr>
      </w:pPr>
      <w:r>
        <w:rPr>
          <w:rFonts w:ascii="맑은 고딕" w:hAnsi="맑은 고딕" w:eastAsia="맑은 고딕"/>
          <w:b/>
          <w:color w:val="2E4A87"/>
          <w:sz w:val="26"/>
        </w:rPr>
        <w:t>Ⅳ. 추진 로드맵 및 예산 계획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1. 단계별 추진 계획 (2027~2032)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1단계: 통합 기반 구축 (2027~2029)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3969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연도</w:t>
            </w:r>
          </w:p>
        </w:tc>
        <w:tc>
          <w:tcPr>
            <w:tcW w:type="dxa" w:w="3969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핵심 추진 내용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2027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상반기: 6대 도메인 자료 전수 조사, 사무국 확정, 범정부 TF 출범, 국내 MOU 추진</w:t>
            </w:r>
            <w:r>
              <w:br/>
            </w:r>
            <w:r>
              <w:rPr>
                <w:rFonts w:ascii="맑은 고딕" w:hAnsi="맑은 고딕" w:eastAsia="맑은 고딕"/>
                <w:sz w:val="18"/>
              </w:rPr>
              <w:t>하반기: 공통+특화 온톨로지 초안 설계, 용어사전 착수, 노후 자기매체 긴급 보존처리 착수</w:t>
            </w:r>
            <w:r>
              <w:br/>
            </w:r>
            <w:r>
              <w:rPr>
                <w:rFonts w:ascii="맑은 고딕" w:hAnsi="맑은 고딕" w:eastAsia="맑은 고딕"/>
                <w:sz w:val="18"/>
              </w:rPr>
              <w:t>*(선행)* 강제동원 판정자료 공개 법령 정비 협의 개시</w:t>
            </w:r>
          </w:p>
        </w:tc>
      </w:tr>
      <w:tr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2028</w:t>
            </w:r>
          </w:p>
        </w:tc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온톨로지 확정, 파일럿 DB(도메인별 시범), 구술 테이프 디지털화 집중, 검색엔진 베타, 위안부·강제동원 소송기록 OCR 착수, 일본 시민단체 현지 조사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2029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시민사회 기록군 디지털화 완료, 독도·문화재 등 기존 아카이브 API 연계, 다국어 검색 고도화, 1단계 성과 평가</w:t>
            </w:r>
          </w:p>
        </w:tc>
      </w:tr>
    </w:tbl>
    <w:p/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2단계: 지능형 고도화 및 서비스 확산 (2030~2032)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3969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연도</w:t>
            </w:r>
          </w:p>
        </w:tc>
        <w:tc>
          <w:tcPr>
            <w:tcW w:type="dxa" w:w="3969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핵심 추진 내용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2030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AI 사안 횡단 의미 검색 모델 개발, NER·지식그래프 구축, 아카이브넷 시범 서비스 오픈</w:t>
            </w:r>
          </w:p>
        </w:tc>
      </w:tr>
      <w:tr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2031</w:t>
            </w:r>
          </w:p>
        </w:tc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아카이브넷 정식 오픈, 한·일·영 교차 검색 확대, 교육 콘텐츠 개발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2032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아카이브넷 완성·안정화, 시각화 서비스 고도화, 전체 성과 평가 및 지속 운영 이관</w:t>
            </w:r>
          </w:p>
        </w:tc>
      </w:tr>
    </w:tbl>
    <w:p/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2. 연도별 핵심 산출물 및 성과 지표(KPI)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연도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핵심 산출물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정량 지표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2027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기본계획서, 온톨로지 설계서, 용어사전, 범정부 TF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용어사전 3개 언어 1,000개 표제어 이상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2028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구술 디지털화, 도메인별 원문DB 베타, 검색엔진 베타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구술 200명분, DB 등록 10만 건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2029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시민사회 기록군 DB화, 기존 아카이브 연계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DB 등록 30만 건, 연계 아카이브 3종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2030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AI 검색 모델, 지식 그래프, 아카이브넷 시범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연결 관계 20만 건, 시범 이용자 1,000명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2031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아카이브넷 정식 오픈, 교육 콘텐츠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연간 방문자 3만 명, 교육 콘텐츠 20건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2032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완성·안정화, 운영 이관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DB 50만 건 이상, 연간 방문자 8만 명</w:t>
            </w:r>
          </w:p>
        </w:tc>
      </w:tr>
    </w:tbl>
    <w:p/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3. 예산 항목별 산출 근거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사업 규모(안): 총 48억 원 (연 8억 원 × 6년)</w:t>
      </w:r>
    </w:p>
    <w:p>
      <w:pPr>
        <w:ind w:left="850"/>
        <w:spacing w:before="0" w:after="2" w:line="220" w:lineRule="auto"/>
      </w:pPr>
      <w:r>
        <w:rPr>
          <w:rFonts w:ascii="맑은 고딕" w:hAnsi="맑은 고딕" w:eastAsia="맑은 고딕"/>
          <w:i/>
          <w:color w:val="555555"/>
          <w:sz w:val="17"/>
        </w:rPr>
        <w:t>※ 강제동원 단일 도메인 기준(연 5억)을 6대 도메인 전반으로 확장하면서,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도메인별 자료 수집·연계 비용, 다부처 협력 비용, AI 인프라 투자를 반영하여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연 8억 규모로 산정. 보존 양호 도메인(독도·문화재)은 연계 중심으로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비용을 절감하고, 소멸 위급 도메인(구술·민간기록)에 집중 투자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연간 예산 배분 (연 8억 원 기준)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예산 항목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연간 금액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비율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산출 근거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인건비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280,000천 원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35%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사무국 연구원 4명 + 디지털화 전담 3명 + 기술 전문가 2명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자료 수집·디지털화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150,000천 원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19%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구술 변환·전사, 문서·고지도 스캔·OCR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시스템 개발·운영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130,000천 원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16%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DB 개발, G-Cloud 서버, 유지보수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AI 모델 개발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80,000천 원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10%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국내 AI 연구기관 공동연구, GPU 임차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해외 현지 조사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60,000천 원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8%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일본 2~3회, 기타 해외 1회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번역·해제 작업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40,000천 원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5%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일본어 자료 국역화, 전문가 해제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범부처 협력·MOU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30,000천 원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4%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다부처 협의, 법률 검토, 통역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교육 콘텐츠·홍보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30,000천 원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4%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콘텐츠 개발, 학술 행사, 홍보물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합계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800,000천 원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100%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</w:r>
          </w:p>
        </w:tc>
      </w:tr>
    </w:tbl>
    <w:p/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6개년 예산 계획 (단계별 집중 투자 반영)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05"/>
        <w:gridCol w:w="1105"/>
        <w:gridCol w:w="1105"/>
        <w:gridCol w:w="1105"/>
        <w:gridCol w:w="1105"/>
        <w:gridCol w:w="1105"/>
        <w:gridCol w:w="1105"/>
        <w:gridCol w:w="1105"/>
      </w:tblGrid>
      <w:tr>
        <w:tc>
          <w:tcPr>
            <w:tcW w:type="dxa" w:w="992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992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2027</w:t>
            </w:r>
          </w:p>
        </w:tc>
        <w:tc>
          <w:tcPr>
            <w:tcW w:type="dxa" w:w="992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2028</w:t>
            </w:r>
          </w:p>
        </w:tc>
        <w:tc>
          <w:tcPr>
            <w:tcW w:type="dxa" w:w="992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2029</w:t>
            </w:r>
          </w:p>
        </w:tc>
        <w:tc>
          <w:tcPr>
            <w:tcW w:type="dxa" w:w="992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2030</w:t>
            </w:r>
          </w:p>
        </w:tc>
        <w:tc>
          <w:tcPr>
            <w:tcW w:type="dxa" w:w="992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2031</w:t>
            </w:r>
          </w:p>
        </w:tc>
        <w:tc>
          <w:tcPr>
            <w:tcW w:type="dxa" w:w="992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2032</w:t>
            </w:r>
          </w:p>
        </w:tc>
        <w:tc>
          <w:tcPr>
            <w:tcW w:type="dxa" w:w="992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합계</w:t>
            </w:r>
          </w:p>
        </w:tc>
      </w:tr>
      <w:tr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인건비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2.8억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2.8억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2.8억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2.8억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2.8억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2.8억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16.8억</w:t>
            </w:r>
          </w:p>
        </w:tc>
      </w:tr>
      <w:tr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자료 수집·디지털화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2.0억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2.4억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2.4억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1.0억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0.6억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0.6억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9.0억</w:t>
            </w:r>
          </w:p>
        </w:tc>
      </w:tr>
      <w:tr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시스템 개발·운영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0.8억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1.2억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1.2억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1.8억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1.8억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1.0억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7.8억</w:t>
            </w:r>
          </w:p>
        </w:tc>
      </w:tr>
      <w:tr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AI 모델 개발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—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0.5억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0.5억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1.2억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1.2억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0.8억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4.2억</w:t>
            </w:r>
          </w:p>
        </w:tc>
      </w:tr>
      <w:tr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해외 조사·협력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0.6억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0.6억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0.6억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0.6억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0.7억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0.7억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3.8억</w:t>
            </w:r>
          </w:p>
        </w:tc>
      </w:tr>
      <w:tr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번역·해제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0.7억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0.5억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0.5억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0.3억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0.3억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0.2억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2.5억</w:t>
            </w:r>
          </w:p>
        </w:tc>
      </w:tr>
      <w:tr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범부처 협력·MOU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0.6억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0.5억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0.3억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0.2억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0.2억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0.2억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2.0억</w:t>
            </w:r>
          </w:p>
        </w:tc>
      </w:tr>
      <w:tr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콘텐츠·홍보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0.5억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0.5억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0.7억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0.1억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0.4억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1.7억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3.9억</w:t>
            </w:r>
          </w:p>
        </w:tc>
      </w:tr>
      <w:tr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연간 합계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8억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8억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8억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8억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8억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8억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48억</w:t>
            </w:r>
          </w:p>
        </w:tc>
      </w:tr>
    </w:tbl>
    <w:p/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유사 사업 예산 비교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사업명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운영 주체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예산 규모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아카이브814 (위안부)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여성인권진흥원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연 수억 원대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단일 도메인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독도아카이브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동북아역사재단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연 수억 원대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단일 도메인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아시아역사자료센터(JACAR)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일본 국립공문서관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연 수십억 엔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일본 정부 대규모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본 사업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범정부(행안부 사무국)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연 8억, 총 48억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6대 도메인 통합</w:t>
            </w:r>
          </w:p>
        </w:tc>
      </w:tr>
    </w:tbl>
    <w:p/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4. 사업 지속성 및 평가 체계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단계별 평가: 1단계 종료(2029) 시 외부 전문가 평가단 구성, 성과 평가 후 2단계 조정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6개년 후 지속 운영: 아카이브넷 인프라를 국가기록원으로 이관하여 항구 운영, 운영비는 행안부 일반회계 편입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120" w:after="60" w:line="260" w:lineRule="auto"/>
        <w:pBdr>
          <w:bottom w:val="single" w:sz="6" w:color="2E4A87"/>
        </w:pBdr>
      </w:pPr>
      <w:r>
        <w:rPr>
          <w:rFonts w:ascii="맑은 고딕" w:hAnsi="맑은 고딕" w:eastAsia="맑은 고딕"/>
          <w:b/>
          <w:color w:val="2E4A87"/>
          <w:sz w:val="26"/>
        </w:rPr>
        <w:t>Ⅴ. 사업 추진 체계 및 소관 부처·산하기관 분석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1. 한일 과거사 도메인별 현행 법령·부처·산하기관 매핑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도메인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1차 소관 부처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관련 법령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핵심 산하기관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강제동원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행정안전부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대일항쟁기 강제동원 피해자 지원 특별법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국가기록원, 일제강제동원역사관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일본군'위안부'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여성가족부·외교부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일제하 일본군위안부 피해자 보호·지원법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여성인권진흥원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독도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외교부·교육부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정부조직법(외교부 영토 업무)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동북아역사재단(독도연구소)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역사교과서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교육부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동북아역사재단법, 역사교육 관련 법령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동북아역사재단, 국사편찬위원회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식민지배 피해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행안부·국가보훈부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과거사 관련 개별 법령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국가기록원, 독립기념관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약탈문화재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문화체육관광부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문화유산법, 국외문화재 관련 규정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국외소재문화유산재단</w:t>
            </w:r>
          </w:p>
        </w:tc>
      </w:tr>
    </w:tbl>
    <w:p/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AI·데이터 인프라 공통 지원: 과학기술정보통신부 / 한국지능정보사회진흥원(NIA)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현행 분산 추진의 문제점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단일 총괄 주체 부재: 6개 부처 분산으로 일원화된 사업 기획·추진 불가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분야별 아카이브 단절: 부처별 예산으로 유사 아카이브 중복 구축, 상호 연계 없음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사안 횡단 대응 불가: 동일 부정 논리에 사안별·부처별 분산 대응으로 비효율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협력 비용 과다: 단순 자료 연계도 다부처 장기 협의 필요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2. 범정부 통합 추진의 필요성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통합 추진 모델: 국무조정실 총괄 + 행안부 사무국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 xml:space="preserve">○ 한일 과거사는 단일 부처 소관을 넘는 범정부 의제로, </w:t>
      </w:r>
      <w:r>
        <w:rPr>
          <w:rFonts w:ascii="맑은 고딕" w:hAnsi="맑은 고딕" w:eastAsia="맑은 고딕"/>
          <w:b/>
          <w:sz w:val="20"/>
        </w:rPr>
        <w:t>국무조정실의 정책 조정 기능</w:t>
      </w:r>
      <w:r>
        <w:rPr>
          <w:rFonts w:ascii="맑은 고딕" w:hAnsi="맑은 고딕" w:eastAsia="맑은 고딕"/>
          <w:sz w:val="20"/>
        </w:rPr>
        <w:t>을 활용한 범정부 추진이 불가피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 xml:space="preserve">○ 다만 실질적 통합 아카이브 구축·운영은 </w:t>
      </w:r>
      <w:r>
        <w:rPr>
          <w:rFonts w:ascii="맑은 고딕" w:hAnsi="맑은 고딕" w:eastAsia="맑은 고딕"/>
          <w:b/>
          <w:sz w:val="20"/>
        </w:rPr>
        <w:t>공공기록물 관리 법정 주체인 국가기록원(행안부)</w:t>
      </w:r>
      <w:r>
        <w:rPr>
          <w:rFonts w:ascii="맑은 고딕" w:hAnsi="맑은 고딕" w:eastAsia="맑은 고딕"/>
          <w:sz w:val="20"/>
        </w:rPr>
        <w:t>이 사무국으로서 수행하는 것이 효율적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행안부 사무국 적합성 근거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3969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근거</w:t>
            </w:r>
          </w:p>
        </w:tc>
        <w:tc>
          <w:tcPr>
            <w:tcW w:type="dxa" w:w="3969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법령상 기록 관리 권한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「국가기록물 관리에 관한 법률」상 공공기록물 디지털화·통합 관리 법정 주체(국가기록원) 보유</w:t>
            </w:r>
          </w:p>
        </w:tc>
      </w:tr>
      <w:tr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핵심 데이터 자산</w:t>
            </w:r>
          </w:p>
        </w:tc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강제동원 피해자 판정자료 22만 건 등 최대 규모 과거사 데이터 보유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아카이브 기술 인프라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국가기록원 대규모 디지털화 장비·보존처리실·서버팜·전문인력</w:t>
            </w:r>
          </w:p>
        </w:tc>
      </w:tr>
      <w:tr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중립적 통합 위치</w:t>
            </w:r>
          </w:p>
        </w:tc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특정 도메인(위안부·독도 등)에 치우치지 않는 범과거사 기록 관리 기관</w:t>
            </w:r>
          </w:p>
        </w:tc>
      </w:tr>
    </w:tbl>
    <w:p/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단, 역사 연구·국제 대응 전문성은 교육부(동북아역사재단·국사편찬위)·외교부와의 협력으로 보완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3. 총괄·사무국·도메인별 부처 역할 분담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주체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역할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구체 업무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국무조정실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범정부 총괄·조정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부처 간 정책 조정, 예산 배분 조정, 추진위 운영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행정안전부 / 국가기록원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사무국·통합 수행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통합 DB·아카이브넷 구축·운영, 강제동원·식민피해 자료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교육부 / 동북아역사재단·국사편찬위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역사연구·교과서·독도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독도·교과서 자료 연계, 역사 전문 자문, 플랫폼 연동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외교부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국제 대응·공공외교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위안부·독도 국제 규범 자료, 해외 자료 수집 지원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국가보훈부 / 독립기념관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식민피해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식민피해·강제동원 명부·구술 연계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문체부 / 국외소재문화유산재단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약탈문화재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문화재 소재 목록·반출 경위 연계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과기부 / NIA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AI·데이터 인프라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AI 기술 지원, 공공데이터 표준, G-Cloud 연계</w:t>
            </w:r>
          </w:p>
        </w:tc>
      </w:tr>
    </w:tbl>
    <w:p/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4. 범정부 추진위원회 및 실무 TF 구성</w:t>
      </w:r>
    </w:p>
    <w:p>
      <w:pPr>
        <w:ind w:left="567"/>
        <w:spacing w:before="0" w:after="2" w:line="220" w:lineRule="auto"/>
        <w:shd w:val="clear" w:color="auto" w:fill="F4F6F9"/>
      </w:pPr>
      <w:r>
        <w:rPr>
          <w:rFonts w:ascii="Consolas" w:hAnsi="Consolas" w:eastAsia="맑은 고딕"/>
          <w:color w:val="2C3E50"/>
          <w:sz w:val="17"/>
        </w:rPr>
        <w:t>[총괄·조정]</w:t>
        <w:br/>
        <w:t>국무조정실 「한일과거사 통합아카이브 추진위원회」</w:t>
        <w:br/>
        <w:t>(위원장: 국무조정실장 / 위원: 관계부처 차관급)</w:t>
        <w:br/>
        <w:t xml:space="preserve">        │</w:t>
        <w:br/>
        <w:t xml:space="preserve">        ├── [사무국] 행정안전부·국가기록원 (간사)</w:t>
        <w:br/>
        <w:t xml:space="preserve">        │</w:t>
        <w:br/>
        <w:t xml:space="preserve">        └── [도메인별 실무 TF]</w:t>
        <w:br/>
        <w:t xml:space="preserve">            강제동원·식민피해 TF (행안부·보훈부)</w:t>
        <w:br/>
        <w:t xml:space="preserve">            위안부 TF (여가부·외교부)</w:t>
        <w:br/>
        <w:t xml:space="preserve">            독도·교과서 TF (교육부·외교부)</w:t>
        <w:br/>
        <w:t xml:space="preserve">            문화재 TF (문체부)</w:t>
        <w:br/>
        <w:t xml:space="preserve">            기술·데이터 TF (과기부·NIA)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운영 방식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추진위: 반기 1회 / 실무 TF: 분기 1회 / 사무국 실무자: 월 1회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핵심 사항(자료 공개 범위·예산 배분)은 추진위 의결, 사무국이 집행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선행 법령 정비 과제 (별도 트랙)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강제동원 피해자 판정자료(22만 건)는 현행 「개인정보 보호법」·「공공기록물 관리법」상 전면 공개 제한 → 법령 정비 병행 필수</w:t>
      </w:r>
    </w:p>
    <w:p>
      <w:pPr>
        <w:ind w:left="567"/>
        <w:spacing w:before="0" w:after="2" w:line="220" w:lineRule="auto"/>
        <w:shd w:val="clear" w:color="auto" w:fill="F4F6F9"/>
      </w:pPr>
      <w:r>
        <w:rPr>
          <w:rFonts w:ascii="Consolas" w:hAnsi="Consolas" w:eastAsia="맑은 고딕"/>
          <w:color w:val="2C3E50"/>
          <w:sz w:val="17"/>
        </w:rPr>
        <w:t xml:space="preserve">  2027: 법령 현황 분석·개정(특례) 방안 연구 용역, 개인정보보호위·행안부 협의 개시</w:t>
        <w:br/>
        <w:t xml:space="preserve">  2028: 공공기록물관리법 개정안 또는 특별법 제정 입법 추진</w:t>
        <w:br/>
        <w:t xml:space="preserve">  2029: 법령 정비 완료 후 판정자료 단계적 공개·연계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5. 사업 수행기관(사무국) 설계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사무국 설치 옵션 비교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옵션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사무국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장점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단점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A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국무조정실 직속 전담 조직 신설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범부처 조정력 최강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기록·기술 전문성 미보유, 조직 신설 부담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B (권고)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국가기록원 내 「한일과거사아카이브단」 신설 (행안부 소속, 국조실 조정)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기록·디지털화 전문성, 기술 인프라 내부 보유, 법적 책임 명확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도메인별 역사 전문성은 협력 보강 필요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C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동북아역사재단 확대·전담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역사 연구 전문성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교육부 산하로 범부처 조정·기록 인프라 한계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D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분야별 기관 분산 수행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도메인 전문성 활용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통합 취지 무력화, 현행 파편화 답습</w:t>
            </w:r>
          </w:p>
        </w:tc>
      </w:tr>
    </w:tbl>
    <w:p/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권고: 옵션 B — 국가기록원 내 전담단 신설, 국무조정실 조정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 xml:space="preserve">○ </w:t>
      </w:r>
      <w:r>
        <w:rPr>
          <w:rFonts w:ascii="맑은 고딕" w:hAnsi="맑은 고딕" w:eastAsia="맑은 고딕"/>
          <w:b/>
          <w:sz w:val="20"/>
        </w:rPr>
        <w:t>선정 근거</w:t>
      </w:r>
      <w:r>
        <w:rPr>
          <w:rFonts w:ascii="맑은 고딕" w:hAnsi="맑은 고딕" w:eastAsia="맑은 고딕"/>
          <w:sz w:val="20"/>
        </w:rPr>
        <w:t>: 대규모 기록물 디지털화·DB 경험 및 인프라 보유, G-Cloud 연계 용이, 공공기관 거버넌스 명확. 역사·국제 전문성은 동북아역사재단·외교부 협력으로 보완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 xml:space="preserve">○ </w:t>
      </w:r>
      <w:r>
        <w:rPr>
          <w:rFonts w:ascii="맑은 고딕" w:hAnsi="맑은 고딕" w:eastAsia="맑은 고딕"/>
          <w:b/>
          <w:sz w:val="20"/>
        </w:rPr>
        <w:t>추진 절차</w:t>
      </w:r>
      <w:r>
        <w:rPr>
          <w:rFonts w:ascii="맑은 고딕" w:hAnsi="맑은 고딕" w:eastAsia="맑은 고딕"/>
          <w:sz w:val="20"/>
        </w:rPr>
        <w:t>: 2027 상반기 국가기록원 조직 개편·전담단 신설 → 하반기 도메인별 전문 연구원 채용 → 2028~ 본격 수행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 xml:space="preserve">○ </w:t>
      </w:r>
      <w:r>
        <w:rPr>
          <w:rFonts w:ascii="맑은 고딕" w:hAnsi="맑은 고딕" w:eastAsia="맑은 고딕"/>
          <w:b/>
          <w:sz w:val="20"/>
        </w:rPr>
        <w:t>인력 구성(권고)</w:t>
      </w:r>
      <w:r>
        <w:rPr>
          <w:rFonts w:ascii="맑은 고딕" w:hAnsi="맑은 고딕" w:eastAsia="맑은 고딕"/>
          <w:sz w:val="20"/>
        </w:rPr>
        <w:t>: 단장 1명 + 도메인 연구원(역사·아카이브학) 4명 + 디지털화 전담 3명 + 기술 전문가 2명 + 행정 1명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120" w:after="60" w:line="260" w:lineRule="auto"/>
        <w:pBdr>
          <w:bottom w:val="single" w:sz="6" w:color="2E4A87"/>
        </w:pBdr>
      </w:pPr>
      <w:r>
        <w:rPr>
          <w:rFonts w:ascii="맑은 고딕" w:hAnsi="맑은 고딕" w:eastAsia="맑은 고딕"/>
          <w:b/>
          <w:color w:val="2E4A87"/>
          <w:sz w:val="26"/>
        </w:rPr>
        <w:t>Ⅵ. 협력 체계 구축 방안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1. 공공 협력망 현황 및 역할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기관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주무부처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협력 역할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협력 형태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국가기록원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행안부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사무국·통합 수행, 공공기록 연계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사업 수행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일제강제동원역사관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행안부(위탁)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강제동원 현물 자료·콘텐츠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위탁 디지털화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여성인권진흥원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여가부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위안부 증언·아카이브814 연계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API 연계 협약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동북아역사재단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교육부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독도·교과서 자료, 역사넷 플랫폼 연동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플랫폼 연동 협약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국사편찬위원회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교육부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일본 수집자료·구술기록 연계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공동연구 협약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독립기념관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국가보훈부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식민피해·강제동원 명부·구술 연계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자료 연계 MOU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국외소재문화유산재단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문체부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약탈문화재 소재 목록 연계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자료 연계 MOU</w:t>
            </w:r>
          </w:p>
        </w:tc>
      </w:tr>
    </w:tbl>
    <w:p/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2. 민간 협력망 및 자료 수집 협약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기관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협력 역할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소장 자료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민족문제연구소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강제동원 구술·소송·시민사회 기록 제공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구술 700시간, 소송 15만 쪽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정의기억연대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위안부 피해자 증언·운동 기록 제공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증언, 수요시위·운동 기록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태평양전쟁피해자보상추진협의회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피해자 유족 구술·기록 연계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피해자 증언·소송 기록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한국원폭피해자협회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원폭 피해 강제동원 피해자 기록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원폭 피해 증언·기록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식민지역사박물관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전시 자료 DB 연계, 교육 콘텐츠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식민지 역사 전시 자료</w:t>
            </w:r>
          </w:p>
        </w:tc>
      </w:tr>
    </w:tbl>
    <w:p/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민간단체는 '사업 수행 주체'가 아닌 '핵심 자료 제공 협력기관'으로 위치 지정, 자료 제공 기여 정당하게 인정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3. 국제 협력 기관 및 전략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일본 협력 기관 (시민사회·학술 채널 우선)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강제동원: 일본제철전징용공재판지원회, 후지코시 소송 호쿠리쿠연락회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위안부: 일본군위안부 문제 관련 일본 시민단체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지방기록관: 나가사키 현립 역사문화박물관(군함도), 사할린주 지역연구도서관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해외 학술·아카이브 협력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독일 EVZ재단(강제노동 아카이브 방법론), 유럽 Europeana(분산형 네트워크 표준)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미국 USC 쇼아재단(구술사 방법론), ILO·UNESCO(국제 규범 자료)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국제 협력 전략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단계적 접근: 국내 기반(1단계) → 일본 시민단체(2단계) → 해외 학술 네트워크(2단계 후반)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일본 정부 기관 직접 협력은 정치적 민감성 고려, 시민사회·학술 채널 우선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외교부 공공외교 채널 연계로 해외 자료 수집·홍보 지원 확보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4. 민관 협력 거버넌스 구조</w:t>
      </w:r>
    </w:p>
    <w:p>
      <w:pPr>
        <w:ind w:left="567"/>
        <w:spacing w:before="0" w:after="2" w:line="220" w:lineRule="auto"/>
        <w:shd w:val="clear" w:color="auto" w:fill="F4F6F9"/>
      </w:pPr>
      <w:r>
        <w:rPr>
          <w:rFonts w:ascii="Consolas" w:hAnsi="Consolas" w:eastAsia="맑은 고딕"/>
          <w:color w:val="2C3E50"/>
          <w:sz w:val="17"/>
        </w:rPr>
        <w:t>[총괄·조정] 국무조정실 추진위원회</w:t>
        <w:br/>
        <w:t xml:space="preserve">        │</w:t>
        <w:br/>
        <w:t xml:space="preserve">        ├── [사무국] 국가기록원 한일과거사아카이브단</w:t>
        <w:br/>
        <w:t xml:space="preserve">        │       │</w:t>
        <w:br/>
        <w:t xml:space="preserve">        │   ┌───┴────────────┐</w:t>
        <w:br/>
        <w:t xml:space="preserve">        │   도메인별 협력기관      도메인별 실무 TF</w:t>
        <w:br/>
        <w:t xml:space="preserve">        │   (산하기관·민간단체)    (관계부처)</w:t>
        <w:br/>
        <w:t xml:space="preserve">        │</w:t>
        <w:br/>
        <w:t xml:space="preserve">        └── [자문·민관] 한일과거사아카이브 자문위원회</w:t>
        <w:br/>
        <w:t xml:space="preserve">            (역사학·디지털인문학·아카이브학·법학 + 피해자단체 + 일본 시민단체)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자문위원회 구성안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인원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구성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당연직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4명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국조실 담당, 행안부 사회통합지원과장, 국가기록원 담당, 외교부 담당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전문가 자문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6명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역사학 3명(강제동원·위안부·독도), 디지털인문학 1명, 아카이브학 1명, 법학 1명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민관 협력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3명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피해자 유족단체 대표, 국내 시민단체 대표, 일본 협력 시민단체 대표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합계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13명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</w:r>
          </w:p>
        </w:tc>
      </w:tr>
    </w:tbl>
    <w:p/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단계별 협력 확대 로드맵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시기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기반 협력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2027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국내 공공기관 MOU, 기존 아카이브(독도·위안부) 연계 협약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민간 협력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2027~2028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국내 민간단체 자료 제공 협약, 일본 시민단체 접촉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국제 협력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2028~2029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일본 시민단체 공동 수집 협약, 국제 심포지엄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학술 네트워크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2030~2031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해외 아카이브 기관 학술 협력, 공동 연구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허브 완성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2032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초국적 아카이브넷 정식 가동, 다자 운영 전환</w:t>
            </w:r>
          </w:p>
        </w:tc>
      </w:tr>
    </w:tbl>
    <w:p/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120" w:after="60" w:line="260" w:lineRule="auto"/>
        <w:pBdr>
          <w:bottom w:val="single" w:sz="6" w:color="2E4A87"/>
        </w:pBdr>
      </w:pPr>
      <w:r>
        <w:rPr>
          <w:rFonts w:ascii="맑은 고딕" w:hAnsi="맑은 고딕" w:eastAsia="맑은 고딕"/>
          <w:b/>
          <w:color w:val="2E4A87"/>
          <w:sz w:val="26"/>
        </w:rPr>
        <w:t>Ⅶ. 기대효과 및 정책적 의의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6개 부처 파편화 극복 — 한일 과거사 정책 통합 기반 마련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사안별·부처별로 분산된 한일 과거사 업무·자료·아카이브를 범정부 차원에서 통합, 정책 효율성·일관성 확보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향후 유사 과거사 사안에 대한 범정부 디지털 아카이브 구축의 제도적 모델 수립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사안 횡단적 역사부정론 대응 실증 기반 확보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강제동원·위안부·독도를 가로지르는 통합 실증 데이터베이스로 일본의 부정 논리에 구조적 대응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유네스코 등재·국제 규범 등 국제 무대에서 사안 횡단 근거 자료로 즉시 활용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사장된 국가 기록의 자산화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강제동원 피해자 판정자료 22만 건 등 미활용 국가 기록을 정책·연구 자원으로 전환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흩어진 자료를 인물·사건 중심으로 연결하여 입체적 기억 인프라 구축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AI 시대 역사 데이터 주권 선제 확보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한일 과거사 피해자 중심 서사를 국내 AI 파운데이션 모델 학습 데이터로 제공, 생성형 AI 역사 서술에 한국 입장 반영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G-Cloud 기반 데이터 국내 보관으로 민감 역사 자료의 데이터 주권 확보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차세대 역사 교육·초국적 기억 공동체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동북아역사넷·우리역사넷 연계 교육 콘텐츠로 차세대 역사 교육 직접 기여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한일 시민사회 공동 생산 기록의 디지털 통합으로 역사 갈등을 넘어선 시민 연대 기반 강화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120" w:after="60" w:line="260" w:lineRule="auto"/>
        <w:pBdr>
          <w:bottom w:val="single" w:sz="6" w:color="2E4A87"/>
        </w:pBdr>
      </w:pPr>
      <w:r>
        <w:rPr>
          <w:rFonts w:ascii="맑은 고딕" w:hAnsi="맑은 고딕" w:eastAsia="맑은 고딕"/>
          <w:b/>
          <w:color w:val="2E4A87"/>
          <w:sz w:val="26"/>
        </w:rPr>
        <w:t>부록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부록 1. 한일 과거사 도메인별 소관 부처·법령·기관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도메인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1차 소관 부처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관련 법령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핵심 산하기관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강제동원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행정안전부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대일항쟁기 강제동원 피해자 지원 특별법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국가기록원, 일제강제동원역사관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일본군'위안부'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여가부·외교부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일본군위안부 피해자 보호·지원법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여성인권진흥원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독도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외교부·교육부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정부조직법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동북아역사재단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역사교과서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교육부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동북아역사재단법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동북아역사재단, 국사편찬위원회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식민지배 피해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행안부·국가보훈부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과거사 개별 법령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국가기록원, 독립기념관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약탈문화재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문화체육관광부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문화유산법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국외소재문화유산재단</w:t>
            </w:r>
          </w:p>
        </w:tc>
      </w:tr>
    </w:tbl>
    <w:p/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부록 2. 관련 기관 현황표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기관명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소재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주무부처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역할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국가기록원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대전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행안부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사무국·통합 수행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일제강제동원역사관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부산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행안부(위탁)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강제동원 현물 자료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여성인권진흥원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서울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여가부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위안부 아카이브 연계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동북아역사재단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서울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교육부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독도·교과서·플랫폼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국사편찬위원회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과천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교육부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일본 수집자료·구술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독립기념관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천안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국가보훈부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식민피해 자료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국외소재문화유산재단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서울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문체부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약탈문화재</w:t>
            </w:r>
          </w:p>
        </w:tc>
      </w:tr>
    </w:tbl>
    <w:p/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부록 3. 해외 유사 사업 비교표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독일 EVZ재단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일본 JACAR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본 사업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운영 주체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연방정부+기업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국립공문서관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범정부(행안부 사무국)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설립 시기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2000년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2001년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2027년(예정)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대상 범위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강제노동 단일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근현대 공문서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한일 과거사 6대 도메인 통합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주요 특징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분산형 네트워크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공문서 디지털화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AI 사안 횡단 검색, 다국어</w:t>
            </w:r>
          </w:p>
        </w:tc>
      </w:tr>
    </w:tbl>
    <w:p/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부록 4. 핵심 용어 정의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3969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용어</w:t>
            </w:r>
          </w:p>
        </w:tc>
        <w:tc>
          <w:tcPr>
            <w:tcW w:type="dxa" w:w="3969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정의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한일 과거사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일제강점기(1910~1945) 및 그 이후 청산되지 못한 강제동원·위안부·독도·교과서·식민피해·약탈문화재 등 한일 간 역사 현안의 총칭</w:t>
            </w:r>
          </w:p>
        </w:tc>
      </w:tr>
      <w:tr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통합DB</w:t>
            </w:r>
          </w:p>
        </w:tc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6대 도메인 자료를 공통 메타데이터 표준으로 연결한 통합 데이터베이스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한일과거사 AI 아카이브넷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국내외 공공기관·시민단체의 한일 과거사 자료를 초국적으로 연결하는 디지털 협력 네트워크 허브 (KJ-HISTORY AI)</w:t>
            </w:r>
          </w:p>
        </w:tc>
      </w:tr>
      <w:tr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사안 횡단 검색</w:t>
            </w:r>
          </w:p>
        </w:tc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도메인 경계 없이 인물·사건 중심으로 관련 자료를 통합 검색하는 AI 기반 방식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소버린 AI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특정 국가·문화·언어의 데이터 주권을 기반으로 구축된 독자적 AI 시스템</w:t>
            </w:r>
          </w:p>
        </w:tc>
      </w:tr>
      <w:tr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에고 기록물</w:t>
            </w:r>
          </w:p>
        </w:tc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일기·서신·수기 등 개인이 직접 생산한 사적 기록물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G-Cloud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정부가 운영하는 국내 공공 클라우드 인프라. 데이터 주권 확보를 위한 행안부 정책</w:t>
            </w:r>
          </w:p>
        </w:tc>
      </w:tr>
    </w:tbl>
    <w:p/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