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240"/>
        <w:jc w:val="center"/>
      </w:pPr>
      <w:r>
        <w:rPr>
          <w:rFonts w:ascii="맑은 고딕" w:hAnsi="맑은 고딕" w:eastAsia="맑은 고딕"/>
          <w:b/>
          <w:sz w:val="40"/>
        </w:rPr>
        <w:t>국민통합 추진을 위한 정책보고서</w:t>
      </w:r>
    </w:p>
    <w:p>
      <w:pPr>
        <w:spacing w:after="20"/>
        <w:jc w:val="right"/>
      </w:pPr>
      <w:r>
        <w:rPr>
          <w:rFonts w:ascii="맑은 고딕" w:hAnsi="맑은 고딕" w:eastAsia="맑은 고딕"/>
          <w:b w:val="0"/>
          <w:color w:val="595959"/>
          <w:sz w:val="18"/>
        </w:rPr>
        <w:t>작성: 국민통합 정부보고서 작성팀(팀장·팀원1·팀원2)</w:t>
      </w:r>
    </w:p>
    <w:p>
      <w:pPr>
        <w:spacing w:after="20"/>
        <w:jc w:val="right"/>
      </w:pPr>
      <w:r>
        <w:rPr>
          <w:rFonts w:ascii="맑은 고딕" w:hAnsi="맑은 고딕" w:eastAsia="맑은 고딕"/>
          <w:b w:val="0"/>
          <w:color w:val="595959"/>
          <w:sz w:val="18"/>
        </w:rPr>
        <w:t>작성일: 2026. 7. 3.</w:t>
      </w:r>
    </w:p>
    <w:p>
      <w:pPr>
        <w:spacing w:after="20"/>
        <w:jc w:val="right"/>
      </w:pPr>
      <w:r>
        <w:rPr>
          <w:rFonts w:ascii="맑은 고딕" w:hAnsi="맑은 고딕" w:eastAsia="맑은 고딕"/>
          <w:b w:val="0"/>
          <w:color w:val="595959"/>
          <w:sz w:val="18"/>
        </w:rPr>
        <w:t>서식: 정부보고서 개조식(명사형 종결)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Ⅰ. 추진 배경 및 목적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추진 배경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사회갈등 체감도 만성적 고착 — 집단 간 갈등 '심각' 인식 91% 수준(한국사회갈등해소센터·한국리서치, 2022)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- 2015~2018년 연속 90% 이상, 2021년 88.7% 등 장기 고착 확인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갈등 구조 2대 축 형성 — '정치적 대립'과 '경제적 불평등(양극화)'(국민통합위원회, 2026. 1.)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정치·이념 갈등이 최상위, 계층·양극화 갈등이 차상위로 사회통합 저해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추진 목적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국민 인식에 기반한 국민통합 핵심 키워드 도출 및 정책방향 제시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국내외 통합 사례 분석을 통한 실행 가능한 정책 시사점 도출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진단(인식)-사례(정책)-제언을 연계한 통합정책 추진기반 마련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Ⅱ. 국민통합에 대한 국민 인식 및 핵심 키워드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1. 국민 인식 현황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사회갈등 인식 — 정치·이념 갈등 최상위, 경제·계층 갈등 차상위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정치갈등 최상위(한국리서치, 2025)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여당·야당 갈등 94%, 진보·보수 이념갈등 92%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경제·계층 갈등 상위권(한국리서치, 2025)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빈부갈등 88%, 노사갈등 86%, 정규직·비정규직 갈등 81%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세대·지역·젠더 갈등도 높은 수준(한국리서치·국민통합위, 2025)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세대갈등 81%, 수도권·지방 78%, 영남·호남 76%, 젠더갈등 65~68%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국민통합 필요성 공감도 — 높은 갈등 체감이 통합 요구로 연결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양극화 완화를 '우선 과제', 세대·지역·젠더 갈등관리를 '병행 과제'로 요구(한국행정연구원, 2026)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통합 필요성 정량 공감도는 원자료 확인 대상(추정)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사회적 신뢰·공정성 — 저신뢰 구조 및 공정성 불신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통합행복지수 OECD 38개국 중 35위, 사회적 신뢰 하락 요인(OECD 기반, 2025)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'우리 사회가 안전하다' 응답 28.9%로 2년 전 대비 4.4%p 감소(통계청 사회조사, 2024)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2. 국민통합 핵심 키워드(안)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인식조사 근거 기반 핵심 키워드 7개 도출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① 소통·화합 — 여야 94%·이념 92% 등 정치·이념 갈등 최상위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② 격차해소·양극화 완화 — 빈부 88%·노사 86% 등 계층갈등 및 양극화 우선과제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③ 공정 — 정규직·비정규직 갈등 81% 등 노동시장 이중구조·절차 공정성 불신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④ 신뢰 — OECD 신뢰 하위·사회안전 인식 하락 등 저신뢰 구조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⑤ 기회균등 — 빈부·비정규직·세대 갈등에 내재한 기회 불균형 대응(노동·교육 기회 포함)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⑥ 포용·존중(다양성) — 젠더갈등 65~68%·이주민 증가 등 상호 존중·다양성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⑦ 상생·연대(세대·지역) — 세대 81%·지역 76~78% 갈등 등 세대·지역 연대 대응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Ⅲ. 국내외 국민통합 사례 및 정책적 노력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1. 해외 사례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1. 남아공 진실화해위원회(TRC) — 진실규명 기반 화해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정책: 1995년 「국민통합·화해증진법」 제정, 조건부 사면·피해자 배상 병행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성과: 피해자 진술 2.2만건 접수, 사면 신청 7,112건 중 849건 인용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시사점 → ①소통·화합 ④신뢰 : 처벌 아닌 진실규명 기반 공동체 회복 모델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2. 독일 통일 후 사회통합(연대세) — 조세 기반 격차완화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정책: 1991년 연대부가세(소득·법인세 5.5% 부가)·연대협약을 통한 동독 집중 투입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성과: 동독 경제력 서독 대비 43%(1990)→약 75%(2018), 소득 약 85% 수렴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시사점 → ②격차해소 ⑦상생·연대 : '연대(부담공유)' 재원의 장기·안정 확보(단, 30년+ 소요)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3. 캐나다 다문화주의 — 다양성 법제화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정책: 1971년 세계 최초 다문화 국가정책 채택→1988년 「다문화주의법」 법제화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성과: 다문화주의를 국가 정체성으로 정착, 이민사회 통합 국제 준거모델화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시사점 → ⑥포용·존중 ⑤기회균등 : '다양성 인정+주류 참여 보장' 법·제도 병행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4. 르완다 가차차(Gacaca) — 공동체 참여형 진실규명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정책: 전통 분쟁해결 현대화한 지역기반 재판제도 운영(2002~2012)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성과: 학살 관련 195.9만건 처리, 유죄율 약 86%(단, 절차 공정성 논란 상존)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시사점 → ①소통·화합 ④신뢰 : 절차 공정성·중립성 미확보 시 신뢰 회복 실패 위험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5. 북아일랜드 벨파스트협정 — 권력공유 제도화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정책: 1998년 성금요일협정, 비례식 권력공유 자치정부·3대 관계축 제도화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성과: 국민투표 찬성(아일랜드 94%·북아일랜드 71%), 유혈분쟁 종식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시사점 → ①소통·화합 ⑥포용·존중 : 적대 진영 갈등의 '제도적 상호 인정' 장치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6. 싱가포르 주택 종족통합정책(EIP) — 주거통합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정책: 1989년 공공주택 단지·블록별 종족 구성비 상한(쿼터) 규제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성과: 인구 약 80% 거주 공공주택에서 종족 간 혼주(混住) 상시 접촉 제도화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시사점 → ⑥포용·존중 ⑦상생·연대 : '일상적 상호작용'으로 주거분리 예방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2. 국내 사례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7. 대통령소속 국민통합위원회 — 상설 통합 조정기구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정책: 2022년 대통령 직속 1호 위원회 출범, 분야별 특별위원회 운영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성과: 5대 사회갈등 국민인식조사 등 진단·의제 지속 생산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시사점 → ①⑥⑦ : 진단-의제-정책제안 연계 및 이행력(법제화·부처연계) 제고 과제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8. 진실·화해를위한과거사정리위원회(2기) — 국가폭력 진실규명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정책: 2020년 기본법 개정·2기 출범, 진실규명·명예회복·화해 권고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성과: 접수 2.09만건 중 약 90% 처리, 진실규명 1.19만건 결정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시사점 → ④신뢰 ③공정 ①소통·화합 : 국내판 '진실규명 기반 통합' 제도적 경로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9. 국가균형발전(혁신도시·공공기관 이전) — 지역격차 완화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정책: 2003년 「국가균형발전특별법」 제정, 혁신도시 10개 조성·공공기관 지방이전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성과: 공공기관 지방 재배치로 지역 거점 육성(단, 성과 체감·지속성 한계)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시사점 → ②격차해소 ⑦상생·연대 ⑤기회균등 : 재원·거버넌스 보강 필요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3. 사례 종합 — 3대 유형 및 키워드 연결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통합정책 3대 유형화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유형 A. 진실규명·화해형(1·4·5·8) — 성공요건: 진실규명의 공정성·중립성 + 피해자 명예회복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유형 B. 재분배·격차완화형(2·9) — 성공요건: 장기·안정 재원 + 부담 공유의 사회적 합의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유형 C. 다양성·공존형(3·6·7) — 성공요건: 다양성 인정 + 주류 참여·일상적 접촉 제도화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키워드-사례 연결(요약)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①소통·화합·④신뢰 — 진실규명형(1·4·5·8)에 집중, 정치·과거사 갈등 대응 경로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②격차해소·⑦상생·연대 — 재분배형(2·9)·주거통합(6)에 집중, 양극화 대응 경로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⑥포용·존중 — 다양성형(3·5·6·7)에 집중, 이주민·다원사회 대응 경로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⑤기회균등은 전용 사례 부족 — 노동·교육 기회균등 사례 추가 발굴 여지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Ⅳ. 종합 시사점 및 정책 제언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1. 통합 거버넌스 실효화 — 상설기구의 이행력 강화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국민통합위원회의 '진단(인식조사)→의제(특위)→정책제안' 연계를 부처 이행·법제화까지 확장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남아공 TRC·진실화해위처럼 법적 근거 기반 통합기능 강화 필요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2. 격차해소 재원·거버넌스 보강 — 독일 '연대' 모델 참고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지역·계층 재분배를 위한 장기·안정 재원 및 부담 공유 합의 설계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국가균형발전 정책에 연대 기반 재정·거버넌스 결합 검토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3. 진실규명형 통합의 '공정한 절차' 확립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과거사·정치갈등 치유 시 절차 공정성·중립성을 신뢰 회복의 전제로 확보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르완다 가차차의 절차 논란을 반면교사로 활용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4. 다원사회 대비 포용 제도 도입 — 법제화·생활공간 통합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이주민 증가에 대응한 캐나다형 다문화 법제화 및 싱가포르형 주거통합 수단 검토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'다양성 인정 + 평등 참여 보장'의 이원 접근 병행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5. 기회균등 전용 정책 발굴 — 노동·교육 영역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노동시장 이중구조(정규직·비정규직 81%)·세대 간 기회 배분 등 기회균등 과제 별도 추진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통합의 '기회' 축을 재분배·다양성 정책과 구분하여 보강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6. 통합의 장기성 인식 — 지속가능 설계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독일 30년+ 사례가 보여주듯 단기 성과주의 지양, 지속가능 재원·거버넌스 설계 필요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Ⅴ. 결론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국민 인식 진단 결과, 한국 사회갈등은 '정치·이념 대립'과 '경제·양극화' 2대 축으로 고착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국민통합 7대 키워드(소통·화합, 격차해소, 공정, 신뢰, 기회균등, 포용·존중, 상생·연대) 도출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국내외 9개 사례는 진실규명·재분배·다양성의 3대 통합 경로를 제시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상설 통합기구 이행력 강화, 연대형 재원, 공정 절차, 다원사회 제도, 기회균등 정책, 장기 설계를 핵심 과제로 제언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진단-사례-제언의 연계를 통해 실행 가능한 국민통합 정책기반 마련 필요</w:t>
      </w:r>
    </w:p>
    <w:p>
      <w:pPr>
        <w:spacing w:after="40" w:before="0" w:line="312" w:lineRule="auto"/>
        <w:ind w:left="113"/>
      </w:pPr>
      <w:r>
        <w:rPr>
          <w:rFonts w:ascii="맑은 고딕" w:hAnsi="맑은 고딕" w:eastAsia="맑은 고딕"/>
          <w:b w:val="0"/>
          <w:sz w:val="19"/>
        </w:rPr>
        <w:t>※ 붙임: 피어리뷰 검토의견서(04_peer_review.md)</w:t>
      </w:r>
    </w:p>
    <w:p>
      <w:pPr>
        <w:spacing w:after="40" w:before="0" w:line="312" w:lineRule="auto"/>
        <w:ind w:left="113"/>
      </w:pPr>
      <w:r>
        <w:rPr>
          <w:rFonts w:ascii="맑은 고딕" w:hAnsi="맑은 고딕" w:eastAsia="맑은 고딕"/>
          <w:b w:val="0"/>
          <w:sz w:val="19"/>
        </w:rPr>
        <w:t>※ '추정'·'일반적 평가'로 표기한 항목은 정량 원자료 미확보분으로, 후속 원자료 확인 후 확정 요망.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