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「생애주기를 아우르는 세대 통합형 정책설계 전환 방안」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― 청년 집중형 경제정책의 세대 형평성 제고를 중심으로 ―</w:t>
      </w:r>
    </w:p>
    <w:p>
      <w:pPr>
        <w:spacing w:after="100"/>
        <w:jc w:val="right"/>
      </w:pPr>
      <w:r>
        <w:rPr>
          <w:rFonts w:ascii="바탕" w:cs="바탕" w:eastAsia="바탕" w:hAnsi="바탕"/>
          <w:b w:val="false"/>
          <w:bCs w:val="false"/>
          <w:color w:val="404040"/>
          <w:sz w:val="18"/>
          <w:szCs w:val="18"/>
        </w:rPr>
        <w:t xml:space="preserve">작성: 정책보고서팀 / 2026. 8.</w:t>
      </w:r>
    </w:p>
    <w:p>
      <w:pPr>
        <w:pBdr>
          <w:top w:val="single" w:color="000000" w:sz="6" w:space="3"/>
          <w:bottom w:val="single" w:color="000000" w:sz="6" w:space="3"/>
          <w:left w:val="single" w:color="000000" w:sz="6" w:space="3"/>
          <w:right w:val="single" w:color="000000" w:sz="6" w:space="3"/>
        </w:pBdr>
        <w:spacing w:after="20" w:before="40" w:line="264"/>
        <w:ind w:left="200" w:right="200"/>
      </w:pPr>
      <w:r>
        <w:rPr>
          <w:rFonts w:ascii="바탕" w:cs="바탕" w:eastAsia="바탕" w:hAnsi="바탕"/>
          <w:b/>
          <w:bCs/>
          <w:color w:val="000000"/>
          <w:sz w:val="22"/>
          <w:szCs w:val="22"/>
        </w:rPr>
        <w:t xml:space="preserve">◈ 보고 요지</w:t>
      </w:r>
    </w:p>
    <w:p>
      <w:pPr>
        <w:pBdr>
          <w:left w:val="single" w:color="000000" w:sz="6" w:space="3"/>
          <w:right w:val="single" w:color="000000" w:sz="6" w:space="3"/>
        </w:pBdr>
        <w:spacing w:after="30" w:line="264"/>
        <w:ind w:left="440" w:right="200" w:hanging="200"/>
      </w:pP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□ </w:t>
      </w: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신정부 출범(’25.6) 후 주거·자산형성 등 청년 집중형 경제정책이 잇달아 추진되며 세대 형평성 논란 대두</w:t>
      </w:r>
    </w:p>
    <w:p>
      <w:pPr>
        <w:pBdr>
          <w:left w:val="single" w:color="000000" w:sz="6" w:space="3"/>
          <w:right w:val="single" w:color="000000" w:sz="6" w:space="3"/>
        </w:pBdr>
        <w:spacing w:after="30" w:line="264"/>
        <w:ind w:left="440" w:right="200" w:hanging="200"/>
      </w:pP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□ </w:t>
      </w: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40·50대도 무주택·부채 부담이 큰 지원 필요 계층이나, 연령 기준 설계로 정책 사각지대에 위치</w:t>
      </w:r>
    </w:p>
    <w:p>
      <w:pPr>
        <w:pBdr>
          <w:bottom w:val="single" w:color="000000" w:sz="6" w:space="3"/>
          <w:left w:val="single" w:color="000000" w:sz="6" w:space="3"/>
          <w:right w:val="single" w:color="000000" w:sz="6" w:space="3"/>
        </w:pBdr>
        <w:spacing w:after="20" w:line="264"/>
        <w:ind w:left="440" w:right="200" w:hanging="200"/>
      </w:pP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□ </w:t>
      </w: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청년 단독 포장·홍보를 넘어 생애주기를 아우르는 세대 통합형 설계·홍보로 전환 필요</w:t>
      </w:r>
    </w:p>
    <w:p>
      <w:pPr>
        <w:spacing w:after="40"/>
      </w:pP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Ⅰ. 검토배경</w:t>
      </w:r>
    </w:p>
    <w:p>
      <w:pPr>
        <w:spacing w:after="50" w:before="80"/>
        <w:ind w:left="12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1. 정책 현황</w:t>
      </w:r>
    </w:p>
    <w:p>
      <w:pPr>
        <w:spacing w:after="40" w:line="264"/>
        <w:ind w:left="240" w:hanging="240"/>
      </w:pPr>
      <w:r>
        <w:rPr>
          <w:rFonts w:ascii="바탕" w:cs="바탕" w:eastAsia="바탕" w:hAnsi="바탕"/>
          <w:b/>
          <w:bCs/>
          <w:color w:val="000000"/>
          <w:sz w:val="22"/>
          <w:szCs w:val="22"/>
        </w:rPr>
        <w:t xml:space="preserve">□ </w:t>
      </w:r>
      <w:r>
        <w:rPr>
          <w:rFonts w:ascii="바탕" w:cs="바탕" w:eastAsia="바탕" w:hAnsi="바탕"/>
          <w:b/>
          <w:bCs/>
          <w:color w:val="000000"/>
          <w:sz w:val="22"/>
          <w:szCs w:val="22"/>
        </w:rPr>
        <w:t xml:space="preserve">신정부, 청년층을 핵심 타깃으로 한 경제정책 집중 추진</w:t>
      </w:r>
    </w:p>
    <w:p>
      <w:pPr>
        <w:spacing w:after="40" w:line="264"/>
        <w:ind w:left="600" w:hanging="240"/>
      </w:pP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○ </w:t>
      </w: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(주거·금융) 청년 무주택자 대상 정책금융 대폭 확대</w:t>
      </w:r>
    </w:p>
    <w:p>
      <w:pPr>
        <w:spacing w:after="40" w:line="264"/>
        <w:ind w:left="960" w:hanging="240"/>
      </w:pP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- </w:t>
      </w: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’25.6.27 대책: 수도권 주담대 한도 6억원 일괄 제한, 생애최초 LTV 80→70% 하향·6개월 전입의무 등 실수요 규제 강화</w:t>
      </w:r>
    </w:p>
    <w:p>
      <w:pPr>
        <w:spacing w:after="40" w:line="264"/>
        <w:ind w:left="960" w:hanging="240"/>
      </w:pP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- </w:t>
      </w: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’25.8.13 대책: 만 39세 이하 무주택 청년 대상 정책금융 3종 세트(’26.1 시행), ‘청년미래보금자리론’은 생애최초 청년에 LTV 최대 80% 적용(85㎡·4억원 이하 비아파트)</w:t>
      </w:r>
    </w:p>
    <w:p>
      <w:pPr>
        <w:spacing w:after="40" w:line="264"/>
        <w:ind w:left="600" w:hanging="240"/>
      </w:pP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○ </w:t>
      </w: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(자산형성) 청년 목돈 마련 지원 신설·확대</w:t>
      </w:r>
    </w:p>
    <w:p>
      <w:pPr>
        <w:spacing w:after="40" w:line="264"/>
        <w:ind w:left="960" w:hanging="240"/>
      </w:pP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- </w:t>
      </w: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‘청년미래적금’(만 19~34세): 월 최대 50만원×3년 납입 시 정부기여금 6~12% 지원, 최대 2,200만원 형성(’26.6 출시 예정, ’26년 예산 7,446억원 편성)</w:t>
      </w:r>
    </w:p>
    <w:p>
      <w:pPr>
        <w:spacing w:after="40" w:line="264"/>
        <w:ind w:left="600" w:hanging="240"/>
      </w:pP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○ </w:t>
      </w: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(공급) 250만호 공급 계획에 청년·신혼 공공임대 다수 포함</w:t>
      </w:r>
    </w:p>
    <w:p>
      <w:pPr>
        <w:spacing w:after="30" w:line="252"/>
        <w:ind w:left="480" w:hanging="200"/>
      </w:pPr>
      <w:r>
        <w:rPr>
          <w:rFonts w:ascii="바탕" w:cs="바탕" w:eastAsia="바탕" w:hAnsi="바탕"/>
          <w:b w:val="false"/>
          <w:bCs w:val="false"/>
          <w:color w:val="404040"/>
          <w:sz w:val="18"/>
          <w:szCs w:val="18"/>
        </w:rPr>
        <w:t xml:space="preserve">＊ 자료: 기획재정부·금융위원회·국토교통부 보도자료(’25~’26)</w:t>
      </w:r>
    </w:p>
    <w:p>
      <w:pPr>
        <w:spacing w:after="50" w:before="80"/>
        <w:ind w:left="12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2. 문제 인식</w:t>
      </w:r>
    </w:p>
    <w:p>
      <w:pPr>
        <w:spacing w:after="40" w:line="264"/>
        <w:ind w:left="240" w:hanging="240"/>
      </w:pPr>
      <w:r>
        <w:rPr>
          <w:rFonts w:ascii="바탕" w:cs="바탕" w:eastAsia="바탕" w:hAnsi="바탕"/>
          <w:b/>
          <w:bCs/>
          <w:color w:val="000000"/>
          <w:sz w:val="22"/>
          <w:szCs w:val="22"/>
        </w:rPr>
        <w:t xml:space="preserve">□ </w:t>
      </w:r>
      <w:r>
        <w:rPr>
          <w:rFonts w:ascii="바탕" w:cs="바탕" w:eastAsia="바탕" w:hAnsi="바탕"/>
          <w:b/>
          <w:bCs/>
          <w:color w:val="000000"/>
          <w:sz w:val="22"/>
          <w:szCs w:val="22"/>
        </w:rPr>
        <w:t xml:space="preserve">정책 편익이 청년에 집중되며, 동일한 취약성을 지닌 중장년층이 사각지대로 배제</w:t>
      </w:r>
    </w:p>
    <w:p>
      <w:pPr>
        <w:spacing w:after="40" w:line="264"/>
        <w:ind w:left="600" w:hanging="240"/>
      </w:pP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○ </w:t>
      </w: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(연령 기준의 단절) 만 39세/40세 경계로 정책 혜택이 수억원 규모로 엇갈려, 한 살 차이의 형평성 문제 발생</w:t>
      </w:r>
    </w:p>
    <w:p>
      <w:pPr>
        <w:spacing w:after="40" w:line="264"/>
        <w:ind w:left="960" w:hanging="240"/>
      </w:pP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- </w:t>
      </w: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39세 이하 생애최초 LTV 최대 80%(8·13) ↔ 40세 이상 동일 생애최초 LTV 70%(6·27)</w:t>
      </w:r>
    </w:p>
    <w:p>
      <w:pPr>
        <w:spacing w:after="40" w:line="264"/>
        <w:ind w:left="600" w:hanging="240"/>
      </w:pP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○ </w:t>
      </w: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(중장년층도 지원 필요 대상 — 통계 근거)</w:t>
      </w:r>
    </w:p>
    <w:p>
      <w:pPr>
        <w:spacing w:after="40" w:line="264"/>
        <w:ind w:left="960" w:hanging="240"/>
      </w:pP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- </w:t>
      </w: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40대 평균부채 1억 3,148만원으로 全 연령대 최다, 부채 부담 심화</w:t>
      </w:r>
    </w:p>
    <w:p>
      <w:pPr>
        <w:spacing w:after="40" w:line="264"/>
        <w:ind w:left="960" w:hanging="240"/>
      </w:pP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- </w:t>
      </w: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40대 주택소유율 △2.6%p·50대 △1.5%p 하락 등 중장년 무주택·이탈 확대</w:t>
      </w:r>
    </w:p>
    <w:p>
      <w:pPr>
        <w:spacing w:after="40" w:line="264"/>
        <w:ind w:left="960" w:hanging="240"/>
      </w:pP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- </w:t>
      </w: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순자산 하위 20% 가구 주택보유율 6.8%(역대 최저) vs 상위 20% 84.2%, 격차 77.4%p — 무주택 계층의 자산형성 기회 제약이 세대 무관하게 고착</w:t>
      </w:r>
    </w:p>
    <w:p>
      <w:pPr>
        <w:spacing w:after="30" w:line="252"/>
        <w:ind w:left="480" w:hanging="200"/>
      </w:pPr>
      <w:r>
        <w:rPr>
          <w:rFonts w:ascii="바탕" w:cs="바탕" w:eastAsia="바탕" w:hAnsi="바탕"/>
          <w:b w:val="false"/>
          <w:bCs w:val="false"/>
          <w:color w:val="404040"/>
          <w:sz w:val="18"/>
          <w:szCs w:val="18"/>
        </w:rPr>
        <w:t xml:space="preserve">＊ 자료: 통계청·한국은행 「2024 가계금융복지조사」, 통계청 주택소유통계(’25~’26 언론보도 종합)</w:t>
      </w:r>
    </w:p>
    <w:p>
      <w:pPr>
        <w:spacing w:after="40" w:line="264"/>
        <w:ind w:left="600" w:hanging="240"/>
      </w:pP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○ </w:t>
      </w: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(정책 필요성은 세대에 국한되지 않음) 청년 자산형성 지원의 정당성은 유효하나, 무주택·부채 취약성은 4050에도 동일하게 존재 → 지원 대상 설정의 재검토 필요</w:t>
      </w:r>
    </w:p>
    <w:p>
      <w:pPr>
        <w:spacing w:after="30" w:line="252"/>
        <w:ind w:left="480" w:hanging="200"/>
      </w:pPr>
      <w:r>
        <w:rPr>
          <w:rFonts w:ascii="바탕" w:cs="바탕" w:eastAsia="바탕" w:hAnsi="바탕"/>
          <w:b w:val="false"/>
          <w:bCs w:val="false"/>
          <w:color w:val="404040"/>
          <w:sz w:val="18"/>
          <w:szCs w:val="18"/>
        </w:rPr>
        <w:t xml:space="preserve">＊ 국무총리도 “청년·신혼부부뿐 아니라 4050에도 무주택자가 많은데 배려가 없다는 지적”이라며 형평성 문제 인정(’25.8)</w:t>
      </w:r>
    </w:p>
    <w:p>
      <w:pPr>
        <w:pBdr>
          <w:bottom w:val="single" w:color="000000" w:sz="6" w:space="1"/>
        </w:pBdr>
        <w:spacing w:after="120" w:before="60"/>
      </w:pP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Ⅱ. 주요 개선방안</w:t>
      </w:r>
    </w:p>
    <w:p>
      <w:pPr>
        <w:spacing w:after="40" w:line="264"/>
        <w:ind w:left="240" w:hanging="240"/>
      </w:pPr>
      <w:r>
        <w:rPr>
          <w:rFonts w:ascii="바탕" w:cs="바탕" w:eastAsia="바탕" w:hAnsi="바탕"/>
          <w:b/>
          <w:bCs/>
          <w:color w:val="000000"/>
          <w:sz w:val="22"/>
          <w:szCs w:val="22"/>
        </w:rPr>
        <w:t xml:space="preserve">□ </w:t>
      </w:r>
      <w:r>
        <w:rPr>
          <w:rFonts w:ascii="바탕" w:cs="바탕" w:eastAsia="바탕" w:hAnsi="바탕"/>
          <w:b/>
          <w:bCs/>
          <w:color w:val="000000"/>
          <w:sz w:val="22"/>
          <w:szCs w:val="22"/>
        </w:rPr>
        <w:t xml:space="preserve">(방안1) 연령 단독 기준 → 생애주기 연계형 설계로 전환</w:t>
      </w:r>
    </w:p>
    <w:p>
      <w:pPr>
        <w:spacing w:after="40" w:line="264"/>
        <w:ind w:left="600" w:hanging="240"/>
      </w:pP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○ </w:t>
      </w: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정책 대상을 ‘청년’ 단일 구간이 아닌 자립기·양육기·노후준비기 등 생애주기 단계로 재구성</w:t>
      </w:r>
    </w:p>
    <w:p>
      <w:pPr>
        <w:spacing w:after="40" w:line="264"/>
        <w:ind w:left="600" w:hanging="240"/>
      </w:pP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○ </w:t>
      </w: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무주택·부채 등 ‘필요(needs) 기준’을 연령 기준과 병행 적용해, 40·50대 무주택 실수요자도 대응 상품에 포섭</w:t>
      </w:r>
    </w:p>
    <w:p>
      <w:pPr>
        <w:spacing w:after="40" w:line="264"/>
        <w:ind w:left="240" w:hanging="240"/>
      </w:pPr>
      <w:r>
        <w:rPr>
          <w:rFonts w:ascii="바탕" w:cs="바탕" w:eastAsia="바탕" w:hAnsi="바탕"/>
          <w:b/>
          <w:bCs/>
          <w:color w:val="000000"/>
          <w:sz w:val="22"/>
          <w:szCs w:val="22"/>
        </w:rPr>
        <w:t xml:space="preserve">□ </w:t>
      </w:r>
      <w:r>
        <w:rPr>
          <w:rFonts w:ascii="바탕" w:cs="바탕" w:eastAsia="바탕" w:hAnsi="바탕"/>
          <w:b/>
          <w:bCs/>
          <w:color w:val="000000"/>
          <w:sz w:val="22"/>
          <w:szCs w:val="22"/>
        </w:rPr>
        <w:t xml:space="preserve">(방안2) 정책 홍보 프레임을 ‘세대 통합’으로 전환</w:t>
      </w:r>
    </w:p>
    <w:p>
      <w:pPr>
        <w:spacing w:after="40" w:line="264"/>
        <w:ind w:left="600" w:hanging="240"/>
      </w:pP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○ </w:t>
      </w: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청년 단독 부각형 홍보를 지양하고, 동일 대책 안에서 세대별 지원 트랙을 함께 제시</w:t>
      </w:r>
    </w:p>
    <w:p>
      <w:pPr>
        <w:spacing w:after="40" w:line="264"/>
        <w:ind w:left="600" w:hanging="240"/>
      </w:pP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○ </w:t>
      </w: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‘특정 세대 우대’가 아닌 ‘생애주기 전반의 주거·자산 사다리 복원’으로 메시지 정렬</w:t>
      </w:r>
    </w:p>
    <w:p>
      <w:pPr>
        <w:spacing w:after="40" w:line="264"/>
        <w:ind w:left="240" w:hanging="240"/>
      </w:pPr>
      <w:r>
        <w:rPr>
          <w:rFonts w:ascii="바탕" w:cs="바탕" w:eastAsia="바탕" w:hAnsi="바탕"/>
          <w:b/>
          <w:bCs/>
          <w:color w:val="000000"/>
          <w:sz w:val="22"/>
          <w:szCs w:val="22"/>
        </w:rPr>
        <w:t xml:space="preserve">□ </w:t>
      </w:r>
      <w:r>
        <w:rPr>
          <w:rFonts w:ascii="바탕" w:cs="바탕" w:eastAsia="바탕" w:hAnsi="바탕"/>
          <w:b/>
          <w:bCs/>
          <w:color w:val="000000"/>
          <w:sz w:val="22"/>
          <w:szCs w:val="22"/>
        </w:rPr>
        <w:t xml:space="preserve">(방안3) 세대 형평성 사전점검 절차 제도화</w:t>
      </w:r>
    </w:p>
    <w:p>
      <w:pPr>
        <w:spacing w:after="40" w:line="264"/>
        <w:ind w:left="600" w:hanging="240"/>
      </w:pP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○ </w:t>
      </w:r>
      <w:r>
        <w:rPr>
          <w:rFonts w:ascii="바탕" w:cs="바탕" w:eastAsia="바탕" w:hAnsi="바탕"/>
          <w:b w:val="false"/>
          <w:bCs w:val="false"/>
          <w:color w:val="000000"/>
          <w:sz w:val="22"/>
          <w:szCs w:val="22"/>
        </w:rPr>
        <w:t xml:space="preserve">청년 특화 대책 발표 시 여타 세대에 미치는 상대적 영향을 사전 진단(세대영향평가)하고, 필요 시 보완대책을 동시 설계·발표</w:t>
      </w:r>
    </w:p>
    <w:p>
      <w:pPr>
        <w:pBdr>
          <w:bottom w:val="single" w:color="000000" w:sz="6" w:space="1"/>
        </w:pBdr>
        <w:spacing w:after="120" w:before="60"/>
      </w:pP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Ⅲ. 기대효과</w:t>
      </w:r>
    </w:p>
    <w:p>
      <w:pPr>
        <w:spacing w:after="40" w:line="264"/>
        <w:ind w:left="240" w:hanging="240"/>
      </w:pPr>
      <w:r>
        <w:rPr>
          <w:rFonts w:ascii="바탕" w:cs="바탕" w:eastAsia="바탕" w:hAnsi="바탕"/>
          <w:b/>
          <w:bCs/>
          <w:color w:val="000000"/>
          <w:sz w:val="22"/>
          <w:szCs w:val="22"/>
        </w:rPr>
        <w:t xml:space="preserve">□ </w:t>
      </w:r>
      <w:r>
        <w:rPr>
          <w:rFonts w:ascii="바탕" w:cs="바탕" w:eastAsia="바탕" w:hAnsi="바탕"/>
          <w:b/>
          <w:bCs/>
          <w:color w:val="000000"/>
          <w:sz w:val="22"/>
          <w:szCs w:val="22"/>
        </w:rPr>
        <w:t xml:space="preserve">(형평성) 연령 경계에서 발생하는 혜택 단절 완화 → 세대 간 정책 박탈감·갈등 소지 축소</w:t>
      </w:r>
    </w:p>
    <w:p>
      <w:pPr>
        <w:spacing w:after="40" w:line="264"/>
        <w:ind w:left="240" w:hanging="240"/>
      </w:pPr>
      <w:r>
        <w:rPr>
          <w:rFonts w:ascii="바탕" w:cs="바탕" w:eastAsia="바탕" w:hAnsi="바탕"/>
          <w:b/>
          <w:bCs/>
          <w:color w:val="000000"/>
          <w:sz w:val="22"/>
          <w:szCs w:val="22"/>
        </w:rPr>
        <w:t xml:space="preserve">□ </w:t>
      </w:r>
      <w:r>
        <w:rPr>
          <w:rFonts w:ascii="바탕" w:cs="바탕" w:eastAsia="바탕" w:hAnsi="바탕"/>
          <w:b/>
          <w:bCs/>
          <w:color w:val="000000"/>
          <w:sz w:val="22"/>
          <w:szCs w:val="22"/>
        </w:rPr>
        <w:t xml:space="preserve">(실효성) 무주택·부채 취약 계층을 세대 무관하게 포착 → 정책 자원의 대상 적합성 제고</w:t>
      </w:r>
    </w:p>
    <w:p>
      <w:pPr>
        <w:spacing w:after="40" w:line="264"/>
        <w:ind w:left="240" w:hanging="240"/>
      </w:pPr>
      <w:r>
        <w:rPr>
          <w:rFonts w:ascii="바탕" w:cs="바탕" w:eastAsia="바탕" w:hAnsi="바탕"/>
          <w:b/>
          <w:bCs/>
          <w:color w:val="000000"/>
          <w:sz w:val="22"/>
          <w:szCs w:val="22"/>
        </w:rPr>
        <w:t xml:space="preserve">□ </w:t>
      </w:r>
      <w:r>
        <w:rPr>
          <w:rFonts w:ascii="바탕" w:cs="바탕" w:eastAsia="바탕" w:hAnsi="바탕"/>
          <w:b/>
          <w:bCs/>
          <w:color w:val="000000"/>
          <w:sz w:val="22"/>
          <w:szCs w:val="22"/>
        </w:rPr>
        <w:t xml:space="preserve">(수용성) ‘세대 통합’ 프레임으로 정책 신뢰·지지 기반 확대, 스윙층 포함 폭넓은 공감 확보</w:t>
      </w:r>
    </w:p>
    <w:p>
      <w:pPr>
        <w:spacing w:after="40" w:line="264"/>
        <w:ind w:left="240" w:hanging="240"/>
      </w:pPr>
      <w:r>
        <w:rPr>
          <w:rFonts w:ascii="바탕" w:cs="바탕" w:eastAsia="바탕" w:hAnsi="바탕"/>
          <w:b/>
          <w:bCs/>
          <w:color w:val="000000"/>
          <w:sz w:val="22"/>
          <w:szCs w:val="22"/>
        </w:rPr>
        <w:t xml:space="preserve">□ </w:t>
      </w:r>
      <w:r>
        <w:rPr>
          <w:rFonts w:ascii="바탕" w:cs="바탕" w:eastAsia="바탕" w:hAnsi="바탕"/>
          <w:b/>
          <w:bCs/>
          <w:color w:val="000000"/>
          <w:sz w:val="22"/>
          <w:szCs w:val="22"/>
        </w:rPr>
        <w:t xml:space="preserve">(지속성) 생애주기 관점의 일관된 설계로 단발성 대책의 반복·상충 방지</w:t>
      </w:r>
    </w:p>
    <w:p>
      <w:pPr>
        <w:pBdr>
          <w:top w:val="single" w:color="808080" w:sz="4" w:space="6"/>
        </w:pBdr>
        <w:spacing w:after="40" w:before="160"/>
      </w:pPr>
    </w:p>
    <w:p>
      <w:pPr>
        <w:spacing w:line="252"/>
        <w:ind w:left="240" w:hanging="200"/>
      </w:pPr>
      <w:r>
        <w:rPr>
          <w:rFonts w:ascii="바탕" w:cs="바탕" w:eastAsia="바탕" w:hAnsi="바탕"/>
          <w:b w:val="false"/>
          <w:bCs w:val="false"/>
          <w:color w:val="404040"/>
          <w:sz w:val="18"/>
          <w:szCs w:val="18"/>
        </w:rPr>
        <w:t xml:space="preserve">※ 참고자료: 기획재정부·금융위원회·국토교통부 보도자료(’25.6~’26), 통계청·한국은행 「가계금융복지조사」, 통계청 주택소유통계 및 관련 언론보도(경인일보·서울경제·파이낸셜뉴스·이데일리 등)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2026-08-27T06:38:52.390Z</dcterms:created>
  <dcterms:modified xsi:type="dcterms:W3CDTF">2026-08-27T06:38:52.391Z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