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C5CAB"/>
          <w:sz w:val="64"/>
          <w:szCs w:val="64"/>
        </w:rPr>
        <w:t xml:space="preserve">Windtrajektorien</w:t>
      </w:r>
    </w:p>
    <w:p>
      <w:pPr>
        <w:spacing w:after="600"/>
      </w:pPr>
      <w:r>
        <w:rPr>
          <w:color w:val="444444"/>
          <w:sz w:val="36"/>
          <w:szCs w:val="36"/>
        </w:rPr>
        <w:t xml:space="preserve">Physik und numerisches Verfahren</w:t>
      </w:r>
    </w:p>
    <w:p>
      <w:pPr>
        <w:spacing w:after="120"/>
      </w:pPr>
      <w:r>
        <w:t xml:space="preserve">Technisch-wissenschaftliche Dokumentation des Berechnungsverfahrens: Datengrundlage, Interpolation, Vertikalbehandlung, Integrationsschema, Abbruchkriterien, abgeleitete Größen und Fehlerbetrachtung.</w:t>
      </w:r>
    </w:p>
    <w:p>
      <w:pPr>
        <w:spacing w:after="120"/>
      </w:pPr>
      <w:r>
        <w:t xml:space="preserve">Zielgruppe: Meteorologinnen und Meteorologen. Die Bedienung der Anwendung beschreibt die separate Bedienungsanleitung.</w:t>
      </w:r>
    </w:p>
    <w:p>
      <w:pPr>
        <w:spacing w:after="120"/>
      </w:pPr>
      <w:r>
        <w:t xml:space="preserve">Stand: Oktober 2026 · Modelle ICON-D2, ICON-EU, ICON Global (DWD)</w:t>
      </w:r>
    </w:p>
    <w:p>
      <w:r>
        <w:br w:type="page"/>
      </w:r>
    </w:p>
    <w:p>
      <w:pPr>
        <w:pStyle w:val="Heading1"/>
      </w:pPr>
      <w: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Überblick</w:t>
      </w:r>
    </w:p>
    <w:p>
      <w:pPr>
        <w:spacing w:after="120"/>
      </w:pPr>
      <w:r>
        <w:t xml:space="preserve">Die Anwendung berechnet </w:t>
      </w:r>
      <w:r>
        <w:rPr>
          <w:b/>
          <w:bCs/>
        </w:rPr>
        <w:t xml:space="preserve">kinematische Trajektorien</w:t>
      </w:r>
      <w:r>
        <w:t xml:space="preserve"> aus dem aufgelösten Windfeld der ICON-Modelle des DWD. Die Position eines Luftpakets wird durch numerische Integration der Bahngleichung bestimmt:</w:t>
      </w:r>
    </w:p>
    <w:p>
      <w:pPr>
        <w:tabs>
          <w:tab w:val="right" w:pos="9026"/>
        </w:tabs>
        <w:spacing w:after="140" w:before="80"/>
        <w:jc w:val="center"/>
      </w:pPr>
      <w:r>
        <w:rPr>
          <w:rFonts w:ascii="Cambria Math" w:cs="Cambria Math" w:eastAsia="Cambria Math" w:hAnsi="Cambria Math"/>
          <w:sz w:val="23"/>
          <w:szCs w:val="23"/>
        </w:rPr>
        <w:t xml:space="preserve">d𝐱/dt = 𝐯(𝐱, t)</w:t>
      </w:r>
      <w:r>
        <w:rPr>
          <w:rFonts w:ascii="Calibri" w:cs="Calibri" w:eastAsia="Calibri" w:hAnsi="Calibri"/>
          <w:color w:val="666666"/>
          <w:sz w:val="20"/>
          <w:szCs w:val="20"/>
        </w:rPr>
        <w:t xml:space="preserve">	(1)</w:t>
      </w:r>
    </w:p>
    <w:p>
      <w:pPr>
        <w:spacing w:after="120"/>
      </w:pPr>
      <w:r>
        <w:t xml:space="preserve">Dabei ist 𝐯 = (u, v) bzw. (u, v, w) der aus den Modelldaten interpolierte Wind. Turbulente Diffusion, subskalige Konvektion und Ausbreitungsprozesse werden nicht modelliert; jede Trajektorie ist eine deterministische Bahn eines einzelnen Partikels im mittleren, aufgelösten Strömungsfeld.</w:t>
      </w:r>
    </w:p>
    <w:p>
      <w:pPr>
        <w:spacing w:after="120"/>
      </w:pPr>
      <w:r>
        <w:t xml:space="preserve">Das Verfahren lehnt sich an die in HYSPLIT verwendete Methodik an: Petterssen-Prädiktor-Korrektor-Schema, adaptiver Zeitschritt in Abhängigkeit von Windgeschwindigkeit und Gitterweite sowie wählbare Vertikalbehandlung (konstante Höhe, isobar, isentrop, Modell-Vertikalbewegung).</w:t>
      </w:r>
    </w:p>
    <w:p>
      <w:pPr>
        <w:pStyle w:val="Heading2"/>
      </w:pPr>
      <w:r>
        <w:t xml:space="preserve">1.1 Zwei identische Implementierungen</w:t>
      </w:r>
    </w:p>
    <w:p>
      <w:pPr>
        <w:spacing w:after="120"/>
      </w:pPr>
      <w:r>
        <w:t xml:space="preserve">Das Verfahren ist zweimal implementiert, mathematisch identisch:</w:t>
      </w:r>
    </w:p>
    <w:p>
      <w:pPr>
        <w:pStyle w:val="ListParagraph"/>
        <w:numPr>
          <w:ilvl w:val="0"/>
          <w:numId w:val="2"/>
        </w:numPr>
        <w:spacing w:after="60"/>
      </w:pPr>
      <w:r>
        <w:rPr>
          <w:b/>
          <w:bCs/>
        </w:rPr>
        <w:t xml:space="preserve">Server (Standard):</w:t>
      </w:r>
      <w:r>
        <w:t xml:space="preserve"> Python-Dienst (FastAPI) auf trajectory.wetterheidi.de. Er liest die Modelldaten direkt aus den Open-Meteo-Datendateien (.om) und gibt GeoJSON zurück.</w:t>
      </w:r>
    </w:p>
    <w:p>
      <w:pPr>
        <w:pStyle w:val="ListParagraph"/>
        <w:numPr>
          <w:ilvl w:val="0"/>
          <w:numId w:val="2"/>
        </w:numPr>
        <w:spacing w:after="60"/>
      </w:pPr>
      <w:r>
        <w:rPr>
          <w:b/>
          <w:bCs/>
        </w:rPr>
        <w:t xml:space="preserve">Browser:</w:t>
      </w:r>
      <w:r>
        <w:t xml:space="preserve"> JavaScript-Implementierung (src/integrator.js, src/windfield.js), die die Daten per HTTP von der Open-Meteo-API abruft. Sie dient als Rückfallebene und für den Live-Modus.</w:t>
      </w:r>
    </w:p>
    <w:p>
      <w:pPr>
        <w:spacing w:after="120"/>
      </w:pPr>
      <w:r>
        <w:t xml:space="preserve">Die Python-Fassung ist eine direkte Portierung der JavaScript-Fassung; Integrator, Interpolation und Zielflächenbestimmung stimmen Zeile für Zeile überein. Unterschiede bestehen nur im Datenzugriff (Datei- statt HTTP-Zugriff, Caching).</w:t>
      </w:r>
    </w:p>
    <w:p>
      <w:pPr>
        <w:pStyle w:val="Heading1"/>
      </w:pPr>
      <w:r>
        <w:t xml:space="preserve">2. Datengrundlage</w:t>
      </w:r>
    </w:p>
    <w:p>
      <w:pPr>
        <w:pStyle w:val="Heading2"/>
      </w:pPr>
      <w:r>
        <w:t xml:space="preserve">2.1 Modelle und Gitter</w:t>
      </w:r>
    </w:p>
    <w:p>
      <w:pPr>
        <w:spacing w:after="120"/>
      </w:pPr>
      <w:r>
        <w:t xml:space="preserve">Verwendet werden die Prognosen auf den </w:t>
      </w:r>
      <w:r>
        <w:rPr>
          <w:b/>
          <w:bCs/>
        </w:rPr>
        <w:t xml:space="preserve">nativen Modellflächen</w:t>
      </w:r>
      <w:r>
        <w:t xml:space="preserve"> (Modelllevel) der ICON-Modelle, bereitgestellt über eine Open-Meteo-Instanz (open-meteo.wetterheidi.de, Ersatz: open-meteo.mah.priv.at). Die Daten liegen dort auf regulären geographischen Gittern vor: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1450"/>
        <w:gridCol w:w="1200"/>
        <w:gridCol w:w="1100"/>
        <w:gridCol w:w="2700"/>
        <w:gridCol w:w="1226"/>
      </w:tblGrid>
      <w:tr>
        <w:trPr>
          <w:tblHeader/>
        </w:trPr>
        <w:tc>
          <w:tcPr>
            <w:tcW w:type="dxa" w:w="135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Modell</w:t>
            </w:r>
          </w:p>
        </w:tc>
        <w:tc>
          <w:tcPr>
            <w:tcW w:type="dxa" w:w="145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Gitter (Δφ = Δλ)</w:t>
            </w:r>
          </w:p>
        </w:tc>
        <w:tc>
          <w:tcPr>
            <w:tcW w:type="dxa" w:w="12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Δx (nominal)</w:t>
            </w:r>
          </w:p>
        </w:tc>
        <w:tc>
          <w:tcPr>
            <w:tcW w:type="dxa" w:w="11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Modelllevel</w:t>
            </w:r>
          </w:p>
        </w:tc>
        <w:tc>
          <w:tcPr>
            <w:tcW w:type="dxa" w:w="27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Gebiet</w:t>
            </w:r>
          </w:p>
        </w:tc>
        <w:tc>
          <w:tcPr>
            <w:tcW w:type="dxa" w:w="1226"/>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Reichweite</w:t>
            </w:r>
          </w:p>
        </w:tc>
      </w:tr>
      <w:tr>
        <w:tc>
          <w:tcPr>
            <w:tcW w:type="dxa" w:w="135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ICON-D2</w:t>
            </w:r>
          </w:p>
        </w:tc>
        <w:tc>
          <w:tcPr>
            <w:tcW w:type="dxa" w:w="145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0,02°</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2,2 km</w:t>
            </w:r>
          </w:p>
        </w:tc>
        <w:tc>
          <w:tcPr>
            <w:tcW w:type="dxa" w:w="11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65</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43,18–58,08° N, 3,94° W–20,34° E</w:t>
            </w:r>
          </w:p>
        </w:tc>
        <w:tc>
          <w:tcPr>
            <w:tcW w:type="dxa" w:w="1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48 h</w:t>
            </w:r>
          </w:p>
        </w:tc>
      </w:tr>
      <w:tr>
        <w:tc>
          <w:tcPr>
            <w:tcW w:type="dxa" w:w="135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ICON-EU</w:t>
            </w:r>
          </w:p>
        </w:tc>
        <w:tc>
          <w:tcPr>
            <w:tcW w:type="dxa" w:w="145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0,0625°</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6,5 km</w:t>
            </w:r>
          </w:p>
        </w:tc>
        <w:tc>
          <w:tcPr>
            <w:tcW w:type="dxa" w:w="11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74</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29,5–70,5° N, 23,5° W–62,5° E</w:t>
            </w:r>
          </w:p>
        </w:tc>
        <w:tc>
          <w:tcPr>
            <w:tcW w:type="dxa" w:w="1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120 h</w:t>
            </w:r>
          </w:p>
        </w:tc>
      </w:tr>
      <w:tr>
        <w:tc>
          <w:tcPr>
            <w:tcW w:type="dxa" w:w="135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ICON Global</w:t>
            </w:r>
          </w:p>
        </w:tc>
        <w:tc>
          <w:tcPr>
            <w:tcW w:type="dxa" w:w="145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0,125°</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13,9 km</w:t>
            </w:r>
          </w:p>
        </w:tc>
        <w:tc>
          <w:tcPr>
            <w:tcW w:type="dxa" w:w="11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120</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global</w:t>
            </w:r>
          </w:p>
        </w:tc>
        <w:tc>
          <w:tcPr>
            <w:tcW w:type="dxa" w:w="1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174 h</w:t>
            </w:r>
          </w:p>
        </w:tc>
      </w:tr>
    </w:tbl>
    <w:p>
      <w:pPr>
        <w:spacing w:after="120"/>
      </w:pPr>
    </w:p>
    <w:p>
      <w:pPr>
        <w:spacing w:after="120"/>
      </w:pPr>
      <w:r>
        <w:t xml:space="preserve">Das ICON-Global-Gitter ist im Original ikosaedrisch und wird von Open-Meteo auf das reguläre 0,125°-Gitter umgerechnet. Die Gitterursprünge sind ganzzahlige Vielfache der Gitterweite; die Rechengitterpunkte (i·Δφ, j·Δλ) fallen damit exakt auf Modellgitterpunkte. Die Abfrage erfolgt mit cell_selection = nearest, also ohne serverseitige Interpolation.</w:t>
      </w:r>
    </w:p>
    <w:p>
      <w:pPr>
        <w:spacing w:after="120"/>
      </w:pPr>
      <w:r>
        <w:t xml:space="preserve">Die nominale Gitterweite Δx (letzte Spalte der Konfiguration, in Metern) steuert den adaptiven Zeitschritt (Abschnitt 5.2).</w:t>
      </w:r>
    </w:p>
    <w:p>
      <w:pPr>
        <w:pStyle w:val="Heading2"/>
      </w:pPr>
      <w:r>
        <w:t xml:space="preserve">2.2 Variablen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Variable</w:t>
            </w:r>
          </w:p>
        </w:tc>
        <w:tc>
          <w:tcPr>
            <w:tcW w:type="dxa" w:w="36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Verwendung</w:t>
            </w:r>
          </w:p>
        </w:tc>
        <w:tc>
          <w:tcPr>
            <w:tcW w:type="dxa" w:w="2826"/>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Einheit (API → intern)</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u, v je Level</w:t>
            </w:r>
          </w:p>
        </w:tc>
        <w:tc>
          <w:tcPr>
            <w:tcW w:type="dxa" w:w="3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Advektion (immer)</w:t>
            </w:r>
          </w:p>
        </w:tc>
        <w:tc>
          <w:tcPr>
            <w:tcW w:type="dxa" w:w="28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km/h → m/s</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Höhe über Grund je Level</w:t>
            </w:r>
          </w:p>
        </w:tc>
        <w:tc>
          <w:tcPr>
            <w:tcW w:type="dxa" w:w="3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vertikale Zuordnung (immer)</w:t>
            </w:r>
          </w:p>
        </w:tc>
        <w:tc>
          <w:tcPr>
            <w:tcW w:type="dxa" w:w="28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m</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Modellorographie</w:t>
            </w:r>
          </w:p>
        </w:tc>
        <w:tc>
          <w:tcPr>
            <w:tcW w:type="dxa" w:w="3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Umrechnung AGL ↔ AMSL</w:t>
            </w:r>
          </w:p>
        </w:tc>
        <w:tc>
          <w:tcPr>
            <w:tcW w:type="dxa" w:w="28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m NN</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p je Level</w:t>
            </w:r>
          </w:p>
        </w:tc>
        <w:tc>
          <w:tcPr>
            <w:tcW w:type="dxa" w:w="3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isobar, isentrop, Diagnose</w:t>
            </w:r>
          </w:p>
        </w:tc>
        <w:tc>
          <w:tcPr>
            <w:tcW w:type="dxa" w:w="28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hPa</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T je Level</w:t>
            </w:r>
          </w:p>
        </w:tc>
        <w:tc>
          <w:tcPr>
            <w:tcW w:type="dxa" w:w="3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isentrop, Diagnose</w:t>
            </w:r>
          </w:p>
        </w:tc>
        <w:tc>
          <w:tcPr>
            <w:tcW w:type="dxa" w:w="28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°C → K</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w je Level</w:t>
            </w:r>
          </w:p>
        </w:tc>
        <w:tc>
          <w:tcPr>
            <w:tcW w:type="dxa" w:w="3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3D-Integration; sonst Diagnose</w:t>
            </w:r>
          </w:p>
        </w:tc>
        <w:tc>
          <w:tcPr>
            <w:tcW w:type="dxa" w:w="28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m/s (Einheit aus API-Antwort)</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q je Level</w:t>
            </w:r>
          </w:p>
        </w:tc>
        <w:tc>
          <w:tcPr>
            <w:tcW w:type="dxa" w:w="3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Taupunkt, relative Feuchte (optional)</w:t>
            </w:r>
          </w:p>
        </w:tc>
        <w:tc>
          <w:tcPr>
            <w:tcW w:type="dxa" w:w="28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g/kg bzw. kg/kg → kg/kg</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Bedeckungsgrad je Level</w:t>
            </w:r>
          </w:p>
        </w:tc>
        <w:tc>
          <w:tcPr>
            <w:tcW w:type="dxa" w:w="3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Diagnose (optional)</w:t>
            </w:r>
          </w:p>
        </w:tc>
        <w:tc>
          <w:tcPr>
            <w:tcW w:type="dxa" w:w="28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weather_code (Boden)</w:t>
            </w:r>
          </w:p>
        </w:tc>
        <w:tc>
          <w:tcPr>
            <w:tcW w:type="dxa" w:w="36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Diagnose (optional)</w:t>
            </w:r>
          </w:p>
        </w:tc>
        <w:tc>
          <w:tcPr>
            <w:tcW w:type="dxa" w:w="28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WMO-Code</w:t>
            </w:r>
          </w:p>
        </w:tc>
      </w:tr>
    </w:tbl>
    <w:p>
      <w:pPr>
        <w:spacing w:after="120"/>
      </w:pPr>
    </w:p>
    <w:p>
      <w:pPr>
        <w:spacing w:after="120"/>
      </w:pPr>
      <w:r>
        <w:t xml:space="preserve">Die Levelhöhen werden je Gitterpunkt einmalig gelesen und als zeitlich konstant behandelt. Das entspricht der ICON-Vertikalkoordinate (höhenbasierte SLEVE-Koordinate), deren Flächenhöhen nicht von der Zeit abhängen.</w:t>
      </w:r>
    </w:p>
    <w:p>
      <w:pPr>
        <w:spacing w:after="120"/>
      </w:pPr>
      <w:r>
        <w:t xml:space="preserve">Die Levelzählung der API beginnt oben: Level 1 ist die oberste Fläche, Level 65 (D2) bzw. 74 (EU) die unterste, rund 10 m über Grund.</w:t>
      </w:r>
    </w:p>
    <w:p>
      <w:pPr>
        <w:pStyle w:val="Heading2"/>
      </w:pPr>
      <w:r>
        <w:t xml:space="preserve">2.3 Zeitliche Auflösung</w:t>
      </w:r>
    </w:p>
    <w:p>
      <w:pPr>
        <w:spacing w:after="120"/>
      </w:pPr>
      <w:r>
        <w:t xml:space="preserve">Die Modellausgabe liegt in stündlichen Terminen vor. Zwischen den Terminen wird linear interpoliert (Abschnitt 3.3). Für Zeitpunkte in der Vergangenheit stehen die bereits archivierten Prognosen der jeweils letzten Läufe zur Verfügung; die Archivtiefe beträgt serverseitig derzeit etwa 9–10 Tage.</w:t>
      </w:r>
    </w:p>
    <w:p>
      <w:pPr>
        <w:pBdr>
          <w:left w:val="single" w:color="1C5CAB" w:sz="18" w:space="8"/>
        </w:pBdr>
        <w:shd w:fill="E8F0FA" w:color="auto" w:val="clear"/>
        <w:spacing w:after="200" w:before="120"/>
        <w:ind w:left="160" w:right="160"/>
      </w:pPr>
      <w:r>
        <w:rPr>
          <w:b/>
          <w:bCs/>
          <w:color w:val="1C5CAB"/>
        </w:rPr>
        <w:t xml:space="preserve">Hinweis: </w:t>
      </w:r>
      <w:r>
        <w:t xml:space="preserve">Da die Daten aus einem fortlaufend aktualisierten Zeitreihenarchiv stammen, setzt sich der Datenzeitraum aus mehreren aufeinanderfolgenden Modellläufen zusammen. Eine Rückwärtstrajektorie in die Vergangenheit verwendet daher nicht Analysen, sondern Kurzfristprognosen der jeweiligen Läufe.</w:t>
      </w:r>
    </w:p>
    <w:p>
      <w:pPr>
        <w:pStyle w:val="Heading2"/>
      </w:pPr>
      <w:r>
        <w:t xml:space="preserve">2.4 Vertikales Datenfenster</w:t>
      </w:r>
    </w:p>
    <w:p>
      <w:pPr>
        <w:spacing w:after="120"/>
      </w:pPr>
      <w:r>
        <w:t xml:space="preserve">Um die Datenmenge zu begrenzen, wird nicht die gesamte Säule geladen. Am Startpunkt wird das Levelprofil sondiert und von unten so viele Level übernommen, bis die Levelhöhe über Grund folgende Schranke erreicht:</w:t>
      </w:r>
    </w:p>
    <w:p>
      <w:pPr>
        <w:tabs>
          <w:tab w:val="right" w:pos="9026"/>
        </w:tabs>
        <w:spacing w:after="140" w:before="80"/>
        <w:jc w:val="center"/>
      </w:pPr>
      <w:r>
        <w:rPr>
          <w:rFonts w:ascii="Cambria Math" w:cs="Cambria Math" w:eastAsia="Cambria Math" w:hAnsi="Cambria Math"/>
          <w:sz w:val="23"/>
          <w:szCs w:val="23"/>
        </w:rPr>
        <w:t xml:space="preserve">h_oben = 1,3 · (h_max + Puffer)</w:t>
      </w:r>
      <w:r>
        <w:rPr>
          <w:rFonts w:ascii="Calibri" w:cs="Calibri" w:eastAsia="Calibri" w:hAnsi="Calibri"/>
          <w:color w:val="666666"/>
          <w:sz w:val="20"/>
          <w:szCs w:val="20"/>
        </w:rPr>
        <w:t xml:space="preserve">	(2)</w:t>
      </w:r>
    </w:p>
    <w:p>
      <w:pPr>
        <w:spacing w:after="120"/>
      </w:pPr>
      <w:r>
        <w:t xml:space="preserve">Dabei ist h_max die größte gewählte Starthöhe. Der Puffer beträgt 1200 m für konstante Höhe und 2500 m für isobare, isentrope und 3D-Trajektorien, weil diese Flächen unterwegs steigen können. Der Faktor 1,3 berücksichtigt Geländeunterschiede entlang des Weges. Steigt eine Trajektorie über dieses Fenster hinaus, wird sie mit einem entsprechenden Hinweis beendet.</w:t>
      </w:r>
    </w:p>
    <w:p>
      <w:pPr>
        <w:pStyle w:val="Heading1"/>
      </w:pPr>
      <w:r>
        <w:t xml:space="preserve">3. Interpolation</w:t>
      </w:r>
    </w:p>
    <w:p>
      <w:pPr>
        <w:spacing w:after="120"/>
      </w:pPr>
      <w:r>
        <w:t xml:space="preserve">Die Interpolation in Raum und Zeit erfolgt in vier Schritten. Grundsätzlich wird </w:t>
      </w:r>
      <w:r>
        <w:rPr>
          <w:b/>
          <w:bCs/>
        </w:rPr>
        <w:t xml:space="preserve">komponentenweise</w:t>
      </w:r>
      <w:r>
        <w:t xml:space="preserve"> interpoliert, also u und v getrennt, nie Windrichtung und -betrag. Damit treten an Richtungssprüngen keine Artefakte auf, und die Interpolation bleibt linear im Vektorraum.</w:t>
      </w:r>
    </w:p>
    <w:p>
      <w:pPr>
        <w:pStyle w:val="Heading2"/>
      </w:pPr>
      <w:r>
        <w:t xml:space="preserve">3.1 Horizontal: bilinear</w:t>
      </w:r>
    </w:p>
    <w:p>
      <w:pPr>
        <w:spacing w:after="120"/>
      </w:pPr>
      <w:r>
        <w:t xml:space="preserve">Zu einer Position (φ, λ) werden die vier umgebenden Gitterpunkte bestimmt:</w:t>
      </w:r>
    </w:p>
    <w:p>
      <w:pPr>
        <w:tabs>
          <w:tab w:val="right" w:pos="9026"/>
        </w:tabs>
        <w:spacing w:after="140" w:before="80"/>
        <w:jc w:val="center"/>
      </w:pPr>
      <w:r>
        <w:rPr>
          <w:rFonts w:ascii="Cambria Math" w:cs="Cambria Math" w:eastAsia="Cambria Math" w:hAnsi="Cambria Math"/>
          <w:sz w:val="23"/>
          <w:szCs w:val="23"/>
        </w:rPr>
        <w:t xml:space="preserve">i = ⌊φ/Δφ⌋,   j = ⌊λ/Δλ⌋,   f_y = φ/Δφ − i,   f_x = λ/Δλ − j</w:t>
      </w:r>
      <w:r>
        <w:rPr>
          <w:rFonts w:ascii="Calibri" w:cs="Calibri" w:eastAsia="Calibri" w:hAnsi="Calibri"/>
          <w:color w:val="666666"/>
          <w:sz w:val="20"/>
          <w:szCs w:val="20"/>
        </w:rPr>
        <w:t xml:space="preserve">	(3)</w:t>
      </w:r>
    </w:p>
    <w:p>
      <w:pPr>
        <w:spacing w:after="120"/>
      </w:pPr>
      <w:r>
        <w:t xml:space="preserve">Die Gewichte der Ecken (i, j), (i+1, j), (i, j+1), (i+1, j+1) sind (1−f_y)(1−f_x), f_y(1−f_x), (1−f_y)f_x und f_y f_x. Die Interpolation erfolgt im geographischen Koordinatensystem (nicht metrisch); bei den verwendeten Gitterweiten ist der Unterschied vernachlässigbar.</w:t>
      </w:r>
    </w:p>
    <w:p>
      <w:pPr>
        <w:spacing w:after="120"/>
      </w:pPr>
      <w:r>
        <w:t xml:space="preserve">Wichtig ist die Reihenfolge: Die Zielfläche (Abschnitt 4) wird </w:t>
      </w:r>
      <w:r>
        <w:rPr>
          <w:b/>
          <w:bCs/>
        </w:rPr>
        <w:t xml:space="preserve">in jeder der vier Säulen getrennt</w:t>
      </w:r>
      <w:r>
        <w:t xml:space="preserve"> aufgesucht und erst danach horizontal gemittelt. Bei konstanter Höhe über NN wird also in jeder Säule der Wind in derselben absoluten Höhe bestimmt, bei konstanter Höhe über Grund in derselben Höhe über der jeweiligen Säulen-Orographie, bei isobaren Trajektorien auf demselben Druck.</w:t>
      </w:r>
    </w:p>
    <w:p>
      <w:pPr>
        <w:pStyle w:val="Heading2"/>
      </w:pPr>
      <w:r>
        <w:t xml:space="preserve">3.2 Vertikal</w:t>
      </w:r>
    </w:p>
    <w:p>
      <w:pPr>
        <w:spacing w:after="120"/>
      </w:pPr>
      <w:r>
        <w:t xml:space="preserve">Innerhalb einer Säule wird das Levelpaar (k₀, k₁) gesucht, das die Zielfläche einschließt, und ein Gewicht h_w ∈ [0, 1] berechnet. Je nach Zielfläche gilt:</w:t>
      </w:r>
    </w:p>
    <w:p>
      <w:pPr>
        <w:pStyle w:val="ListParagraph"/>
        <w:numPr>
          <w:ilvl w:val="0"/>
          <w:numId w:val="2"/>
        </w:numPr>
        <w:spacing w:after="60"/>
      </w:pPr>
      <w:r>
        <w:rPr>
          <w:b/>
          <w:bCs/>
        </w:rPr>
        <w:t xml:space="preserve">Höhe:</w:t>
      </w:r>
      <w:r>
        <w:t xml:space="preserve"> linear in der Höhe über Grund, h_w = (h − h_k₀)/(h_k₁ − h_k₀).</w:t>
      </w:r>
    </w:p>
    <w:p>
      <w:pPr>
        <w:pStyle w:val="ListParagraph"/>
        <w:numPr>
          <w:ilvl w:val="0"/>
          <w:numId w:val="2"/>
        </w:numPr>
        <w:spacing w:after="60"/>
      </w:pPr>
      <w:r>
        <w:rPr>
          <w:b/>
          <w:bCs/>
        </w:rPr>
        <w:t xml:space="preserve">Druck:</w:t>
      </w:r>
      <w:r>
        <w:t xml:space="preserve"> linear in ln p, h_w = (ln p − ln p_k₀)/(ln p_k₁ − ln p_k₀).</w:t>
      </w:r>
    </w:p>
    <w:p>
      <w:pPr>
        <w:pStyle w:val="ListParagraph"/>
        <w:numPr>
          <w:ilvl w:val="0"/>
          <w:numId w:val="2"/>
        </w:numPr>
        <w:spacing w:after="60"/>
      </w:pPr>
      <w:r>
        <w:rPr>
          <w:b/>
          <w:bCs/>
        </w:rPr>
        <w:t xml:space="preserve">potentielle Temperatur:</w:t>
      </w:r>
      <w:r>
        <w:t xml:space="preserve"> linear in θ.</w:t>
      </w:r>
    </w:p>
    <w:p>
      <w:pPr>
        <w:spacing w:after="120"/>
      </w:pPr>
      <w:r>
        <w:t xml:space="preserve">Mit diesem Gewicht werden u, v, w, T, q und der Bedeckungsgrad linear interpoliert; der Druck wird in jedem Fall logarithmisch interpoliert:</w:t>
      </w:r>
    </w:p>
    <w:p>
      <w:pPr>
        <w:tabs>
          <w:tab w:val="right" w:pos="9026"/>
        </w:tabs>
        <w:spacing w:after="140" w:before="80"/>
        <w:jc w:val="center"/>
      </w:pPr>
      <w:r>
        <w:rPr>
          <w:rFonts w:ascii="Cambria Math" w:cs="Cambria Math" w:eastAsia="Cambria Math" w:hAnsi="Cambria Math"/>
          <w:sz w:val="23"/>
          <w:szCs w:val="23"/>
        </w:rPr>
        <w:t xml:space="preserve">p = exp( ln p_k₀ + h_w · (ln p_k₁ − ln p_k₀) )</w:t>
      </w:r>
      <w:r>
        <w:rPr>
          <w:rFonts w:ascii="Calibri" w:cs="Calibri" w:eastAsia="Calibri" w:hAnsi="Calibri"/>
          <w:color w:val="666666"/>
          <w:sz w:val="20"/>
          <w:szCs w:val="20"/>
        </w:rPr>
        <w:t xml:space="preserve">	(4)</w:t>
      </w:r>
    </w:p>
    <w:p>
      <w:pPr>
        <w:spacing w:after="120"/>
      </w:pPr>
      <w:r>
        <w:t xml:space="preserve">Liegt die Zielhöhe unterhalb der untersten Modellfläche (rund 10 m über Grund), wird der Wert dieser Fläche verwendet (konstante Extrapolation nach unten). Eine Grenzschichtparametrisierung des Windprofils (z. B. logarithmisches Profil) findet nicht statt.</w:t>
      </w:r>
    </w:p>
    <w:p>
      <w:pPr>
        <w:pStyle w:val="Heading2"/>
      </w:pPr>
      <w:r>
        <w:t xml:space="preserve">3.3 Zeitlich: linear</w:t>
      </w:r>
    </w:p>
    <w:p>
      <w:pPr>
        <w:spacing w:after="120"/>
      </w:pPr>
      <w:r>
        <w:t xml:space="preserve">Jedes Levelfeld wird zwischen den einschließenden Stundenterminen t_n und t_n+1 linear interpoliert:</w:t>
      </w:r>
    </w:p>
    <w:p>
      <w:pPr>
        <w:tabs>
          <w:tab w:val="right" w:pos="9026"/>
        </w:tabs>
        <w:spacing w:after="140" w:before="80"/>
        <w:jc w:val="center"/>
      </w:pPr>
      <w:r>
        <w:rPr>
          <w:rFonts w:ascii="Cambria Math" w:cs="Cambria Math" w:eastAsia="Cambria Math" w:hAnsi="Cambria Math"/>
          <w:sz w:val="23"/>
          <w:szCs w:val="23"/>
        </w:rPr>
        <w:t xml:space="preserve">ψ(t) = ψ_n + (t − t_n)/3600 s · (ψ_n+1 − ψ_n)</w:t>
      </w:r>
      <w:r>
        <w:rPr>
          <w:rFonts w:ascii="Calibri" w:cs="Calibri" w:eastAsia="Calibri" w:hAnsi="Calibri"/>
          <w:color w:val="666666"/>
          <w:sz w:val="20"/>
          <w:szCs w:val="20"/>
        </w:rPr>
        <w:t xml:space="preserve">	(5)</w:t>
      </w:r>
    </w:p>
    <w:p>
      <w:pPr>
        <w:spacing w:after="120"/>
      </w:pPr>
      <w:r>
        <w:t xml:space="preserve">Die Zeitinterpolation erfolgt vor der Vertikalinterpolation, also für jedes Level einzeln. Bei isobaren und isentropen Flächen wird deshalb auch die Lage der Zielfläche zeitlich konsistent bestimmt.</w:t>
      </w:r>
    </w:p>
    <w:p>
      <w:pPr>
        <w:pStyle w:val="Heading2"/>
      </w:pPr>
      <w:r>
        <w:t xml:space="preserve">3.4 Absolute Höhe der Trajektorie</w:t>
      </w:r>
    </w:p>
    <w:p>
      <w:pPr>
        <w:spacing w:after="120"/>
      </w:pPr>
      <w:r>
        <w:t xml:space="preserve">Für jeden Rechenpunkt wird die absolute Höhe der Trajektorie diagnostiziert:</w:t>
      </w:r>
    </w:p>
    <w:p>
      <w:pPr>
        <w:tabs>
          <w:tab w:val="right" w:pos="9026"/>
        </w:tabs>
        <w:spacing w:after="140" w:before="80"/>
        <w:jc w:val="center"/>
      </w:pPr>
      <w:r>
        <w:rPr>
          <w:rFonts w:ascii="Cambria Math" w:cs="Cambria Math" w:eastAsia="Cambria Math" w:hAnsi="Cambria Math"/>
          <w:sz w:val="23"/>
          <w:szCs w:val="23"/>
        </w:rPr>
        <w:t xml:space="preserve">z_AMSL = Σ w_c · ( z_s,c + h_AGL,c )</w:t>
      </w:r>
      <w:r>
        <w:rPr>
          <w:rFonts w:ascii="Calibri" w:cs="Calibri" w:eastAsia="Calibri" w:hAnsi="Calibri"/>
          <w:color w:val="666666"/>
          <w:sz w:val="20"/>
          <w:szCs w:val="20"/>
        </w:rPr>
        <w:t xml:space="preserve">	(6)</w:t>
      </w:r>
    </w:p>
    <w:p>
      <w:pPr>
        <w:spacing w:after="120"/>
      </w:pPr>
      <w:r>
        <w:t xml:space="preserve">Dabei sind w_c die bilinearen Gewichte, z_s,c die Modellorographie und h_AGL,c die interpolierte Höhe über Grund in Säule c. Bei isobaren und isentropen Trajektorien ist dies die einzige Information über die Höhe; sie wird für Karte, Höhenprofile und Export verwendet. Bei absoluten Zielhöhen (konstant über NN, 3D) wird stattdessen direkt die Zielhöhe ausgegeben.</w:t>
      </w:r>
    </w:p>
    <w:p>
      <w:pPr>
        <w:pStyle w:val="Heading1"/>
      </w:pPr>
      <w:r>
        <w:t xml:space="preserve">4. Vertikalbehandlung</w:t>
      </w:r>
    </w:p>
    <w:p>
      <w:pPr>
        <w:spacing w:after="120"/>
      </w:pPr>
      <w:r>
        <w:t xml:space="preserve">Die Vertikalbewegung wird über die Zielfläche festgelegt, auf der die Trajektorie geführt wird. Vier Methoden stehen zur Verfügung; im Expertenmodus können sie für eine Starthöhe gleichzeitig gerechnet und verglichen werden. Alle Methoden eines Vergleichs nutzen dasselbe Windfeld.</w:t>
      </w:r>
    </w:p>
    <w:p>
      <w:pPr>
        <w:pStyle w:val="Heading2"/>
      </w:pPr>
      <w:r>
        <w:t xml:space="preserve">4.1 Konstante Höhe (Standard)</w:t>
      </w:r>
    </w:p>
    <w:p>
      <w:pPr>
        <w:spacing w:after="120"/>
      </w:pPr>
      <w:r>
        <w:t xml:space="preserve">Die Zielfläche ist eine feste Höhe, wahlweise über Grund (AGL) oder über NN (AMSL).</w:t>
      </w:r>
    </w:p>
    <w:p>
      <w:pPr>
        <w:pStyle w:val="ListParagraph"/>
        <w:numPr>
          <w:ilvl w:val="0"/>
          <w:numId w:val="2"/>
        </w:numPr>
        <w:spacing w:after="60"/>
      </w:pPr>
      <w:r>
        <w:rPr>
          <w:b/>
          <w:bCs/>
        </w:rPr>
        <w:t xml:space="preserve">AGL:</w:t>
      </w:r>
      <w:r>
        <w:t xml:space="preserve"> Die Trajektorie folgt dem Modellgelände, h_AGL = konst. Sie entspricht damit keiner physikalischen Erhaltungsgröße, sondern einer vorgegebenen Fahrhöhe, etwa bei Ballon oder Drohne.</w:t>
      </w:r>
    </w:p>
    <w:p>
      <w:pPr>
        <w:pStyle w:val="ListParagraph"/>
        <w:numPr>
          <w:ilvl w:val="0"/>
          <w:numId w:val="2"/>
        </w:numPr>
        <w:spacing w:after="60"/>
      </w:pPr>
      <w:r>
        <w:rPr>
          <w:b/>
          <w:bCs/>
        </w:rPr>
        <w:t xml:space="preserve">AMSL:</w:t>
      </w:r>
      <w:r>
        <w:t xml:space="preserve"> Die Trajektorie bleibt auf konstanter geometrischer Höhe, z = konst. In jeder Säule gilt h_AGL = z − z_s. Sobald die Zielhöhe unter der bilinear interpolierten Modellorographie am Ort der Trajektorie liegt (z &lt; z_s(𝐱)), wird die Trajektorie mit </w:t>
      </w:r>
      <w:r>
        <w:rPr>
          <w:b/>
          <w:bCs/>
          <w:color w:val="1C5CAB"/>
        </w:rPr>
        <w:t xml:space="preserve">„Gelände über Zielhöhe (Höhe über NN)“</w:t>
      </w:r>
      <w:r>
        <w:t xml:space="preserve"> beendet. Die Annahme konstanter Höhe ist dort verletzt: Reale Luft würde das Hindernis je nach Schichtung umströmen oder überströmen, was ohne Vertikalbewegung nicht abbildbar ist. Ein Weiterrechnen mit bodennahem Wind würde unbemerkt das physikalische Regime wechseln.</w:t>
      </w:r>
    </w:p>
    <w:p>
      <w:pPr>
        <w:spacing w:after="120"/>
      </w:pPr>
      <w:r>
        <w:t xml:space="preserve">Am Hang kann eine einzelne der vier Gittersäulen bereits unter der Zielhöhe liegen, während die Position selbst noch darüber liegt. Diese Säule trägt dann den Wind ihres untersten Levels (rund 10 m über Grund) zur bilinearen Mittelung bei. Der Effekt ist auf die letzte Gitterzelle vor dem Abbruch begrenzt. Ein Abbruch schon bei der ersten betroffenen Säule wäre strenger, würde die Trajektorie aber bis zu eine Gitterweite zu früh beenden (bei ICON Global rund 14 km). Die ausgegebene Höhe ist bei absoluten Zielhöhen stets die Zielhöhe selbst.</w:t>
      </w:r>
    </w:p>
    <w:p>
      <w:pPr>
        <w:spacing w:after="120"/>
      </w:pPr>
      <w:r>
        <w:t xml:space="preserve">Physikalisch werden damit Vertikalbewegungen des Luftpakets vernachlässigt. Für längere Zeiträume und in Gebieten mit deutlicher Hebung oder Absinken (Fronten, Konvergenzen, Gebirge) ist das eine starke Vereinfachung.</w:t>
      </w:r>
    </w:p>
    <w:p>
      <w:pPr>
        <w:pStyle w:val="Heading2"/>
      </w:pPr>
      <w:r>
        <w:t xml:space="preserve">4.2 Isobar</w:t>
      </w:r>
    </w:p>
    <w:p>
      <w:pPr>
        <w:spacing w:after="120"/>
      </w:pPr>
      <w:r>
        <w:t xml:space="preserve">Am Startpunkt wird der Druck p₀ in der gewählten Starthöhe bestimmt (bilinear über die vier Säulen, logarithmisch in der Vertikalen). Die Trajektorie folgt anschließend der Fläche p = p₀. In jeder Säule wird von unten das erste Levelpaar gesucht, für das p_k ≤ p₀ gilt. Die Interpolation erfolgt in ln p.</w:t>
      </w:r>
    </w:p>
    <w:p>
      <w:pPr>
        <w:spacing w:after="120"/>
      </w:pPr>
      <w:r>
        <w:t xml:space="preserve">Liegt p₀ über dem Druck der untersten Modellfläche (p₀ &gt; p_k=unten), schneidet die Fläche das Gelände, und die Trajektorie wird beendet.</w:t>
      </w:r>
    </w:p>
    <w:p>
      <w:pPr>
        <w:pStyle w:val="Heading2"/>
      </w:pPr>
      <w:r>
        <w:t xml:space="preserve">4.3 Isentrop</w:t>
      </w:r>
    </w:p>
    <w:p>
      <w:pPr>
        <w:spacing w:after="120"/>
      </w:pPr>
      <w:r>
        <w:t xml:space="preserve">Am Startpunkt wird die potentielle Temperatur θ₀ in der Starthöhe bestimmt:</w:t>
      </w:r>
    </w:p>
    <w:p>
      <w:pPr>
        <w:tabs>
          <w:tab w:val="right" w:pos="9026"/>
        </w:tabs>
        <w:spacing w:after="140" w:before="80"/>
        <w:jc w:val="center"/>
      </w:pPr>
      <w:r>
        <w:rPr>
          <w:rFonts w:ascii="Cambria Math" w:cs="Cambria Math" w:eastAsia="Cambria Math" w:hAnsi="Cambria Math"/>
          <w:sz w:val="23"/>
          <w:szCs w:val="23"/>
        </w:rPr>
        <w:t xml:space="preserve">θ = T · (1000 hPa / p)^κ,   κ = R_d / c_p = 0,2854</w:t>
      </w:r>
      <w:r>
        <w:rPr>
          <w:rFonts w:ascii="Calibri" w:cs="Calibri" w:eastAsia="Calibri" w:hAnsi="Calibri"/>
          <w:color w:val="666666"/>
          <w:sz w:val="20"/>
          <w:szCs w:val="20"/>
        </w:rPr>
        <w:t xml:space="preserve">	(7)</w:t>
      </w:r>
    </w:p>
    <w:p>
      <w:pPr>
        <w:spacing w:after="120"/>
      </w:pPr>
      <w:r>
        <w:t xml:space="preserve">Die Trajektorie folgt der Fläche θ = θ₀. Verwendet wird die </w:t>
      </w:r>
      <w:r>
        <w:rPr>
          <w:b/>
          <w:bCs/>
        </w:rPr>
        <w:t xml:space="preserve">trockene</w:t>
      </w:r>
      <w:r>
        <w:t xml:space="preserve"> potentielle Temperatur aus T und p der Modellflächen, nicht die virtuelle oder äquivalentpotentielle Temperatur. Damit setzt das Verfahren eine trockenadiabatische Bewegung voraus; diabatische Prozesse wie Freisetzung latenter Wärme, Strahlung oder turbulente Durchmischung werden nicht berücksichtigt.</w:t>
      </w:r>
    </w:p>
    <w:p>
      <w:pPr>
        <w:spacing w:after="120"/>
      </w:pPr>
      <w:r>
        <w:t xml:space="preserve">Da θ in labil geschichteten Bereichen nicht monoton mit der Höhe zunimmt, wird von unten der </w:t>
      </w:r>
      <w:r>
        <w:rPr>
          <w:b/>
          <w:bCs/>
        </w:rPr>
        <w:t xml:space="preserve">erste</w:t>
      </w:r>
      <w:r>
        <w:t xml:space="preserve"> Durchgang durch θ₀ gesucht. Eine Säule, deren unterstes θ bereits über θ₀ liegt, führt zum Abbruch. Zwei Ursachen lassen sich dabei nicht unterscheiden: In stabiler Schichtung liegt die Isentrope tatsächlich im Gelände, in einer gut durchmischten (überadiabatischen) Grenzschicht ist die Fläche nicht eindeutig definiert. Die Fehlermeldung nennt beide Möglichkeiten.</w:t>
      </w:r>
    </w:p>
    <w:p>
      <w:pPr>
        <w:pBdr>
          <w:left w:val="single" w:color="C77700" w:sz="18" w:space="8"/>
        </w:pBdr>
        <w:shd w:fill="FDF3E1" w:color="auto" w:val="clear"/>
        <w:spacing w:after="200" w:before="120"/>
        <w:ind w:left="160" w:right="160"/>
      </w:pPr>
      <w:r>
        <w:rPr>
          <w:b/>
          <w:bCs/>
          <w:color w:val="C77700"/>
        </w:rPr>
        <w:t xml:space="preserve">Achtung: </w:t>
      </w:r>
      <w:r>
        <w:t xml:space="preserve">Isentrope Trajektorien in der Grenzschicht und in Gebieten mit Niederschlag sind physikalisch fragwürdig. Ihr Einsatzgebiet ist die freie Troposphäre in Situationen ohne nennenswerte diabatische Prozesse.</w:t>
      </w:r>
    </w:p>
    <w:p>
      <w:pPr>
        <w:pStyle w:val="Heading2"/>
      </w:pPr>
      <w:r>
        <w:t xml:space="preserve">4.4 Modell-Vertikalbewegung (3D)</w:t>
      </w:r>
    </w:p>
    <w:p>
      <w:pPr>
        <w:spacing w:after="120"/>
      </w:pPr>
      <w:r>
        <w:t xml:space="preserve">Die geometrische Höhe wird mit der Vertikalgeschwindigkeit w des Modells mitintegriert:</w:t>
      </w:r>
    </w:p>
    <w:p>
      <w:pPr>
        <w:tabs>
          <w:tab w:val="right" w:pos="9026"/>
        </w:tabs>
        <w:spacing w:after="140" w:before="80"/>
        <w:jc w:val="center"/>
      </w:pPr>
      <w:r>
        <w:rPr>
          <w:rFonts w:ascii="Cambria Math" w:cs="Cambria Math" w:eastAsia="Cambria Math" w:hAnsi="Cambria Math"/>
          <w:sz w:val="23"/>
          <w:szCs w:val="23"/>
        </w:rPr>
        <w:t xml:space="preserve">dz/dt = w(𝐱, t)</w:t>
      </w:r>
      <w:r>
        <w:rPr>
          <w:rFonts w:ascii="Calibri" w:cs="Calibri" w:eastAsia="Calibri" w:hAnsi="Calibri"/>
          <w:color w:val="666666"/>
          <w:sz w:val="20"/>
          <w:szCs w:val="20"/>
        </w:rPr>
        <w:t xml:space="preserve">	(8)</w:t>
      </w:r>
    </w:p>
    <w:p>
      <w:pPr>
        <w:spacing w:after="120"/>
      </w:pPr>
      <w:r>
        <w:t xml:space="preserve">Die Startbedingung ist die absolute Höhe z₀ = z_s + h₀ (bei AGL) bzw. z₀ = h₀ (bei AMSL). In jedem Schritt wird w wie u und v Petterssen-gemittelt (Abschnitt 5.1); die Konvergenzprüfung berücksichtigt die horizontale und die vertikale Verschiebung gemeinsam. Unterschreitet z die bilinear interpolierte Modellorographie am Ort (z &lt; z_s(𝐱)), wird die Trajektorie mit </w:t>
      </w:r>
      <w:r>
        <w:rPr>
          <w:b/>
          <w:bCs/>
          <w:color w:val="1C5CAB"/>
        </w:rPr>
        <w:t xml:space="preserve">„Trajektorie erreicht den Boden“</w:t>
      </w:r>
      <w:r>
        <w:t xml:space="preserve"> beendet. Das Kriterium ist dasselbe wie bei konstanter Höhe über NN (Abschnitt 4.1).</w:t>
      </w:r>
    </w:p>
    <w:p>
      <w:pPr>
        <w:spacing w:after="120"/>
      </w:pPr>
      <w:r>
        <w:t xml:space="preserve">Ob der Server w liefert, wird beim Start der Anwendung je Modell geprüft: Eine Variable gilt nur dann als verfügbar, wenn sie tatsächlich Zahlenwerte enthält. Die Einheit wird aus der API-Antwort übernommen (m/s, cm/s oder km/h). Fehlt w an einem Rechenpunkt, endet die Trajektorie, statt mit w = 0 weiterzurechnen.</w:t>
      </w:r>
    </w:p>
    <w:p>
      <w:pPr>
        <w:spacing w:after="120"/>
      </w:pPr>
      <w:r>
        <w:t xml:space="preserve">Unabhängig von der gewählten Methode wird w, sofern verfügbar, immer mitgeführt. Bei Trajektorien konstanter Höhe zeigt es dann, welche Hebung oder welches Absinken überwunden werden müsste, um die Höhe zu halten.</w:t>
      </w:r>
    </w:p>
    <w:p>
      <w:pPr>
        <w:pStyle w:val="Heading2"/>
      </w:pPr>
      <w:r>
        <w:t xml:space="preserve">4.5 Vorgegebenes Höhenprofil (nur API)</w:t>
      </w:r>
    </w:p>
    <w:p>
      <w:pPr>
        <w:spacing w:after="120"/>
      </w:pPr>
      <w:r>
        <w:t xml:space="preserve">Die Server-API kann zusätzlich ein Flugprofil verarbeiten: eine stückweise lineare Höhe über Grund h(t), angegeben als Stützstellen (Zeit, Höhe). Die Zielfläche ist dann zu jedem Zeitpunkt die vorgegebene AGL-Höhe. Eine optionale Mindestbodenfreiheit beendet die Rechnung, sobald sie unterschritten wird. Die Vorhersageseite nutzt diese Funktion nicht. Der Hindcast (Abschnitt 8.3) rechnet ein vorgegebenes Profil im Browser, dort allerdings als Höhe über NN aus dem GPS-Track.</w:t>
      </w:r>
    </w:p>
    <w:p>
      <w:pPr>
        <w:pStyle w:val="Heading1"/>
      </w:pPr>
      <w:r>
        <w:t xml:space="preserve">5. Numerische Integration</w:t>
      </w:r>
    </w:p>
    <w:p>
      <w:pPr>
        <w:pStyle w:val="Heading2"/>
      </w:pPr>
      <w:r>
        <w:t xml:space="preserve">5.1 Petterssen-Schema</w:t>
      </w:r>
    </w:p>
    <w:p>
      <w:pPr>
        <w:spacing w:after="120"/>
      </w:pPr>
      <w:r>
        <w:t xml:space="preserve">Integriert wird mit dem iterativen Prädiktor-Korrektor-Schema nach Petterssen (1940), wie es auch HYSPLIT verwendet. Für einen Schritt von t nach t + Δt gilt:</w:t>
      </w:r>
    </w:p>
    <w:p>
      <w:pPr>
        <w:tabs>
          <w:tab w:val="right" w:pos="9026"/>
        </w:tabs>
        <w:spacing w:after="140" w:before="80"/>
        <w:jc w:val="center"/>
      </w:pPr>
      <w:r>
        <w:rPr>
          <w:rFonts w:ascii="Cambria Math" w:cs="Cambria Math" w:eastAsia="Cambria Math" w:hAnsi="Cambria Math"/>
          <w:sz w:val="23"/>
          <w:szCs w:val="23"/>
        </w:rPr>
        <w:t xml:space="preserve">Prädiktor:   𝐱⁽⁰⁾ = 𝐱(t) + Δt · 𝐯(𝐱(t), t)</w:t>
      </w:r>
      <w:r>
        <w:rPr>
          <w:rFonts w:ascii="Calibri" w:cs="Calibri" w:eastAsia="Calibri" w:hAnsi="Calibri"/>
          <w:color w:val="666666"/>
          <w:sz w:val="20"/>
          <w:szCs w:val="20"/>
        </w:rPr>
        <w:t xml:space="preserve">	(9)</w:t>
      </w:r>
    </w:p>
    <w:p>
      <w:pPr>
        <w:tabs>
          <w:tab w:val="right" w:pos="9026"/>
        </w:tabs>
        <w:spacing w:after="140" w:before="80"/>
        <w:jc w:val="center"/>
      </w:pPr>
      <w:r>
        <w:rPr>
          <w:rFonts w:ascii="Cambria Math" w:cs="Cambria Math" w:eastAsia="Cambria Math" w:hAnsi="Cambria Math"/>
          <w:sz w:val="23"/>
          <w:szCs w:val="23"/>
        </w:rPr>
        <w:t xml:space="preserve">Korrektor:   𝐱⁽ⁿ⁺¹⁾ = 𝐱(t) + Δt · ½ [ 𝐯(𝐱(t), t) + 𝐯(𝐱⁽ⁿ⁾, t + Δt) ]</w:t>
      </w:r>
      <w:r>
        <w:rPr>
          <w:rFonts w:ascii="Calibri" w:cs="Calibri" w:eastAsia="Calibri" w:hAnsi="Calibri"/>
          <w:color w:val="666666"/>
          <w:sz w:val="20"/>
          <w:szCs w:val="20"/>
        </w:rPr>
        <w:t xml:space="preserve">	(10)</w:t>
      </w:r>
    </w:p>
    <w:p>
      <w:pPr>
        <w:spacing w:after="120"/>
      </w:pPr>
      <w:r>
        <w:t xml:space="preserve">Der Korrektor wird höchstens fünfmal angewandt und bricht ab, sobald sich die Position zwischen zwei Iterationen um weniger als 10 m ändert (horizontaler Abstand plus Betrag der Höhenänderung). Das Verfahren ist in Zeit von zweiter Ordnung genau und entspricht bei Konvergenz der impliziten Trapezregel.</w:t>
      </w:r>
    </w:p>
    <w:p>
      <w:pPr>
        <w:spacing w:after="120"/>
      </w:pPr>
      <w:r>
        <w:rPr>
          <w:b/>
          <w:bCs/>
        </w:rPr>
        <w:t xml:space="preserve">Rückwärtstrajektorien</w:t>
      </w:r>
      <w:r>
        <w:t xml:space="preserve"> verwenden denselben Algorithmus mit negativem Zeitschritt. Es gibt keine gesonderte Implementierung; Vorwärts- und Rückwärtsrechnung sind numerisch symmetrisch (Abschnitt 8.1).</w:t>
      </w:r>
    </w:p>
    <w:p>
      <w:pPr>
        <w:pStyle w:val="Heading2"/>
      </w:pPr>
      <w:r>
        <w:t xml:space="preserve">5.2 Adaptiver Zeitschritt</w:t>
      </w:r>
    </w:p>
    <w:p>
      <w:pPr>
        <w:spacing w:after="120"/>
      </w:pPr>
      <w:r>
        <w:t xml:space="preserve">Der Zeitschritt wird zu Beginn jedes Schritts aus dem lokalen Horizontalwind bestimmt, sodass die Verlagerung je Schritt höchstens drei Viertel einer Gitterweite beträgt (CFL-artige Bedingung):</w:t>
      </w:r>
    </w:p>
    <w:p>
      <w:pPr>
        <w:tabs>
          <w:tab w:val="right" w:pos="9026"/>
        </w:tabs>
        <w:spacing w:after="140" w:before="80"/>
        <w:jc w:val="center"/>
      </w:pPr>
      <w:r>
        <w:rPr>
          <w:rFonts w:ascii="Cambria Math" w:cs="Cambria Math" w:eastAsia="Cambria Math" w:hAnsi="Cambria Math"/>
          <w:sz w:val="23"/>
          <w:szCs w:val="23"/>
        </w:rPr>
        <w:t xml:space="preserve">Δt = min( max( 0,75 · Δx / max(|𝐯_h|, 0,5 m/s), 60 s ), 900 s )</w:t>
      </w:r>
      <w:r>
        <w:rPr>
          <w:rFonts w:ascii="Calibri" w:cs="Calibri" w:eastAsia="Calibri" w:hAnsi="Calibri"/>
          <w:color w:val="666666"/>
          <w:sz w:val="20"/>
          <w:szCs w:val="20"/>
        </w:rPr>
        <w:t xml:space="preserve">	(11)</w:t>
      </w:r>
    </w:p>
    <w:p>
      <w:pPr>
        <w:spacing w:after="120"/>
      </w:pPr>
      <w:r>
        <w:t xml:space="preserve">Daraus ergeben sich typische Schrittweiten: Bei 10 m/s sind es für ICON-D2 165 s, für ICON-EU 488 s und für ICON Global 900 s (Obergrenze). Die Untergrenze von 0,5 m/s verhindert bei Windstille unbegrenzt große Schritte.</w:t>
      </w:r>
    </w:p>
    <w:p>
      <w:pPr>
        <w:spacing w:after="120"/>
      </w:pPr>
      <w:r>
        <w:t xml:space="preserve">Zusätzlich wird Δt so gekürzt, dass die Schritte exakt auf den Zeitmarken (Vielfache des Markenabstands ab Startzeit) und auf dem Endzeitpunkt landen. Die Werte an den Zeitmarken stammen damit aus dem Integrationsverlauf selbst und werden nicht nachträglich interpoliert.</w:t>
      </w:r>
    </w:p>
    <w:p>
      <w:pPr>
        <w:pStyle w:val="Heading2"/>
      </w:pPr>
      <w:r>
        <w:t xml:space="preserve">5.3 Geometrie</w:t>
      </w:r>
    </w:p>
    <w:p>
      <w:pPr>
        <w:spacing w:after="120"/>
      </w:pPr>
      <w:r>
        <w:t xml:space="preserve">Die Verlagerung erfolgt auf der Kugel mit R = 6 371 km:</w:t>
      </w:r>
    </w:p>
    <w:p>
      <w:pPr>
        <w:tabs>
          <w:tab w:val="right" w:pos="9026"/>
        </w:tabs>
        <w:spacing w:after="140" w:before="80"/>
        <w:jc w:val="center"/>
      </w:pPr>
      <w:r>
        <w:rPr>
          <w:rFonts w:ascii="Cambria Math" w:cs="Cambria Math" w:eastAsia="Cambria Math" w:hAnsi="Cambria Math"/>
          <w:sz w:val="23"/>
          <w:szCs w:val="23"/>
        </w:rPr>
        <w:t xml:space="preserve">Δφ = v · Δt / R,   Δλ = u · Δt / (R · cos φ_m)</w:t>
      </w:r>
      <w:r>
        <w:rPr>
          <w:rFonts w:ascii="Calibri" w:cs="Calibri" w:eastAsia="Calibri" w:hAnsi="Calibri"/>
          <w:color w:val="666666"/>
          <w:sz w:val="20"/>
          <w:szCs w:val="20"/>
        </w:rPr>
        <w:t xml:space="preserve">	(12)</w:t>
      </w:r>
    </w:p>
    <w:p>
      <w:pPr>
        <w:spacing w:after="120"/>
      </w:pPr>
      <w:r>
        <w:t xml:space="preserve">Dabei ist φ_m das Mittel der Breiten vor und nach dem Schritt (aus der Meridionalverlagerung desselben Schritts). Längen werden auf [−180°, 180°) normiert. Die Höhe der Trajektorie über dem Erdradius wird vernachlässigt; der relative Fehler liegt unter 0,2 % (z &lt; 10 km).</w:t>
      </w:r>
    </w:p>
    <w:p>
      <w:pPr>
        <w:pBdr>
          <w:left w:val="single" w:color="C77700" w:sz="18" w:space="8"/>
        </w:pBdr>
        <w:shd w:fill="FDF3E1" w:color="auto" w:val="clear"/>
        <w:spacing w:after="200" w:before="120"/>
        <w:ind w:left="160" w:right="160"/>
      </w:pPr>
      <w:r>
        <w:rPr>
          <w:b/>
          <w:bCs/>
          <w:color w:val="C77700"/>
        </w:rPr>
        <w:t xml:space="preserve">Achtung: </w:t>
      </w:r>
      <w:r>
        <w:t xml:space="preserve">In unmittelbarer Polnähe wird cos φ sehr klein, die Formel wird dort ungenau. Für ICON Global sollten Trajektorien über die Polkappen daher mit Vorsicht interpretiert werden.</w:t>
      </w:r>
    </w:p>
    <w:p>
      <w:pPr>
        <w:pStyle w:val="Heading1"/>
      </w:pPr>
      <w:r>
        <w:t xml:space="preserve">6. Abbruchkriterien</w:t>
      </w:r>
    </w:p>
    <w:p>
      <w:pPr>
        <w:spacing w:after="120"/>
      </w:pPr>
      <w:r>
        <w:t xml:space="preserve">Die Trajektorie wird beendet, sobald eine der folgenden Bedingungen eintritt, und erhält den Status </w:t>
      </w:r>
      <w:r>
        <w:rPr>
          <w:b/>
          <w:bCs/>
          <w:color w:val="1C5CAB"/>
        </w:rPr>
        <w:t xml:space="preserve">„gestoppt“</w:t>
      </w:r>
      <w:r>
        <w:t xml:space="preserve"> mit Begründung. Es wird grundsätzlich nicht extrapoliert.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Meldung</w:t>
            </w:r>
          </w:p>
        </w:tc>
        <w:tc>
          <w:tcPr>
            <w:tcW w:type="dxa" w:w="5226"/>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Ursache</w:t>
            </w:r>
          </w:p>
        </w:tc>
      </w:tr>
      <w:tr>
        <w:tc>
          <w:tcPr>
            <w:tcW w:type="dxa" w:w="3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Rand des Modellgebiets erreicht</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Position außerhalb der Modell-BBox; bei ICON Global an der Datumsgrenze</w:t>
            </w:r>
          </w:p>
        </w:tc>
      </w:tr>
      <w:tr>
        <w:tc>
          <w:tcPr>
            <w:tcW w:type="dxa" w:w="3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Ende des Datenzeitraums erreicht</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Zeitpunkt außerhalb der verfügbaren Stundentermine</w:t>
            </w:r>
          </w:p>
        </w:tc>
      </w:tr>
      <w:tr>
        <w:tc>
          <w:tcPr>
            <w:tcW w:type="dxa" w:w="3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Datenlücke im Gitter</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Gitterpunkt konnte nicht geladen werden</w:t>
            </w:r>
          </w:p>
        </w:tc>
      </w:tr>
      <w:tr>
        <w:tc>
          <w:tcPr>
            <w:tcW w:type="dxa" w:w="3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Fehlende Winddaten (Modelllauf unvollständig)</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u oder v sind nicht definiert, z. B. weil ein Lauf noch importiert wird</w:t>
            </w:r>
          </w:p>
        </w:tc>
      </w:tr>
      <w:tr>
        <w:tc>
          <w:tcPr>
            <w:tcW w:type="dxa" w:w="3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Oberhalb des geladenen Höhenfensters</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Zielhöhe über dem vertikalen Datenfenster (Abschnitt 2.4)</w:t>
            </w:r>
          </w:p>
        </w:tc>
      </w:tr>
      <w:tr>
        <w:tc>
          <w:tcPr>
            <w:tcW w:type="dxa" w:w="3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Druckfläche schneidet das Gelände</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isobar: p₀ &gt; p der untersten Fläche</w:t>
            </w:r>
          </w:p>
        </w:tc>
      </w:tr>
      <w:tr>
        <w:tc>
          <w:tcPr>
            <w:tcW w:type="dxa" w:w="3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Boden-θ über Ziel-θ …</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isentrop: Isentrope im Gelände oder Grenzschicht durchmischt</w:t>
            </w:r>
          </w:p>
        </w:tc>
      </w:tr>
      <w:tr>
        <w:tc>
          <w:tcPr>
            <w:tcW w:type="dxa" w:w="3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Gelände über Zielhöhe (Höhe über NN)</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konstante Höhe AMSL: z &lt; z_s(𝐱), Modellorographie bilinear am Ort</w:t>
            </w:r>
          </w:p>
        </w:tc>
      </w:tr>
      <w:tr>
        <w:tc>
          <w:tcPr>
            <w:tcW w:type="dxa" w:w="3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Trajektorie erreicht den Boden</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3D: z &lt; z_s(𝐱), gleiches Kriterium</w:t>
            </w:r>
          </w:p>
        </w:tc>
      </w:tr>
      <w:tr>
        <w:tc>
          <w:tcPr>
            <w:tcW w:type="dxa" w:w="3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Modell-w fehlt am Rechenpunkt</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3D: w nicht definiert</w:t>
            </w:r>
          </w:p>
        </w:tc>
      </w:tr>
      <w:tr>
        <w:tc>
          <w:tcPr>
            <w:tcW w:type="dxa" w:w="38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Bodenfreiheit unterschritten</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nur API mit Höhenprofil</w:t>
            </w:r>
          </w:p>
        </w:tc>
      </w:tr>
    </w:tbl>
    <w:p>
      <w:pPr>
        <w:pStyle w:val="Heading1"/>
      </w:pPr>
      <w:r>
        <w:t xml:space="preserve">7. Abgeleitete Größen entlang der Trajektorie</w:t>
      </w:r>
    </w:p>
    <w:p>
      <w:pPr>
        <w:spacing w:after="120"/>
      </w:pPr>
      <w:r>
        <w:t xml:space="preserve">An jeder Zeitmarke werden der Wind (Richtung und Betrag aus den interpolierten Komponenten) sowie die absolute Höhe und die Höhe über Grund ausgegeben. Optional (Einstellung </w:t>
      </w:r>
      <w:r>
        <w:rPr>
          <w:b/>
          <w:bCs/>
          <w:color w:val="1C5CAB"/>
        </w:rPr>
        <w:t xml:space="preserve">„Zusatzparameter“</w:t>
      </w:r>
      <w:r>
        <w:t xml:space="preserve">) kommen thermodynamische Größen hinzu. Alle Größen werden nach demselben Schema wie der Wind interpoliert, also exakt am Ort und in der Höhe der Trajektorie.</w:t>
      </w:r>
    </w:p>
    <w:p>
      <w:pPr>
        <w:pStyle w:val="Heading2"/>
      </w:pPr>
      <w:r>
        <w:t xml:space="preserve">7.1 Taupunkt und relative Feuchte</w:t>
      </w:r>
    </w:p>
    <w:p>
      <w:pPr>
        <w:spacing w:after="120"/>
      </w:pPr>
      <w:r>
        <w:t xml:space="preserve">Taupunkt und relative Feuchte werden aus spezifischer Feuchte, Druck und Temperatur berechnet. Der Dampfdruck ergibt sich aus</w:t>
      </w:r>
    </w:p>
    <w:p>
      <w:pPr>
        <w:tabs>
          <w:tab w:val="right" w:pos="9026"/>
        </w:tabs>
        <w:spacing w:after="140" w:before="80"/>
        <w:jc w:val="center"/>
      </w:pPr>
      <w:r>
        <w:rPr>
          <w:rFonts w:ascii="Cambria Math" w:cs="Cambria Math" w:eastAsia="Cambria Math" w:hAnsi="Cambria Math"/>
          <w:sz w:val="23"/>
          <w:szCs w:val="23"/>
        </w:rPr>
        <w:t xml:space="preserve">e = q · p / (0,622 + 0,378 · q)</w:t>
      </w:r>
      <w:r>
        <w:rPr>
          <w:rFonts w:ascii="Calibri" w:cs="Calibri" w:eastAsia="Calibri" w:hAnsi="Calibri"/>
          <w:color w:val="666666"/>
          <w:sz w:val="20"/>
          <w:szCs w:val="20"/>
        </w:rPr>
        <w:t xml:space="preserve">	(13)</w:t>
      </w:r>
    </w:p>
    <w:p>
      <w:pPr>
        <w:spacing w:after="120"/>
      </w:pPr>
      <w:r>
        <w:t xml:space="preserve">und der Sättigungsdampfdruck </w:t>
      </w:r>
      <w:r>
        <w:rPr>
          <w:b/>
          <w:bCs/>
        </w:rPr>
        <w:t xml:space="preserve">über Wasser</w:t>
      </w:r>
      <w:r>
        <w:t xml:space="preserve"> aus der Magnus-Formel</w:t>
      </w:r>
    </w:p>
    <w:p>
      <w:pPr>
        <w:tabs>
          <w:tab w:val="right" w:pos="9026"/>
        </w:tabs>
        <w:spacing w:after="140" w:before="80"/>
        <w:jc w:val="center"/>
      </w:pPr>
      <w:r>
        <w:rPr>
          <w:rFonts w:ascii="Cambria Math" w:cs="Cambria Math" w:eastAsia="Cambria Math" w:hAnsi="Cambria Math"/>
          <w:sz w:val="23"/>
          <w:szCs w:val="23"/>
        </w:rPr>
        <w:t xml:space="preserve">E(T) = 611,2 Pa · exp( 17,62 · T / (243,12 °C + T) )</w:t>
      </w:r>
      <w:r>
        <w:rPr>
          <w:rFonts w:ascii="Calibri" w:cs="Calibri" w:eastAsia="Calibri" w:hAnsi="Calibri"/>
          <w:color w:val="666666"/>
          <w:sz w:val="20"/>
          <w:szCs w:val="20"/>
        </w:rPr>
        <w:t xml:space="preserve">	(14)</w:t>
      </w:r>
    </w:p>
    <w:p>
      <w:pPr>
        <w:spacing w:after="120"/>
      </w:pPr>
      <w:r>
        <w:t xml:space="preserve">Daraus folgen RH = e/E(T), begrenzt auf 0–100 %, und durch Umkehrung der Magnus-Formel der Taupunkt:</w:t>
      </w:r>
    </w:p>
    <w:p>
      <w:pPr>
        <w:tabs>
          <w:tab w:val="right" w:pos="9026"/>
        </w:tabs>
        <w:spacing w:after="140" w:before="80"/>
        <w:jc w:val="center"/>
      </w:pPr>
      <w:r>
        <w:rPr>
          <w:rFonts w:ascii="Cambria Math" w:cs="Cambria Math" w:eastAsia="Cambria Math" w:hAnsi="Cambria Math"/>
          <w:sz w:val="23"/>
          <w:szCs w:val="23"/>
        </w:rPr>
        <w:t xml:space="preserve">T_d = 243,12 °C · ln(e/611,2 Pa) / ( 17,62 − ln(e/611,2 Pa) )</w:t>
      </w:r>
      <w:r>
        <w:rPr>
          <w:rFonts w:ascii="Calibri" w:cs="Calibri" w:eastAsia="Calibri" w:hAnsi="Calibri"/>
          <w:color w:val="666666"/>
          <w:sz w:val="20"/>
          <w:szCs w:val="20"/>
        </w:rPr>
        <w:t xml:space="preserve">	(15)</w:t>
      </w:r>
    </w:p>
    <w:p>
      <w:pPr>
        <w:spacing w:after="120"/>
      </w:pPr>
      <w:r>
        <w:t xml:space="preserve">Bewusst wird nicht die Variable dew_point der API verwendet, da diese unterhalb des Gefrierpunkts auf Eissättigung bezogen ist. Der Bezug auf Wasser entspricht der in Radiosondenauswertung und Luftfahrt üblichen Konvention.</w:t>
      </w:r>
    </w:p>
    <w:p>
      <w:pPr>
        <w:pStyle w:val="Heading2"/>
      </w:pPr>
      <w:r>
        <w:t xml:space="preserve">7.2 Bedeckungsgrad und Wettercode</w:t>
      </w:r>
    </w:p>
    <w:p>
      <w:pPr>
        <w:spacing w:after="120"/>
      </w:pPr>
      <w:r>
        <w:t xml:space="preserve">Der Bedeckungsgrad wird auf Trajektorienhöhe linear interpoliert. Der Wettercode (WMO ww) ist dagegen ein Bodenfeld und eine kategoriale Größe. Er wird deshalb nicht gemittelt, sondern vom nächstgelegenen Gitterpunkt und dem nächsten Stundentermin übernommen. Er beschreibt somit das Wetter am Boden unter der Trajektorie, nicht in ihrer Höhe.</w:t>
      </w:r>
    </w:p>
    <w:p>
      <w:pPr>
        <w:pStyle w:val="Heading2"/>
      </w:pPr>
      <w:r>
        <w:t xml:space="preserve">7.3 Drucktendenz entlang der Bahn</w:t>
      </w:r>
    </w:p>
    <w:p>
      <w:pPr>
        <w:spacing w:after="120"/>
      </w:pPr>
      <w:r>
        <w:t xml:space="preserve">In der Ansicht </w:t>
      </w:r>
      <w:r>
        <w:rPr>
          <w:b/>
          <w:bCs/>
          <w:color w:val="1C5CAB"/>
        </w:rPr>
        <w:t xml:space="preserve">„Trajektorienverlauf“</w:t>
      </w:r>
      <w:r>
        <w:t xml:space="preserve"> wird die Lagrangesche Drucktendenz als zentrierte Differenz zwischen benachbarten Zeitmarken berechnet und in der synoptischen Konvention als hPa/3 h angegeben:</w:t>
      </w:r>
    </w:p>
    <w:p>
      <w:pPr>
        <w:tabs>
          <w:tab w:val="right" w:pos="9026"/>
        </w:tabs>
        <w:spacing w:after="140" w:before="80"/>
        <w:jc w:val="center"/>
      </w:pPr>
      <w:r>
        <w:rPr>
          <w:rFonts w:ascii="Cambria Math" w:cs="Cambria Math" w:eastAsia="Cambria Math" w:hAnsi="Cambria Math"/>
          <w:sz w:val="23"/>
          <w:szCs w:val="23"/>
        </w:rPr>
        <w:t xml:space="preserve">(Δp/Δt)_i = 3 h · (p_i+1 − p_i−1) / (t_i+1 − t_i−1)</w:t>
      </w:r>
      <w:r>
        <w:rPr>
          <w:rFonts w:ascii="Calibri" w:cs="Calibri" w:eastAsia="Calibri" w:hAnsi="Calibri"/>
          <w:color w:val="666666"/>
          <w:sz w:val="20"/>
          <w:szCs w:val="20"/>
        </w:rPr>
        <w:t xml:space="preserve">	(16)</w:t>
      </w:r>
    </w:p>
    <w:p>
      <w:pPr>
        <w:spacing w:after="120"/>
      </w:pPr>
      <w:r>
        <w:t xml:space="preserve">Bei Trajektorien konstanter Höhe spiegelt sie den horizontalen Druckgradienten entlang der Bahn wider, der zeitlich aufgelöst wird: Fallender Druck deutet auf Annäherung an einen Trog, steigender auf einen Keil. Für isobare Trajektorien ist die Größe trivial (null) und wird nicht angezeigt.</w:t>
      </w:r>
    </w:p>
    <w:p>
      <w:pPr>
        <w:pStyle w:val="Heading2"/>
      </w:pPr>
      <w:r>
        <w:t xml:space="preserve">7.4 Vertikalgeschwindigkeit</w:t>
      </w:r>
    </w:p>
    <w:p>
      <w:pPr>
        <w:spacing w:after="120"/>
      </w:pPr>
      <w:r>
        <w:t xml:space="preserve">w wird roh und geglättet dargestellt. Die Glättung ist ein gleitendes Mittel über ein festes Zeitfenster von 20 min (±10 min) und hängt damit nicht vom Markenabstand ab. Sie dämpft kurzwellige Schwankungen, etwa durch Schwerewellen oder aufgelöste Konvektion, ohne das synoptisch-mesoskalige Signal zu verwischen.</w:t>
      </w:r>
    </w:p>
    <w:p>
      <w:pPr>
        <w:pStyle w:val="Heading2"/>
      </w:pPr>
      <w:r>
        <w:t xml:space="preserve">7.5 Geländehöhen</w:t>
      </w:r>
    </w:p>
    <w:p>
      <w:pPr>
        <w:spacing w:after="120"/>
      </w:pPr>
      <w:r>
        <w:t xml:space="preserve">Für die Umrechnung AGL ↔ AMSL und die Abbruchkriterien wird ausschließlich die </w:t>
      </w:r>
      <w:r>
        <w:rPr>
          <w:b/>
          <w:bCs/>
        </w:rPr>
        <w:t xml:space="preserve">Modellorographie</w:t>
      </w:r>
      <w:r>
        <w:t xml:space="preserve"> verwendet, da mit ihr auch gerechnet wird. In den Höhenprofilen wird zusätzlich ein hochaufgelöstes Geländemodell (Mapterhorn) dargestellt, das nur der Orientierung dient. Unterschiede zwischen beiden sind vor allem in Gebirgen und bei ICON-EU und ICON Global erheblich.</w:t>
      </w:r>
    </w:p>
    <w:p>
      <w:pPr>
        <w:pStyle w:val="Heading1"/>
      </w:pPr>
      <w:r>
        <w:t xml:space="preserve">8. Verifikation und Fehlerbetrachtung</w:t>
      </w:r>
    </w:p>
    <w:p>
      <w:pPr>
        <w:pStyle w:val="Heading2"/>
      </w:pPr>
      <w:r>
        <w:t xml:space="preserve">8.1 Testfälle</w:t>
      </w:r>
    </w:p>
    <w:p>
      <w:pPr>
        <w:spacing w:after="120"/>
      </w:pPr>
      <w:r>
        <w:t xml:space="preserve">Der Integrator wird mit analytischen Windfeldern geprüft: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tblHeader/>
        </w:trPr>
        <w:tc>
          <w:tcPr>
            <w:tcW w:type="dxa" w:w="20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Test</w:t>
            </w:r>
          </w:p>
        </w:tc>
        <w:tc>
          <w:tcPr>
            <w:tcW w:type="dxa" w:w="2700"/>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Windfeld</w:t>
            </w:r>
          </w:p>
        </w:tc>
        <w:tc>
          <w:tcPr>
            <w:tcW w:type="dxa" w:w="4326"/>
            <w:tcBorders>
              <w:top w:val="single" w:color="BFC8D6" w:sz="4"/>
              <w:left w:val="single" w:color="BFC8D6" w:sz="4"/>
              <w:bottom w:val="single" w:color="BFC8D6" w:sz="4"/>
              <w:right w:val="single" w:color="BFC8D6" w:sz="4"/>
            </w:tcBorders>
            <w:shd w:fill="1C5CAB" w:color="auto" w:val="clear"/>
            <w:tcMar>
              <w:top w:type="dxa" w:w="80"/>
              <w:left w:type="dxa" w:w="120"/>
              <w:bottom w:type="dxa" w:w="80"/>
              <w:right w:type="dxa" w:w="120"/>
            </w:tcMar>
          </w:tcPr>
          <w:p>
            <w:r>
              <w:rPr>
                <w:b/>
                <w:bCs/>
                <w:color w:val="FFFFFF"/>
              </w:rPr>
              <w:t xml:space="preserve">Kriterium</w:t>
            </w:r>
          </w:p>
        </w:tc>
      </w:tr>
      <w:tr>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Homogene Strömung</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Westwind 10 m/s, 6 h, 45° N</w:t>
            </w:r>
          </w:p>
        </w:tc>
        <w:tc>
          <w:tcPr>
            <w:tcW w:type="dxa" w:w="43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Strecke 216 km ± 0,5 km, keine Breitenänderung, Marken auf dem Startzeitraster</w:t>
            </w:r>
          </w:p>
        </w:tc>
      </w:tr>
      <w:tr>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Umkehrbarkeit</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Vorwärts-, dann Rückwärtslauf</w:t>
            </w:r>
          </w:p>
        </w:tc>
        <w:tc>
          <w:tcPr>
            <w:tcW w:type="dxa" w:w="43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Rückkehr zum Start mit Fehler &lt; 0,5 % der Strecke</w:t>
            </w:r>
          </w:p>
        </w:tc>
      </w:tr>
      <w:tr>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Starre Rotation</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Festkörperrotation</w:t>
            </w:r>
          </w:p>
        </w:tc>
        <w:tc>
          <w:tcPr>
            <w:tcW w:type="dxa" w:w="43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Kreisschluss mit Fehler &lt; 2 % des Radius</w:t>
            </w:r>
          </w:p>
        </w:tc>
      </w:tr>
      <w:tr>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Datenende</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Daten nur für 3 h</w:t>
            </w:r>
          </w:p>
        </w:tc>
        <w:tc>
          <w:tcPr>
            <w:tcW w:type="dxa" w:w="43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sauberer Abbruch mit Begründung nach ca. 3 h</w:t>
            </w:r>
          </w:p>
        </w:tc>
      </w:tr>
      <w:tr>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Geländeabbruch</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Hang 400 → 1200 m NN, Zielhöhe 700 m NN</w:t>
            </w:r>
          </w:p>
        </w:tc>
        <w:tc>
          <w:tcPr>
            <w:tcW w:type="dxa" w:w="43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Abbruch genau dort, wo die interpolierte Orographie 700 m erreicht; davor kein Abbruch durch einzelne höhere Ecken; Höhe = Zielhöhe; AGL unberührt; 3D mit gleichem Kriterium</w:t>
            </w:r>
          </w:p>
        </w:tc>
      </w:tr>
      <w:tr>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3D</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konstantes w = 0,5 m/s</w:t>
            </w:r>
          </w:p>
        </w:tc>
        <w:tc>
          <w:tcPr>
            <w:tcW w:type="dxa" w:w="4326"/>
            <w:tcBorders>
              <w:top w:val="single" w:color="BFC8D6" w:sz="4"/>
              <w:left w:val="single" w:color="BFC8D6" w:sz="4"/>
              <w:bottom w:val="single" w:color="BFC8D6" w:sz="4"/>
              <w:right w:val="single" w:color="BFC8D6" w:sz="4"/>
            </w:tcBorders>
            <w:tcMar>
              <w:top w:type="dxa" w:w="80"/>
              <w:left w:type="dxa" w:w="120"/>
              <w:bottom w:type="dxa" w:w="80"/>
              <w:right w:type="dxa" w:w="120"/>
            </w:tcMar>
          </w:tcPr>
          <w:p>
            <w:r>
              <w:t xml:space="preserve">exakte Endhöhe; Umkehrbarkeit in Ort und Höhe &lt; 1 km</w:t>
            </w:r>
          </w:p>
        </w:tc>
      </w:tr>
    </w:tbl>
    <w:p>
      <w:pPr>
        <w:spacing w:after="120"/>
      </w:pPr>
    </w:p>
    <w:p>
      <w:pPr>
        <w:spacing w:after="120"/>
      </w:pPr>
      <w:r>
        <w:t xml:space="preserve">Zusätzlich wird die Python-Fassung gegen die Browser-Fassung auf identische Ergebnisse geprüft.</w:t>
      </w:r>
    </w:p>
    <w:p>
      <w:pPr>
        <w:pStyle w:val="Heading2"/>
      </w:pPr>
      <w:r>
        <w:t xml:space="preserve">8.2 Fehlerquellen</w:t>
      </w:r>
    </w:p>
    <w:p>
      <w:pPr>
        <w:spacing w:after="120"/>
      </w:pPr>
      <w:r>
        <w:t xml:space="preserve">Der numerische Fehler des Integrationsverfahrens ist gegenüber den physikalischen und datenbedingten Fehlern klein. Für die Interpretation sind vor allem folgende Punkte maßgeblich:</w:t>
      </w:r>
    </w:p>
    <w:p>
      <w:pPr>
        <w:pStyle w:val="ListParagraph"/>
        <w:numPr>
          <w:ilvl w:val="0"/>
          <w:numId w:val="2"/>
        </w:numPr>
        <w:spacing w:after="60"/>
      </w:pPr>
      <w:r>
        <w:rPr>
          <w:b/>
          <w:bCs/>
        </w:rPr>
        <w:t xml:space="preserve">Prognosefehler des Windfelds:</w:t>
      </w:r>
      <w:r>
        <w:t xml:space="preserve"> Der dominierende Fehler. Er wächst mit der Vorhersagezeit und hängt stark von der Wetterlage ab.</w:t>
      </w:r>
    </w:p>
    <w:p>
      <w:pPr>
        <w:pStyle w:val="ListParagraph"/>
        <w:numPr>
          <w:ilvl w:val="0"/>
          <w:numId w:val="2"/>
        </w:numPr>
        <w:spacing w:after="60"/>
      </w:pPr>
      <w:r>
        <w:rPr>
          <w:b/>
          <w:bCs/>
        </w:rPr>
        <w:t xml:space="preserve">Zeitliche Auflösung:</w:t>
      </w:r>
      <w:r>
        <w:t xml:space="preserve"> Stündliche Ausgabe und lineare Zeitinterpolation können rasch ziehende Systeme (Frontdurchgänge, Konvektion) nicht auflösen.</w:t>
      </w:r>
    </w:p>
    <w:p>
      <w:pPr>
        <w:pStyle w:val="ListParagraph"/>
        <w:numPr>
          <w:ilvl w:val="0"/>
          <w:numId w:val="2"/>
        </w:numPr>
        <w:spacing w:after="60"/>
      </w:pPr>
      <w:r>
        <w:rPr>
          <w:b/>
          <w:bCs/>
        </w:rPr>
        <w:t xml:space="preserve">Räumliche Auflösung:</w:t>
      </w:r>
      <w:r>
        <w:t xml:space="preserve"> Topographisch induzierte Strömungen (Täler, Lee-Effekte) werden nur so gut wiedergegeben, wie das Modellgitter sie auflöst. ICON-D2 ist hier deutlich im Vorteil.</w:t>
      </w:r>
    </w:p>
    <w:p>
      <w:pPr>
        <w:pStyle w:val="ListParagraph"/>
        <w:numPr>
          <w:ilvl w:val="0"/>
          <w:numId w:val="2"/>
        </w:numPr>
        <w:spacing w:after="60"/>
      </w:pPr>
      <w:r>
        <w:rPr>
          <w:b/>
          <w:bCs/>
        </w:rPr>
        <w:t xml:space="preserve">Vertikalbehandlung:</w:t>
      </w:r>
      <w:r>
        <w:t xml:space="preserve"> Der Unterschied zwischen den Methoden ist oft größer als der zwischen den Modellen. Der Methodenvergleich im Expertenmodus ist ein einfaches Maß für die Unsicherheit.</w:t>
      </w:r>
    </w:p>
    <w:p>
      <w:pPr>
        <w:pStyle w:val="ListParagraph"/>
        <w:numPr>
          <w:ilvl w:val="0"/>
          <w:numId w:val="2"/>
        </w:numPr>
        <w:spacing w:after="60"/>
      </w:pPr>
      <w:r>
        <w:rPr>
          <w:b/>
          <w:bCs/>
        </w:rPr>
        <w:t xml:space="preserve">Divergente Strömung:</w:t>
      </w:r>
      <w:r>
        <w:t xml:space="preserve"> In Bereichen starker Deformation (Sattelpunkte, Strahlstromeingänge) laufen benachbarte Trajektorien schnell auseinander. Kleine Unterschiede in Startort, Höhe oder Zeit führen dann zu stark abweichenden Bahnen. Eine Sensitivitätsprüfung mit mehreren Starthöhen oder leicht versetzten Startpunkten ist empfehlenswert.</w:t>
      </w:r>
    </w:p>
    <w:p>
      <w:pPr>
        <w:pStyle w:val="ListParagraph"/>
        <w:numPr>
          <w:ilvl w:val="0"/>
          <w:numId w:val="2"/>
        </w:numPr>
        <w:spacing w:after="60"/>
      </w:pPr>
      <w:r>
        <w:rPr>
          <w:b/>
          <w:bCs/>
        </w:rPr>
        <w:t xml:space="preserve">Grenzschicht:</w:t>
      </w:r>
      <w:r>
        <w:t xml:space="preserve"> Turbulente Durchmischung, Tagesgang und Entkopplung der Grenzschicht in der Nacht werden durch eine einzelne kinematische Bahn nicht erfasst.</w:t>
      </w:r>
    </w:p>
    <w:p>
      <w:pPr>
        <w:spacing w:after="120"/>
      </w:pPr>
      <w:r>
        <w:t xml:space="preserve">In der Literatur werden für kinematische Trajektorien aus analysierten Windfeldern typische Positionsfehler in der Größenordnung von 10–20 % der zurückgelegten Strecke angegeben (Stohl 1998). Für Prognosefelder sind die Fehler mit zunehmender Vorlaufzeit entsprechend größer.</w:t>
      </w:r>
    </w:p>
    <w:p>
      <w:pPr>
        <w:pStyle w:val="Heading2"/>
      </w:pPr>
      <w:r>
        <w:t xml:space="preserve">8.3 Hindcast: Verifikation an gefahrenen Strecken</w:t>
      </w:r>
    </w:p>
    <w:p>
      <w:pPr>
        <w:spacing w:after="120"/>
      </w:pPr>
      <w:r>
        <w:t xml:space="preserve">Die Seite /diagnose/ prüft das Windfeld an einer tatsächlich gefahrenen Ballonfahrt. Weil ein Ballon horizontal mit dem Wind treibt, ist sein GPS-Track ein direkter Messwert der Advektion entlang des Weges. Gerechnet wird die reine Modellwind-Trajektorie mit derselben Startposition sowie denselben Zeiten und Höhen. Ihre Abweichung vom GPS-Track ist der über die Fahrt aufsummierte Modellwindfehler, ohne Korrektur.</w:t>
      </w:r>
    </w:p>
    <w:p>
      <w:pPr>
        <w:pStyle w:val="ListParagraph"/>
        <w:numPr>
          <w:ilvl w:val="0"/>
          <w:numId w:val="2"/>
        </w:numPr>
        <w:spacing w:after="60"/>
      </w:pPr>
      <w:r>
        <w:rPr>
          <w:b/>
          <w:bCs/>
        </w:rPr>
        <w:t xml:space="preserve">Zielhöhe:</w:t>
      </w:r>
      <w:r>
        <w:t xml:space="preserve"> z(t) ist die GPS-Höhe über NN, zwischen zwei Trackpunkten linear in der Zeit. Interpoliert wird wie in Kapitel 3 (konstante Höhe AMSL). Liegt z unter der bilinearen Modellorographie (Start und Landung im Tal, geglättetes Gelände), wird nicht abgebrochen wie in der Vorhersage, sondern das unterste Modelllevel verwendet. Der Anteil solcher Auswertungen wird je Modell ausgewiesen.</w:t>
      </w:r>
    </w:p>
    <w:p>
      <w:pPr>
        <w:pStyle w:val="ListParagraph"/>
        <w:numPr>
          <w:ilvl w:val="0"/>
          <w:numId w:val="2"/>
        </w:numPr>
        <w:spacing w:after="60"/>
      </w:pPr>
      <w:r>
        <w:rPr>
          <w:b/>
          <w:bCs/>
        </w:rPr>
        <w:t xml:space="preserve">Integration:</w:t>
      </w:r>
      <w:r>
        <w:t xml:space="preserve"> Petterssen-Schema wie in 5.1, die Schritte sind aber die Abstände der Trackpunkte (typisch 1–5 s). Lücken werden auf höchstens 30 s unterteilt, iteriert wird bis zur Konvergenz auf 0,1 m (höchstens 10 Iterationen). Der Diskretisierungsfehler liegt damit um Größenordnungen unter dem Windfehler. Diese Profilvariante gibt es nur in der Web-Implementierung (computeAlongProfile), nicht im Python-Modul.</w:t>
      </w:r>
    </w:p>
    <w:p>
      <w:pPr>
        <w:pStyle w:val="ListParagraph"/>
        <w:numPr>
          <w:ilvl w:val="0"/>
          <w:numId w:val="2"/>
        </w:numPr>
        <w:spacing w:after="60"/>
      </w:pPr>
      <w:r>
        <w:rPr>
          <w:b/>
          <w:bCs/>
        </w:rPr>
        <w:t xml:space="preserve">Datenverfügbarkeit:</w:t>
      </w:r>
      <w:r>
        <w:t xml:space="preserve"> Die Archivtiefe wird beim Laden der Seite je Modell live ermittelt: unterstes Level mit past_days = 92, erste Stunde mit Wert. Für vergangene Termine liefert der Server die jeweils jüngsten Läufe, also kurzfristige Vorhersagen nahe der Analyse.</w:t>
      </w:r>
    </w:p>
    <w:p>
      <w:pPr>
        <w:spacing w:after="120"/>
      </w:pPr>
      <w:r>
        <w:t xml:space="preserve">Kennzahlen je Modell: Ablage am Ende (absolut und relativ zur Start-Ende-Distanz), maximale und mittlere Ablage, mittlere Verlagerungsgeschwindigkeit. Dazu kommen Größen entlang des GPS-Tracks, mit dem Modellwind am tatsächlichen Ballonort statt an der Modellspur: RMS des Vektorfehlers |V_Modell − V_GPS|, der Betrags-Bias sowie der mittlere Betrag der Richtungsdifferenz (nur bei mehr als 1,5 m/s Fahrt). Die beobachtete Verlagerung wird über ±45 s geglättet. Sie ist Geschwindigkeit über Grund. Vertikale Scherung innerhalb der Ballonhülle und GPS-Rauschen gehen daher mit ein.</w:t>
      </w:r>
    </w:p>
    <w:p>
      <w:pPr>
        <w:spacing w:after="120"/>
      </w:pPr>
      <w:r>
        <w:t xml:space="preserve">Zur Einordnung: Die relative Endablage ist direkt mit dem in 8.2 genannten Literaturwert von 10–20 % der Strecke vergleichbar. Als Beispiel ergab eine 65-minütige Fahrt am 26.09.2026 (21 km) 8–12 %, je nach Modell.</w:t>
      </w:r>
    </w:p>
    <w:p>
      <w:pPr>
        <w:pStyle w:val="Heading1"/>
      </w:pPr>
      <w:r>
        <w:t xml:space="preserve">9. Datenausgabe</w:t>
      </w:r>
    </w:p>
    <w:p>
      <w:pPr>
        <w:spacing w:after="120"/>
      </w:pPr>
      <w:r>
        <w:t xml:space="preserve">Der GeoJSON-Export enthält je Trajektorie ein LineString-Feature mit der Höhe über NN als dritter Koordinate und den Zeitstempeln aller Integrationspunkte (also nicht nur der Zeitmarken). Die Eigenschaften enthalten die Berechnungsparameter: Modell, Höhenbezug, Vertikalmethode, Richtung, Start- und Endzeit, Status und Abbruchgrund sowie die Modellgeländehöhe.</w:t>
      </w:r>
    </w:p>
    <w:p>
      <w:pPr>
        <w:spacing w:after="120"/>
      </w:pPr>
      <w:r>
        <w:t xml:space="preserve">Jede Zeitmarke ist ein Point-Feature mit Höhe (AMSL und AGL), Windrichtung und -geschwindigkeit und, falls aktiviert, Temperatur, Taupunkt, relativer Feuchte, Druck, Bedeckungsgrad und Wettercode. Der Export erfolgt unabhängig von der Anzeigeeinstellung immer in SI-Einheiten (Wind in km/h).</w:t>
      </w:r>
    </w:p>
    <w:p>
      <w:pPr>
        <w:spacing w:after="120"/>
      </w:pPr>
      <w:r>
        <w:t xml:space="preserve">Für Detailuntersuchungen lässt sich in der Browser-Fassung mit dem URL-Parameter ?debug=1 ein Protokoll aller Interpolationsaufrufe in der Browser-Konsole einschalten. Es zeigt je Gitterpunkt das bilineare Gewicht, das verwendete Levelpaar mit Höhen, das Vertikalgewicht h_w sowie p, T und w.</w:t>
      </w:r>
    </w:p>
    <w:p>
      <w:pPr>
        <w:pStyle w:val="Heading1"/>
      </w:pPr>
      <w:r>
        <w:t xml:space="preserve">10. Literatur</w:t>
      </w:r>
    </w:p>
    <w:p>
      <w:pPr>
        <w:pStyle w:val="ListParagraph"/>
        <w:numPr>
          <w:ilvl w:val="0"/>
          <w:numId w:val="2"/>
        </w:numPr>
        <w:spacing w:after="60"/>
      </w:pPr>
      <w:r>
        <w:t xml:space="preserve">Petterssen, S. (1940): Weather Analysis and Forecasting. McGraw-Hill, New York.</w:t>
      </w:r>
    </w:p>
    <w:p>
      <w:pPr>
        <w:pStyle w:val="ListParagraph"/>
        <w:numPr>
          <w:ilvl w:val="0"/>
          <w:numId w:val="2"/>
        </w:numPr>
        <w:spacing w:after="60"/>
      </w:pPr>
      <w:r>
        <w:t xml:space="preserve">Stein, A. F., R. R. Draxler, G. D. Rolph, B. J. B. Stunder, M. D. Cohen, F. Ngan (2015): NOAA's HYSPLIT atmospheric transport and dispersion modeling system. Bull. Amer. Meteor. Soc., 96, 2059–2077.</w:t>
      </w:r>
    </w:p>
    <w:p>
      <w:pPr>
        <w:pStyle w:val="ListParagraph"/>
        <w:numPr>
          <w:ilvl w:val="0"/>
          <w:numId w:val="2"/>
        </w:numPr>
        <w:spacing w:after="60"/>
      </w:pPr>
      <w:r>
        <w:t xml:space="preserve">Stohl, A. (1998): Computation, accuracy and applications of trajectories – a review and bibliography. Atmos. Environ., 32, 947–966.</w:t>
      </w:r>
    </w:p>
    <w:p>
      <w:pPr>
        <w:pStyle w:val="ListParagraph"/>
        <w:numPr>
          <w:ilvl w:val="0"/>
          <w:numId w:val="2"/>
        </w:numPr>
        <w:spacing w:after="60"/>
      </w:pPr>
      <w:r>
        <w:t xml:space="preserve">Zängl, G., D. Reinert, P. Rípodas, M. Baldauf (2015): The ICON (ICOsahedral Non-hydrostatic) modelling framework of DWD and MPI-M: Description of the non-hydrostatic dynamical core. Q. J. R. Meteorol. Soc., 141, 563–579.</w:t>
      </w:r>
    </w:p>
    <w:p>
      <w:pPr>
        <w:pStyle w:val="ListParagraph"/>
        <w:numPr>
          <w:ilvl w:val="0"/>
          <w:numId w:val="2"/>
        </w:numPr>
        <w:spacing w:after="60"/>
      </w:pPr>
      <w:r>
        <w:t xml:space="preserve">Sonntag, D. (1990): Important new values of the physical constants of 1986, vapour pressure formulations based on the ITS-90, and psychrometer formulae. Z. Meteorol., 40, 340–344.</w:t>
      </w:r>
    </w:p>
    <w:sectPr>
      <w:headerReference w:type="default" r:id="rId6"/>
      <w:footerReference w:type="defaul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Windtrajektorien – Physik und numerisches Verfahren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lvl w:ilvl="1" w:tentative="1">
      <w:start w:val="1"/>
      <w:numFmt w:val="bullet"/>
      <w:lvlText w:val="–"/>
      <w:lvlJc w:val="left"/>
      <w:pPr>
        <w:ind w:left="8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C5CAB"/>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33333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Windtrajektorien – Physik und numerisches Verfahren</dc:title>
  <dc:creator>wetterheidi</dc:creator>
  <cp:lastModifiedBy>Un-named</cp:lastModifiedBy>
  <cp:revision>1</cp:revision>
  <dcterms:created xsi:type="dcterms:W3CDTF">2026-10-01T19:48:59.978Z</dcterms:created>
  <dcterms:modified xsi:type="dcterms:W3CDTF">2026-10-01T19:48:59.979Z</dcterms:modified>
</cp:coreProperties>
</file>

<file path=docProps/custom.xml><?xml version="1.0" encoding="utf-8"?>
<Properties xmlns="http://schemas.openxmlformats.org/officeDocument/2006/custom-properties" xmlns:vt="http://schemas.openxmlformats.org/officeDocument/2006/docPropsVTypes"/>
</file>