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aption1"/>
        <w:ind w:left="-1080" w:hanging="0"/>
        <w:rPr>
          <w:i/>
          <w:i/>
          <w:sz w:val="22"/>
          <w:szCs w:val="28"/>
        </w:rPr>
      </w:pPr>
      <w:bookmarkStart w:id="0" w:name="_GoBack"/>
      <w:bookmarkEnd w:id="0"/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5737860</wp:posOffset>
            </wp:positionH>
            <wp:positionV relativeFrom="paragraph">
              <wp:posOffset>-374015</wp:posOffset>
            </wp:positionV>
            <wp:extent cx="551815" cy="49593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8"/>
          <w:u w:val="single"/>
        </w:rPr>
        <w:t>R</w:t>
      </w:r>
      <w:r>
        <w:rPr>
          <w:sz w:val="22"/>
          <w:szCs w:val="28"/>
          <w:u w:val="single"/>
        </w:rPr>
        <w:t>EACH CAMBRIDGE TEACHER SELF-EVALUATION AND FEEDBACK FORM 2018</w:t>
      </w:r>
    </w:p>
    <w:p>
      <w:pPr>
        <w:pStyle w:val="Caption1"/>
        <w:ind w:left="-1080" w:hanging="0"/>
        <w:jc w:val="center"/>
        <w:rPr>
          <w:sz w:val="12"/>
        </w:rPr>
      </w:pPr>
      <w:r>
        <w:rPr>
          <w:i/>
          <w:sz w:val="22"/>
          <w:szCs w:val="28"/>
        </w:rPr>
        <w:t>Your Teaching</w:t>
      </w:r>
    </w:p>
    <w:p>
      <w:pPr>
        <w:pStyle w:val="Normal"/>
        <w:rPr>
          <w:rFonts w:ascii="Trebuchet MS" w:hAnsi="Trebuchet MS" w:cs="Trebuchet MS"/>
          <w:sz w:val="12"/>
        </w:rPr>
      </w:pPr>
      <w:r>
        <w:rPr>
          <w:rFonts w:cs="Trebuchet MS" w:ascii="Trebuchet MS" w:hAnsi="Trebuchet MS"/>
          <w:sz w:val="12"/>
        </w:rPr>
      </w:r>
    </w:p>
    <w:tbl>
      <w:tblPr>
        <w:tblW w:w="11171" w:type="dxa"/>
        <w:jc w:val="left"/>
        <w:tblInd w:w="-115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459"/>
        <w:gridCol w:w="541"/>
        <w:gridCol w:w="541"/>
        <w:gridCol w:w="540"/>
        <w:gridCol w:w="541"/>
        <w:gridCol w:w="548"/>
      </w:tblGrid>
      <w:tr>
        <w:trPr>
          <w:cantSplit w:val="true"/>
        </w:trPr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rebuchet MS" w:hAnsi="Trebuchet MS" w:cs="Trebuchet MS"/>
              </w:rPr>
            </w:pPr>
            <w:r>
              <w:rPr>
                <w:rFonts w:cs="Trebuchet MS" w:ascii="Trebuchet MS" w:hAnsi="Trebuchet MS"/>
              </w:rPr>
            </w:r>
          </w:p>
        </w:tc>
        <w:tc>
          <w:tcPr>
            <w:tcW w:w="27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 xml:space="preserve">Please </w:t>
            </w:r>
            <w:r>
              <w:rPr>
                <w:rFonts w:cs="Trebuchet MS" w:ascii="Trebuchet MS" w:hAnsi="Trebuchet MS"/>
                <w:b/>
                <w:sz w:val="20"/>
              </w:rPr>
              <w:t>embolden</w:t>
            </w:r>
            <w:r>
              <w:rPr>
                <w:rFonts w:cs="Trebuchet MS" w:ascii="Trebuchet MS" w:hAnsi="Trebuchet MS"/>
                <w:sz w:val="20"/>
              </w:rPr>
              <w:t xml:space="preserve"> a number</w:t>
            </w:r>
          </w:p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20"/>
              </w:rPr>
            </w:pPr>
            <w:r>
              <w:rPr>
                <w:rFonts w:cs="Trebuchet MS" w:ascii="Trebuchet MS" w:hAnsi="Trebuchet MS"/>
                <w:b/>
                <w:sz w:val="20"/>
              </w:rPr>
              <w:t xml:space="preserve">5 = strongly </w:t>
            </w:r>
            <w:r>
              <w:rPr>
                <w:rFonts w:cs="Trebuchet MS" w:ascii="Trebuchet MS" w:hAnsi="Trebuchet MS"/>
                <w:b/>
                <w:i/>
                <w:sz w:val="20"/>
                <w:u w:val="single"/>
              </w:rPr>
              <w:t>agree</w:t>
            </w:r>
            <w:r>
              <w:rPr>
                <w:rFonts w:cs="Trebuchet MS" w:ascii="Trebuchet MS" w:hAnsi="Trebuchet MS"/>
                <w:b/>
                <w:sz w:val="20"/>
              </w:rPr>
              <w:t xml:space="preserve"> </w:t>
            </w:r>
          </w:p>
          <w:p>
            <w:pPr>
              <w:pStyle w:val="Normal"/>
              <w:jc w:val="center"/>
              <w:rPr/>
            </w:pPr>
            <w:r>
              <w:rPr>
                <w:rFonts w:cs="Trebuchet MS" w:ascii="Trebuchet MS" w:hAnsi="Trebuchet MS"/>
                <w:b/>
                <w:sz w:val="20"/>
              </w:rPr>
              <w:t xml:space="preserve">1 = strongly </w:t>
            </w:r>
            <w:r>
              <w:rPr>
                <w:rFonts w:cs="Trebuchet MS" w:ascii="Trebuchet MS" w:hAnsi="Trebuchet MS"/>
                <w:b/>
                <w:i/>
                <w:sz w:val="20"/>
                <w:u w:val="single"/>
              </w:rPr>
              <w:t>disagree</w:t>
            </w:r>
          </w:p>
        </w:tc>
      </w:tr>
      <w:tr>
        <w:trPr>
          <w:cantSplit w:val="true"/>
        </w:trPr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I found the students responsive and engaged.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rebuchet MS" w:hAnsi="Trebuchet MS" w:cs="Trebuchet MS"/>
                <w:b/>
                <w:b/>
                <w:bCs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bCs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>X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>5</w:t>
            </w:r>
          </w:p>
        </w:tc>
      </w:tr>
      <w:tr>
        <w:trPr>
          <w:cantSplit w:val="true"/>
        </w:trPr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rebuchet MS" w:hAnsi="Trebuchet MS" w:cs="Trebuchet MS"/>
                <w:b/>
                <w:b/>
                <w:bCs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I enjoyed teaching on the course.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bCs/>
                <w:sz w:val="20"/>
                <w:szCs w:val="20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>X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>5</w:t>
            </w:r>
          </w:p>
        </w:tc>
      </w:tr>
      <w:tr>
        <w:trPr>
          <w:cantSplit w:val="true"/>
        </w:trPr>
        <w:tc>
          <w:tcPr>
            <w:tcW w:w="11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 xml:space="preserve">Which of your sessions/topics do you think were </w:t>
            </w:r>
            <w:r>
              <w:rPr>
                <w:rFonts w:cs="Trebuchet MS" w:ascii="Trebuchet MS" w:hAnsi="Trebuchet MS"/>
                <w:i/>
                <w:sz w:val="20"/>
                <w:szCs w:val="20"/>
              </w:rPr>
              <w:t>most</w:t>
            </w:r>
            <w:r>
              <w:rPr>
                <w:rFonts w:cs="Trebuchet MS" w:ascii="Trebuchet MS" w:hAnsi="Trebuchet MS"/>
                <w:sz w:val="20"/>
                <w:szCs w:val="20"/>
              </w:rPr>
              <w:t xml:space="preserve"> successful, and why?</w:t>
            </w:r>
          </w:p>
          <w:p>
            <w:pPr>
              <w:pStyle w:val="Normal"/>
              <w:spacing w:lineRule="auto" w:line="36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 xml:space="preserve">Black holes and cosmology. The math is limited and the topic is </w:t>
            </w:r>
            <w:r>
              <w:rPr>
                <w:rFonts w:cs="Trebuchet MS" w:ascii="Trebuchet MS" w:hAnsi="Trebuchet MS"/>
                <w:sz w:val="20"/>
                <w:szCs w:val="20"/>
              </w:rPr>
              <w:t xml:space="preserve">generally considered </w:t>
            </w:r>
            <w:r>
              <w:rPr>
                <w:rFonts w:cs="Trebuchet MS" w:ascii="Trebuchet MS" w:hAnsi="Trebuchet MS"/>
                <w:sz w:val="20"/>
                <w:szCs w:val="20"/>
              </w:rPr>
              <w:t>exciting even before you have studied it.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 xml:space="preserve">Which of your sessions/topics do you think were </w:t>
            </w:r>
            <w:r>
              <w:rPr>
                <w:rFonts w:cs="Trebuchet MS" w:ascii="Trebuchet MS" w:hAnsi="Trebuchet MS"/>
                <w:i/>
                <w:sz w:val="20"/>
                <w:szCs w:val="20"/>
              </w:rPr>
              <w:t>least</w:t>
            </w:r>
            <w:r>
              <w:rPr>
                <w:rFonts w:cs="Trebuchet MS" w:ascii="Trebuchet MS" w:hAnsi="Trebuchet MS"/>
                <w:sz w:val="20"/>
                <w:szCs w:val="20"/>
              </w:rPr>
              <w:t xml:space="preserve"> successful, and why?</w:t>
            </w:r>
          </w:p>
          <w:p>
            <w:pPr>
              <w:pStyle w:val="Normal"/>
              <w:spacing w:lineRule="auto" w:line="36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Calculus, for the inverse of the above reasons.</w:t>
            </w:r>
          </w:p>
        </w:tc>
      </w:tr>
      <w:tr>
        <w:trPr>
          <w:cantSplit w:val="true"/>
        </w:trPr>
        <w:tc>
          <w:tcPr>
            <w:tcW w:w="11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Would you be happy to teach the same topics next summer? Are there any additional topics you would be able to teach?</w:t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Sure. I can also teach math.</w:t>
            </w:r>
          </w:p>
        </w:tc>
      </w:tr>
      <w:tr>
        <w:trPr>
          <w:cantSplit w:val="true"/>
        </w:trPr>
        <w:tc>
          <w:tcPr>
            <w:tcW w:w="11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 xml:space="preserve">Are there any areas of teaching where you would personally like to improve or develop for future programmes? </w:t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tabs>
                <w:tab w:val="left" w:pos="1500" w:leader="none"/>
              </w:tabs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Overall Physics and Astronomy course structure need to be standardized probably?</w:t>
            </w:r>
          </w:p>
        </w:tc>
      </w:tr>
      <w:tr>
        <w:trPr>
          <w:cantSplit w:val="true"/>
        </w:trPr>
        <w:tc>
          <w:tcPr>
            <w:tcW w:w="11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Trebuchet MS" w:ascii="Trebuchet MS" w:hAnsi="Trebuchet MS"/>
                <w:sz w:val="20"/>
                <w:szCs w:val="20"/>
              </w:rPr>
              <w:t>Is there anything you feel Reach Cambridge staff could have done better to support your teaching both before &amp; during the course?</w:t>
            </w:r>
          </w:p>
          <w:p>
            <w:pPr>
              <w:pStyle w:val="Normal"/>
              <w:rPr/>
            </w:pPr>
            <w:r>
              <w:rPr>
                <w:rFonts w:cs="Trebuchet MS" w:ascii="Trebuchet MS" w:hAnsi="Trebuchet MS"/>
                <w:i/>
                <w:sz w:val="20"/>
                <w:szCs w:val="20"/>
              </w:rPr>
              <w:t>Please mention anything you can think of – handbook &amp; guidelines, equipment, trips, room, discipline, observations &amp; feedback, organisation…</w:t>
            </w:r>
          </w:p>
          <w:p>
            <w:pPr>
              <w:pStyle w:val="Normal"/>
              <w:rPr>
                <w:rFonts w:ascii="Trebuchet MS" w:hAnsi="Trebuchet MS" w:cs="Trebuchet MS"/>
                <w:i/>
                <w:i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cs="Trebuchet MS" w:ascii="Trebuchet MS" w:hAnsi="Trebuchet MS"/>
                <w:i/>
                <w:sz w:val="20"/>
                <w:szCs w:val="20"/>
              </w:rPr>
              <w:t>BEFORE THE COURSE:</w:t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 xml:space="preserve">The students were not filtered for their enthusiasm – if it isn’t hard for them personally (I don’t mean financially hard for the parents, but academically hard for </w:t>
            </w:r>
            <w:r>
              <w:rPr>
                <w:rFonts w:cs="Trebuchet MS" w:ascii="Trebuchet MS" w:hAnsi="Trebuchet MS"/>
                <w:sz w:val="20"/>
                <w:szCs w:val="20"/>
              </w:rPr>
              <w:t>the students</w:t>
            </w:r>
            <w:r>
              <w:rPr>
                <w:rFonts w:cs="Trebuchet MS" w:ascii="Trebuchet MS" w:hAnsi="Trebuchet MS"/>
                <w:sz w:val="20"/>
                <w:szCs w:val="20"/>
              </w:rPr>
              <w:t xml:space="preserve">) to get a place in the school, then there will be a value misalignment problem. I was absolutely amazed to find students in my class who didn’t seem to be interested in </w:t>
            </w:r>
            <w:r>
              <w:rPr>
                <w:rFonts w:cs="Trebuchet MS" w:ascii="Trebuchet MS" w:hAnsi="Trebuchet MS"/>
                <w:sz w:val="20"/>
                <w:szCs w:val="20"/>
              </w:rPr>
              <w:t>a</w:t>
            </w:r>
            <w:r>
              <w:rPr>
                <w:rFonts w:cs="Trebuchet MS" w:ascii="Trebuchet MS" w:hAnsi="Trebuchet MS"/>
                <w:sz w:val="20"/>
                <w:szCs w:val="20"/>
              </w:rPr>
              <w:t xml:space="preserve"> subject </w:t>
            </w:r>
            <w:r>
              <w:rPr>
                <w:rFonts w:cs="Trebuchet MS" w:ascii="Trebuchet MS" w:hAnsi="Trebuchet MS"/>
                <w:sz w:val="20"/>
                <w:szCs w:val="20"/>
              </w:rPr>
              <w:t>about which</w:t>
            </w:r>
            <w:r>
              <w:rPr>
                <w:rFonts w:cs="Trebuchet MS" w:ascii="Trebuchet MS" w:hAnsi="Trebuchet MS"/>
                <w:sz w:val="20"/>
                <w:szCs w:val="20"/>
              </w:rPr>
              <w:t xml:space="preserve"> they had traveled thousands of miles to learn!</w:t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I am also skeptical of the means (I guess there must have been some means?) by which applicants who are insufficiently fluent in English are filtered out.</w:t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In Week 1 of Program 1, I was in a tiny room without a proper blackboard and with a wall projector from the `90s. This is not adequate. In Week 2 of Program 2 everything was fine (ARU classroom, very nice!).</w:t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 xml:space="preserve">The spread of ages in my groups was very, </w:t>
            </w:r>
            <w:r>
              <w:rPr>
                <w:rFonts w:cs="Trebuchet MS" w:ascii="Trebuchet MS" w:hAnsi="Trebuchet MS"/>
                <w:sz w:val="20"/>
                <w:szCs w:val="20"/>
              </w:rPr>
              <w:t>very</w:t>
            </w:r>
            <w:r>
              <w:rPr>
                <w:rFonts w:cs="Trebuchet MS" w:ascii="Trebuchet MS" w:hAnsi="Trebuchet MS"/>
                <w:sz w:val="20"/>
                <w:szCs w:val="20"/>
              </w:rPr>
              <w:t xml:space="preserve"> worrying (13-17 I believe in the worst case). This was actually marketed as a feature of the summer school, with some phrase like “our teaching style”! To the extent that this is a style of teaching, it is a style of teaching badly. </w:t>
            </w:r>
            <w:r>
              <w:rPr>
                <w:rFonts w:cs="Trebuchet MS" w:ascii="Trebuchet MS" w:hAnsi="Trebuchet MS"/>
                <w:sz w:val="20"/>
                <w:szCs w:val="20"/>
              </w:rPr>
              <w:t>My students knew it and the teachers with whom I spoke knew it.</w:t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i/>
                <w:sz w:val="20"/>
                <w:szCs w:val="20"/>
              </w:rPr>
              <w:t>DURING THE COURSE: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The other staff (shout-out to Nathan and Ola in my case) were very helpful and oriented toward solving problems fast. Genny appeared to work with superhuman energy to keep things running smoothly. I have no idea how she does it! No complaints.</w:t>
            </w:r>
          </w:p>
        </w:tc>
      </w:tr>
      <w:tr>
        <w:trPr>
          <w:trHeight w:val="908" w:hRule="atLeast"/>
          <w:cantSplit w:val="true"/>
        </w:trPr>
        <w:tc>
          <w:tcPr>
            <w:tcW w:w="11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 xml:space="preserve">Do you have any other comments about your teaching? </w:t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Those students who came to Cambridge to learn some physics, learned some physics.</w:t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>
          <w:rFonts w:ascii="Trebuchet MS" w:hAnsi="Trebuchet MS" w:cs="Traditional Arabic"/>
          <w:b/>
          <w:b/>
          <w:i/>
          <w:i/>
          <w:sz w:val="22"/>
          <w:szCs w:val="22"/>
        </w:rPr>
      </w:pPr>
      <w:r>
        <w:br w:type="page"/>
      </w:r>
      <w:r>
        <w:rPr>
          <w:rFonts w:cs="Traditional Arabic" w:ascii="Trebuchet MS" w:hAnsi="Trebuchet MS"/>
          <w:b/>
          <w:i/>
          <w:sz w:val="22"/>
          <w:szCs w:val="22"/>
        </w:rPr>
        <w:t>Your Course(s) (COORDINATORS ONLY)</w:t>
      </w:r>
    </w:p>
    <w:p>
      <w:pPr>
        <w:pStyle w:val="Normal"/>
        <w:jc w:val="center"/>
        <w:rPr>
          <w:rFonts w:ascii="Trebuchet MS" w:hAnsi="Trebuchet MS" w:cs="Traditional Arabic"/>
          <w:b/>
          <w:b/>
          <w:i/>
          <w:i/>
          <w:sz w:val="22"/>
          <w:szCs w:val="22"/>
        </w:rPr>
      </w:pPr>
      <w:r>
        <w:rPr>
          <w:rFonts w:cs="Traditional Arabic" w:ascii="Trebuchet MS" w:hAnsi="Trebuchet MS"/>
          <w:b/>
          <w:i/>
          <w:sz w:val="22"/>
          <w:szCs w:val="22"/>
        </w:rPr>
      </w:r>
    </w:p>
    <w:tbl>
      <w:tblPr>
        <w:tblW w:w="11170" w:type="dxa"/>
        <w:jc w:val="left"/>
        <w:tblInd w:w="-1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1170"/>
      </w:tblGrid>
      <w:tr>
        <w:trPr>
          <w:cantSplit w:val="true"/>
        </w:trPr>
        <w:tc>
          <w:tcPr>
            <w:tcW w:w="1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What do you think went particularly well about the course(s) this year?</w:t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spacing w:lineRule="auto" w:line="360"/>
              <w:jc w:val="center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</w:tc>
      </w:tr>
      <w:tr>
        <w:trPr>
          <w:trHeight w:val="908" w:hRule="atLeast"/>
          <w:cantSplit w:val="true"/>
        </w:trPr>
        <w:tc>
          <w:tcPr>
            <w:tcW w:w="1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What do you think are the main development points for the course(s) for future summers?</w:t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</w:tc>
      </w:tr>
      <w:tr>
        <w:trPr>
          <w:trHeight w:val="908" w:hRule="atLeast"/>
          <w:cantSplit w:val="true"/>
        </w:trPr>
        <w:tc>
          <w:tcPr>
            <w:tcW w:w="1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Do you think there was a good range of topics taught on the course(s)? Are there any additional topics that you think should definitely be included in future summers?</w:t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</w:tc>
      </w:tr>
      <w:tr>
        <w:trPr>
          <w:trHeight w:val="908" w:hRule="atLeast"/>
          <w:cantSplit w:val="true"/>
        </w:trPr>
        <w:tc>
          <w:tcPr>
            <w:tcW w:w="1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  <w:t>With their student feedback in mind, which of the course teachers do you think should be invited back, and which not?</w:t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  <w:p>
            <w:pPr>
              <w:pStyle w:val="Normal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cs="Trebuchet MS" w:ascii="Trebuchet MS" w:hAnsi="Trebuchet MS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rebuchet MS" w:hAnsi="Trebuchet MS" w:cs="Traditional Arabic"/>
          <w:b/>
          <w:b/>
          <w:sz w:val="22"/>
          <w:szCs w:val="22"/>
        </w:rPr>
      </w:pPr>
      <w:r>
        <w:rPr>
          <w:rFonts w:cs="Traditional Arabic" w:ascii="Trebuchet MS" w:hAnsi="Trebuchet MS"/>
          <w:b/>
          <w:sz w:val="22"/>
          <w:szCs w:val="22"/>
        </w:rPr>
      </w:r>
    </w:p>
    <w:p>
      <w:pPr>
        <w:pStyle w:val="Normal"/>
        <w:jc w:val="center"/>
        <w:rPr/>
      </w:pPr>
      <w:r>
        <w:rPr>
          <w:rFonts w:cs="Traditional Arabic" w:ascii="Trebuchet MS" w:hAnsi="Trebuchet MS"/>
          <w:b/>
          <w:i/>
          <w:sz w:val="26"/>
          <w:szCs w:val="22"/>
        </w:rPr>
        <w:t>Thank you!</w:t>
      </w:r>
    </w:p>
    <w:sectPr>
      <w:type w:val="nextPage"/>
      <w:pgSz w:w="12240" w:h="15840"/>
      <w:pgMar w:left="1797" w:right="1797" w:header="0" w:top="851" w:footer="0" w:bottom="851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Trebuchet MS" w:hAnsi="Trebuchet MS" w:cs="Trebuchet M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val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CommentTextChar" w:customStyle="1">
    <w:name w:val="Comment Text Char"/>
    <w:qFormat/>
    <w:rPr>
      <w:lang w:val="en-US"/>
    </w:rPr>
  </w:style>
  <w:style w:type="character" w:styleId="CommentSubjectChar" w:customStyle="1">
    <w:name w:val="Comment Subject Char"/>
    <w:qFormat/>
    <w:rPr>
      <w:b/>
      <w:bCs/>
      <w:lang w:val="en-U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next w:val="Normal"/>
    <w:qFormat/>
    <w:pPr/>
    <w:rPr>
      <w:rFonts w:ascii="Trebuchet MS" w:hAnsi="Trebuchet MS" w:cs="Trebuchet MS"/>
      <w:b/>
      <w:bCs/>
    </w:rPr>
  </w:style>
  <w:style w:type="paragraph" w:styleId="Title">
    <w:name w:val="Title"/>
    <w:basedOn w:val="Normal"/>
    <w:next w:val="Subtitle"/>
    <w:qFormat/>
    <w:pPr>
      <w:jc w:val="center"/>
    </w:pPr>
    <w:rPr>
      <w:rFonts w:ascii="Trebuchet MS" w:hAnsi="Trebuchet MS" w:cs="Trebuchet MS"/>
      <w:b/>
      <w:bCs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LibreOffice/6.1.0.3$Linux_X86_64 LibreOffice_project/10$Build-3</Application>
  <Pages>3</Pages>
  <Words>555</Words>
  <Characters>2646</Characters>
  <CharactersWithSpaces>3164</CharactersWithSpaces>
  <Paragraphs>42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2019-03-21T09:17:00Z</dcterms:created>
  <dc:creator>Jon McIntosh</dc:creator>
  <dc:description/>
  <dc:language>en-GB</dc:language>
  <cp:lastModifiedBy/>
  <cp:lastPrinted>2009-07-22T10:49:00Z</cp:lastPrinted>
  <dcterms:modified xsi:type="dcterms:W3CDTF">2019-08-02T20:24:14Z</dcterms:modified>
  <cp:revision>3</cp:revision>
  <dc:subject/>
  <dc:title>Course: Biotechnology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