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163EA" w14:textId="69A36CFE" w:rsidR="00C0541B" w:rsidRDefault="00C0541B" w:rsidP="00116D5C">
      <w:pPr>
        <w:rPr>
          <w:rFonts w:ascii="Times New Roman" w:hAnsi="Times New Roman" w:cs="Times New Roman"/>
          <w:sz w:val="24"/>
          <w:szCs w:val="24"/>
        </w:rPr>
      </w:pPr>
      <w:r>
        <w:rPr>
          <w:rFonts w:ascii="Times New Roman" w:hAnsi="Times New Roman" w:cs="Times New Roman"/>
          <w:b/>
          <w:bCs/>
          <w:sz w:val="24"/>
          <w:szCs w:val="24"/>
        </w:rPr>
        <w:t>Introduction</w:t>
      </w:r>
    </w:p>
    <w:p w14:paraId="5B4B0B2D" w14:textId="14E3689F" w:rsidR="00E473C0" w:rsidRDefault="00116D5C" w:rsidP="00116D5C">
      <w:pPr>
        <w:rPr>
          <w:rFonts w:ascii="Times New Roman" w:hAnsi="Times New Roman" w:cs="Times New Roman"/>
          <w:sz w:val="24"/>
          <w:szCs w:val="24"/>
        </w:rPr>
      </w:pPr>
      <w:r w:rsidRPr="00241210">
        <w:rPr>
          <w:rFonts w:ascii="Times New Roman" w:hAnsi="Times New Roman" w:cs="Times New Roman"/>
          <w:sz w:val="24"/>
          <w:szCs w:val="24"/>
        </w:rPr>
        <w:t xml:space="preserve">Globally, soils hold more carbon than </w:t>
      </w:r>
      <w:r>
        <w:rPr>
          <w:rFonts w:ascii="Times New Roman" w:hAnsi="Times New Roman" w:cs="Times New Roman"/>
          <w:sz w:val="24"/>
          <w:szCs w:val="24"/>
        </w:rPr>
        <w:t>the atmosphere and total</w:t>
      </w:r>
      <w:r w:rsidRPr="00241210">
        <w:rPr>
          <w:rFonts w:ascii="Times New Roman" w:hAnsi="Times New Roman" w:cs="Times New Roman"/>
          <w:sz w:val="24"/>
          <w:szCs w:val="24"/>
        </w:rPr>
        <w:t xml:space="preserve"> terrestrial biomass combined. The bulk of soil carbon is soil organic carbon (SOC), a dynamic pool which receives inputs from plants and releases carbon mainly </w:t>
      </w:r>
      <w:r w:rsidR="006D7DFD">
        <w:rPr>
          <w:rFonts w:ascii="Times New Roman" w:hAnsi="Times New Roman" w:cs="Times New Roman"/>
          <w:sz w:val="24"/>
          <w:szCs w:val="24"/>
        </w:rPr>
        <w:t xml:space="preserve">via </w:t>
      </w:r>
      <w:r w:rsidRPr="00241210">
        <w:rPr>
          <w:rFonts w:ascii="Times New Roman" w:hAnsi="Times New Roman" w:cs="Times New Roman"/>
          <w:sz w:val="24"/>
          <w:szCs w:val="24"/>
        </w:rPr>
        <w:t>microbial respiration. Imbalances between these SOC inputs and outputs can cause soil to become a carbon source or sink to the atmosphere, thereby exacerbating or</w:t>
      </w:r>
      <w:r>
        <w:rPr>
          <w:rFonts w:ascii="Times New Roman" w:hAnsi="Times New Roman" w:cs="Times New Roman"/>
          <w:sz w:val="24"/>
          <w:szCs w:val="24"/>
        </w:rPr>
        <w:t xml:space="preserve"> </w:t>
      </w:r>
      <w:r w:rsidRPr="00241210">
        <w:rPr>
          <w:rFonts w:ascii="Times New Roman" w:hAnsi="Times New Roman" w:cs="Times New Roman"/>
          <w:sz w:val="24"/>
          <w:szCs w:val="24"/>
        </w:rPr>
        <w:t xml:space="preserve">mitigating the problem of greenhouse gas-induced global warming. Therefore, </w:t>
      </w:r>
      <w:r w:rsidR="00C228ED">
        <w:rPr>
          <w:rFonts w:ascii="Times New Roman" w:hAnsi="Times New Roman" w:cs="Times New Roman"/>
          <w:sz w:val="24"/>
          <w:szCs w:val="24"/>
        </w:rPr>
        <w:t xml:space="preserve">many </w:t>
      </w:r>
      <w:r>
        <w:rPr>
          <w:rFonts w:ascii="Times New Roman" w:hAnsi="Times New Roman" w:cs="Times New Roman"/>
          <w:sz w:val="24"/>
          <w:szCs w:val="24"/>
        </w:rPr>
        <w:t>recent land management efforts have</w:t>
      </w:r>
      <w:r w:rsidRPr="00241210">
        <w:rPr>
          <w:rFonts w:ascii="Times New Roman" w:hAnsi="Times New Roman" w:cs="Times New Roman"/>
          <w:sz w:val="24"/>
          <w:szCs w:val="24"/>
        </w:rPr>
        <w:t xml:space="preserve"> </w:t>
      </w:r>
      <w:r w:rsidR="00C228ED">
        <w:rPr>
          <w:rFonts w:ascii="Times New Roman" w:hAnsi="Times New Roman" w:cs="Times New Roman"/>
          <w:sz w:val="24"/>
          <w:szCs w:val="24"/>
        </w:rPr>
        <w:t>focused on maintaining and increasing</w:t>
      </w:r>
      <w:r w:rsidRPr="00241210">
        <w:rPr>
          <w:rFonts w:ascii="Times New Roman" w:hAnsi="Times New Roman" w:cs="Times New Roman"/>
          <w:sz w:val="24"/>
          <w:szCs w:val="24"/>
        </w:rPr>
        <w:t xml:space="preserve"> SOC stocks</w:t>
      </w:r>
      <w:r w:rsidR="00C228ED">
        <w:rPr>
          <w:rFonts w:ascii="Times New Roman" w:hAnsi="Times New Roman" w:cs="Times New Roman"/>
          <w:sz w:val="24"/>
          <w:szCs w:val="24"/>
        </w:rPr>
        <w:t>.</w:t>
      </w:r>
    </w:p>
    <w:p w14:paraId="610448DA" w14:textId="2D70514C" w:rsidR="009C7D0D" w:rsidRDefault="001325DA" w:rsidP="00116D5C">
      <w:pPr>
        <w:rPr>
          <w:rFonts w:ascii="Times New Roman" w:hAnsi="Times New Roman" w:cs="Times New Roman"/>
          <w:sz w:val="24"/>
          <w:szCs w:val="24"/>
        </w:rPr>
      </w:pPr>
      <w:r>
        <w:rPr>
          <w:rFonts w:ascii="Times New Roman" w:hAnsi="Times New Roman" w:cs="Times New Roman"/>
          <w:sz w:val="24"/>
          <w:szCs w:val="24"/>
        </w:rPr>
        <w:t xml:space="preserve">To effectively manage </w:t>
      </w:r>
      <w:r w:rsidR="006D7DFD">
        <w:rPr>
          <w:rFonts w:ascii="Times New Roman" w:hAnsi="Times New Roman" w:cs="Times New Roman"/>
          <w:sz w:val="24"/>
          <w:szCs w:val="24"/>
        </w:rPr>
        <w:t>SOC</w:t>
      </w:r>
      <w:r>
        <w:rPr>
          <w:rFonts w:ascii="Times New Roman" w:hAnsi="Times New Roman" w:cs="Times New Roman"/>
          <w:sz w:val="24"/>
          <w:szCs w:val="24"/>
        </w:rPr>
        <w:t xml:space="preserve">, land managers need to track both the size and the </w:t>
      </w:r>
      <w:r w:rsidR="006D7DFD">
        <w:rPr>
          <w:rFonts w:ascii="Times New Roman" w:hAnsi="Times New Roman" w:cs="Times New Roman"/>
          <w:sz w:val="24"/>
          <w:szCs w:val="24"/>
        </w:rPr>
        <w:t xml:space="preserve">trajectory </w:t>
      </w:r>
      <w:r>
        <w:rPr>
          <w:rFonts w:ascii="Times New Roman" w:hAnsi="Times New Roman" w:cs="Times New Roman"/>
          <w:sz w:val="24"/>
          <w:szCs w:val="24"/>
        </w:rPr>
        <w:t>of the SOC pool. However, d</w:t>
      </w:r>
      <w:r w:rsidR="0089730C">
        <w:rPr>
          <w:rFonts w:ascii="Times New Roman" w:hAnsi="Times New Roman" w:cs="Times New Roman"/>
          <w:sz w:val="24"/>
          <w:szCs w:val="24"/>
        </w:rPr>
        <w:t xml:space="preserve">etecting landscape-scale </w:t>
      </w:r>
      <w:r w:rsidR="00E473C0">
        <w:rPr>
          <w:rFonts w:ascii="Times New Roman" w:hAnsi="Times New Roman" w:cs="Times New Roman"/>
          <w:sz w:val="24"/>
          <w:szCs w:val="24"/>
        </w:rPr>
        <w:t>changes</w:t>
      </w:r>
      <w:r w:rsidR="0089730C">
        <w:rPr>
          <w:rFonts w:ascii="Times New Roman" w:hAnsi="Times New Roman" w:cs="Times New Roman"/>
          <w:sz w:val="24"/>
          <w:szCs w:val="24"/>
        </w:rPr>
        <w:t xml:space="preserve"> in SOC is difficult</w:t>
      </w:r>
      <w:r w:rsidR="00B46038">
        <w:rPr>
          <w:rFonts w:ascii="Times New Roman" w:hAnsi="Times New Roman" w:cs="Times New Roman"/>
          <w:sz w:val="24"/>
          <w:szCs w:val="24"/>
        </w:rPr>
        <w:t xml:space="preserve"> - i</w:t>
      </w:r>
      <w:r w:rsidR="0089730C">
        <w:rPr>
          <w:rFonts w:ascii="Times New Roman" w:hAnsi="Times New Roman" w:cs="Times New Roman"/>
          <w:sz w:val="24"/>
          <w:szCs w:val="24"/>
        </w:rPr>
        <w:t>t may take</w:t>
      </w:r>
      <w:r w:rsidR="00E473C0">
        <w:rPr>
          <w:rFonts w:ascii="Times New Roman" w:hAnsi="Times New Roman" w:cs="Times New Roman"/>
          <w:sz w:val="24"/>
          <w:szCs w:val="24"/>
        </w:rPr>
        <w:t xml:space="preserve"> years for a measurable change in SOC to occur</w:t>
      </w:r>
      <w:r w:rsidR="0089730C">
        <w:rPr>
          <w:rFonts w:ascii="Times New Roman" w:hAnsi="Times New Roman" w:cs="Times New Roman"/>
          <w:sz w:val="24"/>
          <w:szCs w:val="24"/>
        </w:rPr>
        <w:t xml:space="preserve">, and extensive sampling may be required to produce confident estimates of SOC stocks </w:t>
      </w:r>
      <w:r w:rsidR="0089730C">
        <w:rPr>
          <w:rFonts w:ascii="Times New Roman" w:hAnsi="Times New Roman" w:cs="Times New Roman"/>
          <w:sz w:val="24"/>
          <w:szCs w:val="24"/>
        </w:rPr>
        <w:fldChar w:fldCharType="begin" w:fldLock="1"/>
      </w:r>
      <w:r w:rsidR="0089730C">
        <w:rPr>
          <w:rFonts w:ascii="Times New Roman" w:hAnsi="Times New Roman" w:cs="Times New Roman"/>
          <w:sz w:val="24"/>
          <w:szCs w:val="24"/>
        </w:rPr>
        <w:instrText>ADDIN CSL_CITATION {"citationItems":[{"id":"ITEM-1","itemData":{"DOI":"10.1016/j.geoderma.2018.07.026","ISSN":"00167061","abstract":"The capacity of soils to store organic carbon represents a key function of soils that is not only decisive for climate regulation but also affects other soil functions. Recent efforts to assess the impact of land management on soil functionality proposed that an indicator- or proxy-based approach is a promising alternative to quantify soil functions compared to time- and cost-intensive measurements, particularly when larger regions are targeted. The objective of this review is to identify measurable biotic or abiotic properties that control soil organic carbon (SOC) storage at different spatial scales and could serve as indicators for an efficient quantification of SOC. These indicators should enable both an estimation of actual SOC storage as well as a prediction of the SOC storage potential, which is an important aspect in land use and management planning. There are many environmental conditions that affect SOC storage at different spatial scales. We provide a thorough overview of factors from micro-scales (particles to pedons) to the global scale and discuss their suitability as indicators for SOC storage: clay mineralogy, specific surface area, metal oxides, Ca and Mg cations, microorganisms, soil fauna, aggregation, texture, soil type, natural vegetation, land use and management, topography, parent material and climate. As a result, we propose a set of indicators that allow for time- and cost-efficient estimates of actual and potential SOC storage from the local to the regional and subcontinental scale. As a key element, the fine mineral fraction was identified to determine SOC stabilization in most soils. The quantification of SOC can be further refined by including climatic proxies, particularly elevation, as well as information on land use, soil management and vegetation characteristics. To enhance its indicative power towards land management effects, further “functional soil characteristics” particularly soil structural properties and changes in the soil microbial biomass pool should be included in this indicator system. The proposed system offers the potential to efficiently estimate the SOC storage capacity by means of simplified measures, such as soil fractionation procedures or infrared spectroscopic approaches.","author":[{"dropping-particle":"","family":"Wiesmeier","given":"Martin","non-dropping-particle":"","parse-names":false,"suffix":""},{"dropping-particle":"","family":"Urbanski","given":"Livia","non-dropping-particle":"","parse-names":false,"suffix":""},{"dropping-particle":"","family":"Hobley","given":"Eleanor","non-dropping-particle":"","parse-names":false,"suffix":""},{"dropping-particle":"","family":"Lang","given":"Birgit","non-dropping-particle":"","parse-names":false,"suffix":""},{"dropping-particle":"","family":"Lützow","given":"Margit","non-dropping-particle":"von","parse-names":false,"suffix":""},{"dropping-particle":"","family":"Marin-Spiotta","given":"Erika","non-dropping-particle":"","parse-names":false,"suffix":""},{"dropping-particle":"","family":"Wesemael","given":"Bas","non-dropping-particle":"van","parse-names":false,"suffix":""},{"dropping-particle":"","family":"Rabot","given":"Eva","non-dropping-particle":"","parse-names":false,"suffix":""},{"dropping-particle":"","family":"Ließ","given":"Mareike","non-dropping-particle":"","parse-names":false,"suffix":""},{"dropping-particle":"","family":"Garcia-Franco","given":"Noelia","non-dropping-particle":"","parse-names":false,"suffix":""},{"dropping-particle":"","family":"Wollschläger","given":"Ute","non-dropping-particle":"","parse-names":false,"suffix":""},{"dropping-particle":"","family":"Vogel","given":"Hans Jörg","non-dropping-particle":"","parse-names":false,"suffix":""},{"dropping-particle":"","family":"Kögel-Knabner","given":"Ingrid","non-dropping-particle":"","parse-names":false,"suffix":""}],"container-title":"Geoderma","id":"ITEM-1","issued":{"date-parts":[["2019"]]},"page":"149-162","title":"Soil organic carbon storage as a key function of soils - A review of drivers and indicators at various scales","type":"article","volume":"333"},"uris":["http://www.mendeley.com/documents/?uuid=165ae588-89ca-3b2e-b421-afbd8cc25cf4"]}],"mendeley":{"formattedCitation":"(Wiesmeier et al., 2019)","plainTextFormattedCitation":"(Wiesmeier et al., 2019)"},"properties":{"noteIndex":0},"schema":"https://github.com/citation-style-language/schema/raw/master/csl-citation.json"}</w:instrText>
      </w:r>
      <w:r w:rsidR="0089730C">
        <w:rPr>
          <w:rFonts w:ascii="Times New Roman" w:hAnsi="Times New Roman" w:cs="Times New Roman"/>
          <w:sz w:val="24"/>
          <w:szCs w:val="24"/>
        </w:rPr>
        <w:fldChar w:fldCharType="separate"/>
      </w:r>
      <w:r w:rsidR="0089730C" w:rsidRPr="0089730C">
        <w:rPr>
          <w:rFonts w:ascii="Times New Roman" w:hAnsi="Times New Roman" w:cs="Times New Roman"/>
          <w:noProof/>
          <w:sz w:val="24"/>
          <w:szCs w:val="24"/>
        </w:rPr>
        <w:t>(Wiesmeier et al., 2019)</w:t>
      </w:r>
      <w:r w:rsidR="0089730C">
        <w:rPr>
          <w:rFonts w:ascii="Times New Roman" w:hAnsi="Times New Roman" w:cs="Times New Roman"/>
          <w:sz w:val="24"/>
          <w:szCs w:val="24"/>
        </w:rPr>
        <w:fldChar w:fldCharType="end"/>
      </w:r>
      <w:r w:rsidR="0089730C">
        <w:rPr>
          <w:rFonts w:ascii="Times New Roman" w:hAnsi="Times New Roman" w:cs="Times New Roman"/>
          <w:sz w:val="24"/>
          <w:szCs w:val="24"/>
        </w:rPr>
        <w:t xml:space="preserve">. </w:t>
      </w:r>
      <w:r w:rsidR="00A0704D">
        <w:rPr>
          <w:rFonts w:ascii="Times New Roman" w:hAnsi="Times New Roman" w:cs="Times New Roman"/>
          <w:sz w:val="24"/>
          <w:szCs w:val="24"/>
        </w:rPr>
        <w:t xml:space="preserve">Therefore, direct measurement of SOC stocks may not be feasible for many farmers, ranchers, and ecologists. Furthermore, </w:t>
      </w:r>
      <w:r w:rsidR="006D7DFD">
        <w:rPr>
          <w:rFonts w:ascii="Times New Roman" w:hAnsi="Times New Roman" w:cs="Times New Roman"/>
          <w:sz w:val="24"/>
          <w:szCs w:val="24"/>
        </w:rPr>
        <w:t xml:space="preserve">implementing and adapting </w:t>
      </w:r>
      <w:r w:rsidR="0089730C">
        <w:rPr>
          <w:rFonts w:ascii="Times New Roman" w:hAnsi="Times New Roman" w:cs="Times New Roman"/>
          <w:sz w:val="24"/>
          <w:szCs w:val="24"/>
        </w:rPr>
        <w:t>SOC</w:t>
      </w:r>
      <w:r w:rsidR="00A0704D">
        <w:rPr>
          <w:rFonts w:ascii="Times New Roman" w:hAnsi="Times New Roman" w:cs="Times New Roman"/>
          <w:sz w:val="24"/>
          <w:szCs w:val="24"/>
        </w:rPr>
        <w:t xml:space="preserve"> management strategies </w:t>
      </w:r>
      <w:r w:rsidR="0089730C">
        <w:rPr>
          <w:rFonts w:ascii="Times New Roman" w:hAnsi="Times New Roman" w:cs="Times New Roman"/>
          <w:sz w:val="24"/>
          <w:szCs w:val="24"/>
        </w:rPr>
        <w:t xml:space="preserve">often occurs </w:t>
      </w:r>
      <w:r w:rsidR="00A0704D">
        <w:rPr>
          <w:rFonts w:ascii="Times New Roman" w:hAnsi="Times New Roman" w:cs="Times New Roman"/>
          <w:sz w:val="24"/>
          <w:szCs w:val="24"/>
        </w:rPr>
        <w:t>faster than SOC stocks can be reliably assessed</w:t>
      </w:r>
      <w:r w:rsidR="0089730C">
        <w:rPr>
          <w:rFonts w:ascii="Times New Roman" w:hAnsi="Times New Roman" w:cs="Times New Roman"/>
          <w:sz w:val="24"/>
          <w:szCs w:val="24"/>
        </w:rPr>
        <w:t xml:space="preserve">. </w:t>
      </w:r>
      <w:r w:rsidR="00E473C0">
        <w:rPr>
          <w:rFonts w:ascii="Times New Roman" w:hAnsi="Times New Roman" w:cs="Times New Roman"/>
          <w:sz w:val="24"/>
          <w:szCs w:val="24"/>
        </w:rPr>
        <w:t>Th</w:t>
      </w:r>
      <w:r w:rsidR="008A5C19">
        <w:rPr>
          <w:rFonts w:ascii="Times New Roman" w:hAnsi="Times New Roman" w:cs="Times New Roman"/>
          <w:sz w:val="24"/>
          <w:szCs w:val="24"/>
        </w:rPr>
        <w:t>is</w:t>
      </w:r>
      <w:r w:rsidR="00A0704D">
        <w:rPr>
          <w:rFonts w:ascii="Times New Roman" w:hAnsi="Times New Roman" w:cs="Times New Roman"/>
          <w:sz w:val="24"/>
          <w:szCs w:val="24"/>
        </w:rPr>
        <w:t xml:space="preserve"> </w:t>
      </w:r>
      <w:r w:rsidR="00E473C0">
        <w:rPr>
          <w:rFonts w:ascii="Times New Roman" w:hAnsi="Times New Roman" w:cs="Times New Roman"/>
          <w:sz w:val="24"/>
          <w:szCs w:val="24"/>
        </w:rPr>
        <w:t xml:space="preserve">makes it difficult for </w:t>
      </w:r>
      <w:r w:rsidR="00A0704D">
        <w:rPr>
          <w:rFonts w:ascii="Times New Roman" w:hAnsi="Times New Roman" w:cs="Times New Roman"/>
          <w:sz w:val="24"/>
          <w:szCs w:val="24"/>
        </w:rPr>
        <w:t>land managers</w:t>
      </w:r>
      <w:r w:rsidR="00E473C0">
        <w:rPr>
          <w:rFonts w:ascii="Times New Roman" w:hAnsi="Times New Roman" w:cs="Times New Roman"/>
          <w:sz w:val="24"/>
          <w:szCs w:val="24"/>
        </w:rPr>
        <w:t xml:space="preserve"> to evaluate the effectiveness of their</w:t>
      </w:r>
      <w:r w:rsidR="003B71E2">
        <w:rPr>
          <w:rFonts w:ascii="Times New Roman" w:hAnsi="Times New Roman" w:cs="Times New Roman"/>
          <w:sz w:val="24"/>
          <w:szCs w:val="24"/>
        </w:rPr>
        <w:t xml:space="preserve"> actions in time to change course.</w:t>
      </w:r>
      <w:r w:rsidR="00E473C0">
        <w:rPr>
          <w:rFonts w:ascii="Times New Roman" w:hAnsi="Times New Roman" w:cs="Times New Roman"/>
          <w:sz w:val="24"/>
          <w:szCs w:val="24"/>
        </w:rPr>
        <w:t xml:space="preserve"> </w:t>
      </w:r>
      <w:r w:rsidR="00DF31E1">
        <w:rPr>
          <w:rFonts w:ascii="Times New Roman" w:hAnsi="Times New Roman" w:cs="Times New Roman"/>
          <w:sz w:val="24"/>
          <w:szCs w:val="24"/>
        </w:rPr>
        <w:t>However, if reliable indicators of the size and trajectory of SOC stocks were available, land managers would be able to make more informed decisions. T</w:t>
      </w:r>
      <w:r w:rsidR="008A5C19">
        <w:rPr>
          <w:rFonts w:ascii="Times New Roman" w:hAnsi="Times New Roman" w:cs="Times New Roman"/>
          <w:sz w:val="24"/>
          <w:szCs w:val="24"/>
        </w:rPr>
        <w:t>herefore, identifying reliable indicators of SOC change is</w:t>
      </w:r>
      <w:r w:rsidR="00DF31E1">
        <w:rPr>
          <w:rFonts w:ascii="Times New Roman" w:hAnsi="Times New Roman" w:cs="Times New Roman"/>
          <w:sz w:val="24"/>
          <w:szCs w:val="24"/>
        </w:rPr>
        <w:t xml:space="preserve"> a crucial step toward the development of effect soil management strategies.</w:t>
      </w:r>
      <w:r w:rsidR="005810F0">
        <w:rPr>
          <w:rFonts w:ascii="Times New Roman" w:hAnsi="Times New Roman" w:cs="Times New Roman"/>
          <w:sz w:val="24"/>
          <w:szCs w:val="24"/>
        </w:rPr>
        <w:t xml:space="preserve"> </w:t>
      </w:r>
    </w:p>
    <w:p w14:paraId="5BFD2C35" w14:textId="2072B060" w:rsidR="0000456B" w:rsidRDefault="00983837" w:rsidP="00B46038">
      <w:pPr>
        <w:rPr>
          <w:rFonts w:ascii="Times New Roman" w:hAnsi="Times New Roman" w:cs="Times New Roman"/>
          <w:sz w:val="24"/>
          <w:szCs w:val="24"/>
        </w:rPr>
      </w:pPr>
      <w:r>
        <w:rPr>
          <w:rFonts w:ascii="Times New Roman" w:hAnsi="Times New Roman" w:cs="Times New Roman"/>
          <w:sz w:val="24"/>
          <w:szCs w:val="24"/>
        </w:rPr>
        <w:t>Living o</w:t>
      </w:r>
      <w:r w:rsidR="0000456B">
        <w:rPr>
          <w:rFonts w:ascii="Times New Roman" w:hAnsi="Times New Roman" w:cs="Times New Roman"/>
          <w:sz w:val="24"/>
          <w:szCs w:val="24"/>
        </w:rPr>
        <w:t>rganisms</w:t>
      </w:r>
      <w:r w:rsidR="001835B5">
        <w:rPr>
          <w:rFonts w:ascii="Times New Roman" w:hAnsi="Times New Roman" w:cs="Times New Roman"/>
          <w:sz w:val="24"/>
          <w:szCs w:val="24"/>
        </w:rPr>
        <w:t xml:space="preserve"> </w:t>
      </w:r>
      <w:r w:rsidR="00B4674A">
        <w:rPr>
          <w:rFonts w:ascii="Times New Roman" w:hAnsi="Times New Roman" w:cs="Times New Roman"/>
          <w:sz w:val="24"/>
          <w:szCs w:val="24"/>
        </w:rPr>
        <w:t>drive</w:t>
      </w:r>
      <w:r w:rsidR="001835B5">
        <w:rPr>
          <w:rFonts w:ascii="Times New Roman" w:hAnsi="Times New Roman" w:cs="Times New Roman"/>
          <w:sz w:val="24"/>
          <w:szCs w:val="24"/>
        </w:rPr>
        <w:t xml:space="preserve"> </w:t>
      </w:r>
      <w:r w:rsidR="00B4674A">
        <w:rPr>
          <w:rFonts w:ascii="Times New Roman" w:hAnsi="Times New Roman" w:cs="Times New Roman"/>
          <w:sz w:val="24"/>
          <w:szCs w:val="24"/>
        </w:rPr>
        <w:t>key processes in the carbon cycle.</w:t>
      </w:r>
      <w:r w:rsidR="005810F0">
        <w:rPr>
          <w:rFonts w:ascii="Times New Roman" w:hAnsi="Times New Roman" w:cs="Times New Roman"/>
          <w:sz w:val="24"/>
          <w:szCs w:val="24"/>
        </w:rPr>
        <w:t xml:space="preserve"> Plants are the original source of SOC, capturing carbon via photosynthesis, which can become stored as SOC. </w:t>
      </w:r>
      <w:r w:rsidR="00380E17">
        <w:rPr>
          <w:rFonts w:ascii="Times New Roman" w:hAnsi="Times New Roman" w:cs="Times New Roman"/>
          <w:sz w:val="24"/>
          <w:szCs w:val="24"/>
        </w:rPr>
        <w:t>Plant traits such as</w:t>
      </w:r>
      <w:r w:rsidR="005810F0">
        <w:rPr>
          <w:rFonts w:ascii="Times New Roman" w:hAnsi="Times New Roman" w:cs="Times New Roman"/>
          <w:sz w:val="24"/>
          <w:szCs w:val="24"/>
        </w:rPr>
        <w:t xml:space="preserve"> net primary productivity, litter quality, relative allocation to aboveground and belowground biomass, </w:t>
      </w:r>
      <w:r w:rsidR="00380E17">
        <w:rPr>
          <w:rFonts w:ascii="Times New Roman" w:hAnsi="Times New Roman" w:cs="Times New Roman"/>
          <w:sz w:val="24"/>
          <w:szCs w:val="24"/>
        </w:rPr>
        <w:t xml:space="preserve">or root exudation rate could all affect the overall rate of SOC formation. Because all of these traits vary between species, the composition of species in the plant community may affect the </w:t>
      </w:r>
      <w:r w:rsidR="0000456B">
        <w:rPr>
          <w:rFonts w:ascii="Times New Roman" w:hAnsi="Times New Roman" w:cs="Times New Roman"/>
          <w:sz w:val="24"/>
          <w:szCs w:val="24"/>
        </w:rPr>
        <w:t xml:space="preserve">overall rate of SOC formation at a site. If this is the case, then land managers may be able to use observations of plant community composition to </w:t>
      </w:r>
      <w:r w:rsidR="00337930">
        <w:rPr>
          <w:rFonts w:ascii="Times New Roman" w:hAnsi="Times New Roman" w:cs="Times New Roman"/>
          <w:sz w:val="24"/>
          <w:szCs w:val="24"/>
        </w:rPr>
        <w:t>predict future changes in the SOC stock.</w:t>
      </w:r>
    </w:p>
    <w:p w14:paraId="0F016EFE" w14:textId="60472CCE" w:rsidR="00B4674A" w:rsidRDefault="0000456B" w:rsidP="00B46038">
      <w:pPr>
        <w:rPr>
          <w:rFonts w:ascii="Times New Roman" w:hAnsi="Times New Roman" w:cs="Times New Roman"/>
          <w:sz w:val="24"/>
          <w:szCs w:val="24"/>
        </w:rPr>
      </w:pPr>
      <w:r>
        <w:rPr>
          <w:rFonts w:ascii="Times New Roman" w:hAnsi="Times New Roman" w:cs="Times New Roman"/>
          <w:sz w:val="24"/>
          <w:szCs w:val="24"/>
        </w:rPr>
        <w:t xml:space="preserve">However, plant community composition might also reflect the </w:t>
      </w:r>
      <w:r w:rsidR="00337930">
        <w:rPr>
          <w:rFonts w:ascii="Times New Roman" w:hAnsi="Times New Roman" w:cs="Times New Roman"/>
          <w:sz w:val="24"/>
          <w:szCs w:val="24"/>
        </w:rPr>
        <w:t xml:space="preserve">recent of the SOC stock, particularly in ecosystems dominated by annuals. Soil with more organic carbon tend to have higher water holding capacity, which could affect the viability of different species. Similarly, decomposition of organic matter can mobilize nutrients, which could affect the competitive balance between species. Therefore, </w:t>
      </w:r>
      <w:r w:rsidR="00C0541B">
        <w:rPr>
          <w:rFonts w:ascii="Times New Roman" w:hAnsi="Times New Roman" w:cs="Times New Roman"/>
          <w:sz w:val="24"/>
          <w:szCs w:val="24"/>
        </w:rPr>
        <w:t>plant community composition could indicate the current status or recent changes in SOC stocks.</w:t>
      </w:r>
    </w:p>
    <w:p w14:paraId="6E85A50C" w14:textId="34C31D0E" w:rsidR="00B4674A" w:rsidRDefault="00983837" w:rsidP="00B46038">
      <w:pPr>
        <w:rPr>
          <w:rFonts w:ascii="Times New Roman" w:hAnsi="Times New Roman" w:cs="Times New Roman"/>
          <w:sz w:val="24"/>
          <w:szCs w:val="24"/>
        </w:rPr>
      </w:pPr>
      <w:r>
        <w:rPr>
          <w:rFonts w:ascii="Times New Roman" w:hAnsi="Times New Roman" w:cs="Times New Roman"/>
          <w:sz w:val="24"/>
          <w:szCs w:val="24"/>
        </w:rPr>
        <w:t>Similarly, microbial communities may be useful as SOC indicators. Microbes</w:t>
      </w:r>
      <w:r w:rsidR="000A2045">
        <w:rPr>
          <w:rFonts w:ascii="Times New Roman" w:hAnsi="Times New Roman" w:cs="Times New Roman"/>
          <w:sz w:val="24"/>
          <w:szCs w:val="24"/>
        </w:rPr>
        <w:t xml:space="preserve"> </w:t>
      </w:r>
      <w:r w:rsidR="006F6AD5">
        <w:rPr>
          <w:rFonts w:ascii="Times New Roman" w:hAnsi="Times New Roman" w:cs="Times New Roman"/>
          <w:sz w:val="24"/>
          <w:szCs w:val="24"/>
        </w:rPr>
        <w:t>can control SOC by influencing the rate of decomposition processes and the fate of carbon during decomposition</w:t>
      </w:r>
      <w:r w:rsidR="000A2045">
        <w:rPr>
          <w:rFonts w:ascii="Times New Roman" w:hAnsi="Times New Roman" w:cs="Times New Roman"/>
          <w:sz w:val="24"/>
          <w:szCs w:val="24"/>
        </w:rPr>
        <w:t xml:space="preserve">. </w:t>
      </w:r>
      <w:r w:rsidR="006F6AD5">
        <w:rPr>
          <w:rFonts w:ascii="Times New Roman" w:hAnsi="Times New Roman" w:cs="Times New Roman"/>
          <w:sz w:val="24"/>
          <w:szCs w:val="24"/>
        </w:rPr>
        <w:t xml:space="preserve">When microbes </w:t>
      </w:r>
      <w:r w:rsidR="00360E7C">
        <w:rPr>
          <w:rFonts w:ascii="Times New Roman" w:hAnsi="Times New Roman" w:cs="Times New Roman"/>
          <w:sz w:val="24"/>
          <w:szCs w:val="24"/>
        </w:rPr>
        <w:t xml:space="preserve">decompose organic carbon, some carbon is used to build microbial biomass, and some is respired as </w:t>
      </w:r>
      <w:r w:rsidR="00360E7C" w:rsidRPr="00360E7C">
        <w:rPr>
          <w:rFonts w:ascii="Times New Roman" w:hAnsi="Times New Roman" w:cs="Times New Roman"/>
          <w:sz w:val="24"/>
          <w:szCs w:val="24"/>
        </w:rPr>
        <w:t>CO</w:t>
      </w:r>
      <w:r w:rsidR="00360E7C" w:rsidRPr="00360E7C">
        <w:rPr>
          <w:rFonts w:ascii="Times New Roman" w:hAnsi="Times New Roman" w:cs="Times New Roman"/>
          <w:sz w:val="24"/>
          <w:szCs w:val="24"/>
          <w:vertAlign w:val="subscript"/>
        </w:rPr>
        <w:t>2</w:t>
      </w:r>
      <w:r w:rsidR="00360E7C">
        <w:rPr>
          <w:rFonts w:ascii="Times New Roman" w:hAnsi="Times New Roman" w:cs="Times New Roman"/>
          <w:sz w:val="24"/>
          <w:szCs w:val="24"/>
        </w:rPr>
        <w:t xml:space="preserve">. </w:t>
      </w:r>
      <w:r w:rsidR="000E35B7">
        <w:rPr>
          <w:rFonts w:ascii="Times New Roman" w:hAnsi="Times New Roman" w:cs="Times New Roman"/>
          <w:sz w:val="24"/>
          <w:szCs w:val="24"/>
        </w:rPr>
        <w:t xml:space="preserve">Because microbial biomass can become stabilized in the soil, the partitioning of organic C between these two fates can affect the size of </w:t>
      </w:r>
      <w:r w:rsidR="000E5EFE">
        <w:rPr>
          <w:rFonts w:ascii="Times New Roman" w:hAnsi="Times New Roman" w:cs="Times New Roman"/>
          <w:sz w:val="24"/>
          <w:szCs w:val="24"/>
        </w:rPr>
        <w:t>SOC</w:t>
      </w:r>
      <w:r w:rsidR="000E35B7">
        <w:rPr>
          <w:rFonts w:ascii="Times New Roman" w:hAnsi="Times New Roman" w:cs="Times New Roman"/>
          <w:sz w:val="24"/>
          <w:szCs w:val="24"/>
        </w:rPr>
        <w:t xml:space="preserve"> stocks.</w:t>
      </w:r>
      <w:r w:rsidR="000E5EFE">
        <w:rPr>
          <w:rFonts w:ascii="Times New Roman" w:hAnsi="Times New Roman" w:cs="Times New Roman"/>
          <w:sz w:val="24"/>
          <w:szCs w:val="24"/>
        </w:rPr>
        <w:t xml:space="preserve"> Different taxa of microorganisms may be adapted to different life history strategies that affect the rate of decomposition, or the partitioning of C during decomposition. For instance, some species produce extracellular enzymes to break down polymers while others do not. Some species invest </w:t>
      </w:r>
      <w:r w:rsidR="000E5EFE">
        <w:rPr>
          <w:rFonts w:ascii="Times New Roman" w:hAnsi="Times New Roman" w:cs="Times New Roman"/>
          <w:sz w:val="24"/>
          <w:szCs w:val="24"/>
        </w:rPr>
        <w:lastRenderedPageBreak/>
        <w:t>more C in growth, while others invest more in stress tolerance. Therefore, the taxonomic composition of the soil microbiome could indicate subsequent changes in the SOC stock.</w:t>
      </w:r>
    </w:p>
    <w:p w14:paraId="379F3E59" w14:textId="133DBAAC" w:rsidR="000E5EFE" w:rsidRDefault="000E5EFE" w:rsidP="00B46038">
      <w:pPr>
        <w:rPr>
          <w:rFonts w:ascii="Times New Roman" w:hAnsi="Times New Roman" w:cs="Times New Roman"/>
          <w:sz w:val="24"/>
          <w:szCs w:val="24"/>
        </w:rPr>
      </w:pPr>
      <w:r>
        <w:rPr>
          <w:rFonts w:ascii="Times New Roman" w:hAnsi="Times New Roman" w:cs="Times New Roman"/>
          <w:sz w:val="24"/>
          <w:szCs w:val="24"/>
        </w:rPr>
        <w:t>Like plants, the composition of the soil microbiome can respond to the current status of the SOC stock as well. Carbon rich soils may harbor faster-growing microbes that thrive in the abundance of resources, while soils with less SOC might harbor microbes with more conservative survival strategies.</w:t>
      </w:r>
    </w:p>
    <w:p w14:paraId="55E36363" w14:textId="77777777" w:rsidR="000E5EFE" w:rsidRDefault="000E5EFE" w:rsidP="00B46038">
      <w:pPr>
        <w:rPr>
          <w:rFonts w:ascii="Times New Roman" w:hAnsi="Times New Roman" w:cs="Times New Roman"/>
          <w:sz w:val="24"/>
          <w:szCs w:val="24"/>
        </w:rPr>
      </w:pPr>
    </w:p>
    <w:p w14:paraId="235C0E73" w14:textId="1DA31D88" w:rsidR="00983837" w:rsidRDefault="00983837" w:rsidP="00B46038">
      <w:pPr>
        <w:rPr>
          <w:rFonts w:ascii="Times New Roman" w:hAnsi="Times New Roman" w:cs="Times New Roman"/>
          <w:sz w:val="24"/>
          <w:szCs w:val="24"/>
        </w:rPr>
      </w:pPr>
    </w:p>
    <w:p w14:paraId="15B0B663" w14:textId="3751AE7C" w:rsidR="00983837" w:rsidRDefault="00983837" w:rsidP="00B46038">
      <w:pPr>
        <w:rPr>
          <w:rFonts w:ascii="Times New Roman" w:hAnsi="Times New Roman" w:cs="Times New Roman"/>
          <w:sz w:val="24"/>
          <w:szCs w:val="24"/>
        </w:rPr>
      </w:pPr>
    </w:p>
    <w:p w14:paraId="539F9F91" w14:textId="77777777" w:rsidR="00983837" w:rsidRDefault="00983837" w:rsidP="00B46038">
      <w:pPr>
        <w:rPr>
          <w:rFonts w:ascii="Times New Roman" w:hAnsi="Times New Roman" w:cs="Times New Roman"/>
          <w:sz w:val="24"/>
          <w:szCs w:val="24"/>
        </w:rPr>
      </w:pPr>
    </w:p>
    <w:p w14:paraId="41383583" w14:textId="450BBE05" w:rsidR="00B46038" w:rsidRDefault="007D6813" w:rsidP="00B46038">
      <w:pPr>
        <w:rPr>
          <w:rFonts w:ascii="Times New Roman" w:hAnsi="Times New Roman" w:cs="Times New Roman"/>
          <w:sz w:val="24"/>
          <w:szCs w:val="24"/>
        </w:rPr>
      </w:pPr>
      <w:r>
        <w:rPr>
          <w:rFonts w:ascii="Times New Roman" w:hAnsi="Times New Roman" w:cs="Times New Roman"/>
          <w:sz w:val="24"/>
          <w:szCs w:val="24"/>
        </w:rPr>
        <w:t>P</w:t>
      </w:r>
      <w:r w:rsidR="00276038">
        <w:rPr>
          <w:rFonts w:ascii="Times New Roman" w:hAnsi="Times New Roman" w:cs="Times New Roman"/>
          <w:sz w:val="24"/>
          <w:szCs w:val="24"/>
        </w:rPr>
        <w:t xml:space="preserve">lant and soil microbial communities can shift </w:t>
      </w:r>
      <w:r>
        <w:rPr>
          <w:rFonts w:ascii="Times New Roman" w:hAnsi="Times New Roman" w:cs="Times New Roman"/>
          <w:sz w:val="24"/>
          <w:szCs w:val="24"/>
        </w:rPr>
        <w:t xml:space="preserve">in response to </w:t>
      </w:r>
      <w:r w:rsidR="00276038">
        <w:rPr>
          <w:rFonts w:ascii="Times New Roman" w:hAnsi="Times New Roman" w:cs="Times New Roman"/>
          <w:sz w:val="24"/>
          <w:szCs w:val="24"/>
        </w:rPr>
        <w:t>underlying processes that control SOC. Additionally, these biological communities influence rates of primary producti</w:t>
      </w:r>
      <w:r>
        <w:rPr>
          <w:rFonts w:ascii="Times New Roman" w:hAnsi="Times New Roman" w:cs="Times New Roman"/>
          <w:sz w:val="24"/>
          <w:szCs w:val="24"/>
        </w:rPr>
        <w:t>on</w:t>
      </w:r>
      <w:r w:rsidR="00276038">
        <w:rPr>
          <w:rFonts w:ascii="Times New Roman" w:hAnsi="Times New Roman" w:cs="Times New Roman"/>
          <w:sz w:val="24"/>
          <w:szCs w:val="24"/>
        </w:rPr>
        <w:t xml:space="preserve"> and decomposition, processes that directly affect SOC stocks.</w:t>
      </w:r>
      <w:r w:rsidR="00AA60F7">
        <w:rPr>
          <w:rFonts w:ascii="Times New Roman" w:hAnsi="Times New Roman" w:cs="Times New Roman"/>
          <w:sz w:val="24"/>
          <w:szCs w:val="24"/>
        </w:rPr>
        <w:t xml:space="preserve"> Because both plant and microbial communities in annual grasslands can exhibit significant interannual variation, measurements of these communities may </w:t>
      </w:r>
      <w:r>
        <w:rPr>
          <w:rFonts w:ascii="Times New Roman" w:hAnsi="Times New Roman" w:cs="Times New Roman"/>
          <w:sz w:val="24"/>
          <w:szCs w:val="24"/>
        </w:rPr>
        <w:t>indicate the status of</w:t>
      </w:r>
      <w:r w:rsidR="00AA60F7">
        <w:rPr>
          <w:rFonts w:ascii="Times New Roman" w:hAnsi="Times New Roman" w:cs="Times New Roman"/>
          <w:sz w:val="24"/>
          <w:szCs w:val="24"/>
        </w:rPr>
        <w:t xml:space="preserve"> </w:t>
      </w:r>
      <w:r w:rsidR="008806E0">
        <w:rPr>
          <w:rFonts w:ascii="Times New Roman" w:hAnsi="Times New Roman" w:cs="Times New Roman"/>
          <w:sz w:val="24"/>
          <w:szCs w:val="24"/>
        </w:rPr>
        <w:t xml:space="preserve">SOC-controlling </w:t>
      </w:r>
      <w:r w:rsidR="00AA60F7">
        <w:rPr>
          <w:rFonts w:ascii="Times New Roman" w:hAnsi="Times New Roman" w:cs="Times New Roman"/>
          <w:sz w:val="24"/>
          <w:szCs w:val="24"/>
        </w:rPr>
        <w:t xml:space="preserve">processes </w:t>
      </w:r>
      <w:r w:rsidR="008806E0">
        <w:rPr>
          <w:rFonts w:ascii="Times New Roman" w:hAnsi="Times New Roman" w:cs="Times New Roman"/>
          <w:sz w:val="24"/>
          <w:szCs w:val="24"/>
        </w:rPr>
        <w:t>in the recent past.</w:t>
      </w:r>
      <w:r w:rsidR="00B46038">
        <w:rPr>
          <w:rFonts w:ascii="Times New Roman" w:hAnsi="Times New Roman" w:cs="Times New Roman"/>
          <w:sz w:val="24"/>
          <w:szCs w:val="24"/>
        </w:rPr>
        <w:t xml:space="preserve"> Furthermore, because both plants and soil microbes directly influence SOC stocks, measurements of these communities may help predict the future trajectory of SOC stocks in the soils they inhabit.</w:t>
      </w:r>
    </w:p>
    <w:p w14:paraId="055DB16F" w14:textId="77777777" w:rsidR="00B46038" w:rsidRDefault="00B46038" w:rsidP="00B46038">
      <w:pPr>
        <w:rPr>
          <w:rFonts w:ascii="Times New Roman" w:hAnsi="Times New Roman" w:cs="Times New Roman"/>
          <w:sz w:val="24"/>
          <w:szCs w:val="24"/>
        </w:rPr>
      </w:pPr>
    </w:p>
    <w:p w14:paraId="4DE48124" w14:textId="2469AEA5" w:rsidR="00FE5D72" w:rsidRDefault="00FE5D72" w:rsidP="00B46038">
      <w:pPr>
        <w:rPr>
          <w:rFonts w:ascii="Times New Roman" w:hAnsi="Times New Roman" w:cs="Times New Roman"/>
          <w:b/>
          <w:sz w:val="24"/>
          <w:szCs w:val="24"/>
        </w:rPr>
      </w:pPr>
      <w:r>
        <w:rPr>
          <w:rFonts w:ascii="Times New Roman" w:hAnsi="Times New Roman" w:cs="Times New Roman"/>
          <w:b/>
          <w:sz w:val="24"/>
          <w:szCs w:val="24"/>
        </w:rPr>
        <w:t>What regional scale is appropriate for what indicator</w:t>
      </w:r>
    </w:p>
    <w:p w14:paraId="0F0EBE52" w14:textId="0C152074" w:rsidR="001551C5" w:rsidRPr="001551C5" w:rsidRDefault="00FE5D72" w:rsidP="001551C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Are indicators good for states or rates?</w:t>
      </w:r>
    </w:p>
    <w:p w14:paraId="218AA715" w14:textId="234E6695" w:rsidR="001551C5" w:rsidRDefault="001551C5" w:rsidP="001551C5">
      <w:pPr>
        <w:rPr>
          <w:rFonts w:ascii="Times New Roman" w:hAnsi="Times New Roman" w:cs="Times New Roman"/>
          <w:b/>
          <w:sz w:val="24"/>
          <w:szCs w:val="24"/>
        </w:rPr>
      </w:pPr>
    </w:p>
    <w:p w14:paraId="11C2342E" w14:textId="7746606A" w:rsidR="001551C5" w:rsidRDefault="001551C5" w:rsidP="001551C5">
      <w:pPr>
        <w:rPr>
          <w:rFonts w:ascii="Times New Roman" w:hAnsi="Times New Roman" w:cs="Times New Roman"/>
          <w:b/>
          <w:sz w:val="24"/>
          <w:szCs w:val="24"/>
        </w:rPr>
      </w:pPr>
      <w:r w:rsidRPr="001551C5">
        <w:rPr>
          <w:rFonts w:ascii="Times New Roman" w:hAnsi="Times New Roman" w:cs="Times New Roman"/>
          <w:b/>
          <w:sz w:val="24"/>
          <w:szCs w:val="24"/>
        </w:rPr>
        <w:t>Methods</w:t>
      </w:r>
    </w:p>
    <w:p w14:paraId="61EDCB66" w14:textId="2C0ADDA7" w:rsidR="001551C5" w:rsidRDefault="001551C5" w:rsidP="001551C5">
      <w:pPr>
        <w:rPr>
          <w:rFonts w:ascii="Times New Roman" w:hAnsi="Times New Roman" w:cs="Times New Roman"/>
          <w:bCs/>
          <w:i/>
          <w:iCs/>
          <w:sz w:val="24"/>
          <w:szCs w:val="24"/>
        </w:rPr>
      </w:pPr>
      <w:r>
        <w:rPr>
          <w:rFonts w:ascii="Times New Roman" w:hAnsi="Times New Roman" w:cs="Times New Roman"/>
          <w:bCs/>
          <w:i/>
          <w:iCs/>
          <w:sz w:val="24"/>
          <w:szCs w:val="24"/>
        </w:rPr>
        <w:t>Site</w:t>
      </w:r>
    </w:p>
    <w:p w14:paraId="37E61B1F" w14:textId="1B88087E" w:rsidR="001551C5" w:rsidRDefault="001551C5" w:rsidP="001551C5">
      <w:pPr>
        <w:rPr>
          <w:rFonts w:ascii="Times New Roman" w:hAnsi="Times New Roman" w:cs="Times New Roman"/>
          <w:bCs/>
          <w:i/>
          <w:iCs/>
          <w:sz w:val="24"/>
          <w:szCs w:val="24"/>
        </w:rPr>
      </w:pPr>
      <w:r>
        <w:rPr>
          <w:rFonts w:ascii="Times New Roman" w:hAnsi="Times New Roman" w:cs="Times New Roman"/>
          <w:bCs/>
          <w:i/>
          <w:iCs/>
          <w:sz w:val="24"/>
          <w:szCs w:val="24"/>
        </w:rPr>
        <w:t>Soil Sampling</w:t>
      </w:r>
    </w:p>
    <w:p w14:paraId="4CBA97B3" w14:textId="28EF4D4E" w:rsidR="001551C5" w:rsidRDefault="001551C5" w:rsidP="001551C5">
      <w:pPr>
        <w:rPr>
          <w:rFonts w:ascii="Times New Roman" w:hAnsi="Times New Roman" w:cs="Times New Roman"/>
          <w:bCs/>
          <w:i/>
          <w:iCs/>
          <w:sz w:val="24"/>
          <w:szCs w:val="24"/>
        </w:rPr>
      </w:pPr>
      <w:r>
        <w:rPr>
          <w:rFonts w:ascii="Times New Roman" w:hAnsi="Times New Roman" w:cs="Times New Roman"/>
          <w:bCs/>
          <w:i/>
          <w:iCs/>
          <w:sz w:val="24"/>
          <w:szCs w:val="24"/>
        </w:rPr>
        <w:t>SOC Measurements</w:t>
      </w:r>
    </w:p>
    <w:p w14:paraId="7F758126" w14:textId="1C7D6BDF" w:rsidR="001551C5" w:rsidRDefault="001551C5" w:rsidP="001551C5">
      <w:pPr>
        <w:rPr>
          <w:rFonts w:ascii="Times New Roman" w:hAnsi="Times New Roman" w:cs="Times New Roman"/>
          <w:bCs/>
          <w:i/>
          <w:iCs/>
          <w:sz w:val="24"/>
          <w:szCs w:val="24"/>
        </w:rPr>
      </w:pPr>
      <w:r>
        <w:rPr>
          <w:rFonts w:ascii="Times New Roman" w:hAnsi="Times New Roman" w:cs="Times New Roman"/>
          <w:bCs/>
          <w:i/>
          <w:iCs/>
          <w:sz w:val="24"/>
          <w:szCs w:val="24"/>
        </w:rPr>
        <w:t>Bacterial Community</w:t>
      </w:r>
    </w:p>
    <w:p w14:paraId="12A000CA" w14:textId="750BC298" w:rsidR="001551C5" w:rsidRDefault="001551C5" w:rsidP="001551C5">
      <w:pPr>
        <w:rPr>
          <w:rFonts w:ascii="Times New Roman" w:hAnsi="Times New Roman" w:cs="Times New Roman"/>
          <w:bCs/>
          <w:i/>
          <w:iCs/>
          <w:sz w:val="24"/>
          <w:szCs w:val="24"/>
        </w:rPr>
      </w:pPr>
      <w:r>
        <w:rPr>
          <w:rFonts w:ascii="Times New Roman" w:hAnsi="Times New Roman" w:cs="Times New Roman"/>
          <w:bCs/>
          <w:i/>
          <w:iCs/>
          <w:sz w:val="24"/>
          <w:szCs w:val="24"/>
        </w:rPr>
        <w:t>Plant Community</w:t>
      </w:r>
    </w:p>
    <w:p w14:paraId="5F35374E" w14:textId="56A0B44E" w:rsidR="001551C5" w:rsidRPr="001551C5" w:rsidRDefault="001551C5" w:rsidP="001551C5">
      <w:pPr>
        <w:rPr>
          <w:rFonts w:ascii="Times New Roman" w:hAnsi="Times New Roman" w:cs="Times New Roman"/>
          <w:bCs/>
          <w:i/>
          <w:iCs/>
          <w:sz w:val="24"/>
          <w:szCs w:val="24"/>
        </w:rPr>
      </w:pPr>
      <w:r>
        <w:rPr>
          <w:rFonts w:ascii="Times New Roman" w:hAnsi="Times New Roman" w:cs="Times New Roman"/>
          <w:bCs/>
          <w:i/>
          <w:iCs/>
          <w:sz w:val="24"/>
          <w:szCs w:val="24"/>
        </w:rPr>
        <w:t>Statistics</w:t>
      </w:r>
    </w:p>
    <w:sectPr w:rsidR="001551C5" w:rsidRPr="00155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966F8"/>
    <w:multiLevelType w:val="hybridMultilevel"/>
    <w:tmpl w:val="FAF0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B0"/>
    <w:rsid w:val="0000456B"/>
    <w:rsid w:val="000A2045"/>
    <w:rsid w:val="000E35B7"/>
    <w:rsid w:val="000E5EFE"/>
    <w:rsid w:val="00116D5C"/>
    <w:rsid w:val="001325DA"/>
    <w:rsid w:val="001551C5"/>
    <w:rsid w:val="001835B5"/>
    <w:rsid w:val="00276038"/>
    <w:rsid w:val="00337930"/>
    <w:rsid w:val="00360E7C"/>
    <w:rsid w:val="00380E17"/>
    <w:rsid w:val="003B71E2"/>
    <w:rsid w:val="005810F0"/>
    <w:rsid w:val="00593B34"/>
    <w:rsid w:val="006A4BB0"/>
    <w:rsid w:val="006D7DFD"/>
    <w:rsid w:val="006F6AD5"/>
    <w:rsid w:val="007D6813"/>
    <w:rsid w:val="00831788"/>
    <w:rsid w:val="008806E0"/>
    <w:rsid w:val="0089730C"/>
    <w:rsid w:val="008A5C19"/>
    <w:rsid w:val="0090580D"/>
    <w:rsid w:val="00983837"/>
    <w:rsid w:val="009C7D0D"/>
    <w:rsid w:val="00A0704D"/>
    <w:rsid w:val="00AA60F7"/>
    <w:rsid w:val="00B46038"/>
    <w:rsid w:val="00B4674A"/>
    <w:rsid w:val="00B845A7"/>
    <w:rsid w:val="00C0541B"/>
    <w:rsid w:val="00C228ED"/>
    <w:rsid w:val="00DF31E1"/>
    <w:rsid w:val="00E473C0"/>
    <w:rsid w:val="00F40B65"/>
    <w:rsid w:val="00FE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0C8E"/>
  <w15:chartTrackingRefBased/>
  <w15:docId w15:val="{667B875E-F1C6-46EA-8D03-6918C3DD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9D0B-F834-4C31-A419-6E0C29CC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17226</TotalTime>
  <Pages>2</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Weverka</dc:creator>
  <cp:keywords/>
  <dc:description/>
  <cp:lastModifiedBy>Jacob Weverka</cp:lastModifiedBy>
  <cp:revision>17</cp:revision>
  <dcterms:created xsi:type="dcterms:W3CDTF">2021-07-12T22:19:00Z</dcterms:created>
  <dcterms:modified xsi:type="dcterms:W3CDTF">2021-11-02T23:52:00Z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http://www.zotero.org/styles/geoderma</vt:lpwstr>
  </property>
  <property fmtid="{D5CDD505-2E9C-101B-9397-08002B2CF9AE}" pid="11" name="Mendeley Recent Style Name 4_1">
    <vt:lpwstr>Geoderma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http://www.zotero.org/styles/soil-biology-and-biochemistry</vt:lpwstr>
  </property>
  <property fmtid="{D5CDD505-2E9C-101B-9397-08002B2CF9AE}" pid="21" name="Mendeley Recent Style Name 9_1">
    <vt:lpwstr>Soil Biology and Biochemistry</vt:lpwstr>
  </property>
  <property fmtid="{D5CDD505-2E9C-101B-9397-08002B2CF9AE}" pid="22" name="Mendeley Document_1">
    <vt:lpwstr>True</vt:lpwstr>
  </property>
  <property fmtid="{D5CDD505-2E9C-101B-9397-08002B2CF9AE}" pid="23" name="Mendeley Unique User Id_1">
    <vt:lpwstr>7b0d86c8-add5-3955-ac0d-27fa5bfbac94</vt:lpwstr>
  </property>
  <property fmtid="{D5CDD505-2E9C-101B-9397-08002B2CF9AE}" pid="24" name="Mendeley Citation Style_1">
    <vt:lpwstr>http://www.zotero.org/styles/soil-biology-and-biochemistry</vt:lpwstr>
  </property>
</Properties>
</file>