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MLB Analyst Platform</w:t>
        <w:br/>
        <w:t>Master Build Plan v4</w:t>
      </w:r>
    </w:p>
    <w:p>
      <w:pPr>
        <w:jc w:val="center"/>
      </w:pPr>
      <w:r>
        <w:rPr>
          <w:b/>
          <w:sz w:val="24"/>
        </w:rPr>
        <w:t>Editable roadmap for Replit Plan Mode and the remaining product build</w:t>
      </w:r>
    </w:p>
    <w:p>
      <w:pPr>
        <w:jc w:val="center"/>
      </w:pPr>
      <w:r>
        <w:t>Prepared August 21, 2026 | Prediction accuracy and baseball research quality first</w:t>
      </w:r>
    </w:p>
    <w:p>
      <w:r>
        <w:t>This document is the human-review version of the planning pack. The Markdown files in the companion folder are the implementation-facing source of truth after edits are approved.</w:t>
      </w:r>
    </w:p>
    <w:p>
      <w:pPr>
        <w:pStyle w:val="Heading1"/>
      </w:pPr>
      <w:r>
        <w:t>1. Current 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Phase</w:t>
            </w:r>
          </w:p>
        </w:tc>
        <w:tc>
          <w:tcPr>
            <w:tcW w:type="dxa" w:w="3360"/>
          </w:tcPr>
          <w:p>
            <w:r>
              <w:t>State</w:t>
            </w:r>
          </w:p>
        </w:tc>
        <w:tc>
          <w:tcPr>
            <w:tcW w:type="dxa" w:w="3360"/>
          </w:tcPr>
          <w:p>
            <w:r>
              <w:t>Meaning</w:t>
            </w:r>
          </w:p>
        </w:tc>
      </w:tr>
      <w:tr>
        <w:tc>
          <w:tcPr>
            <w:tcW w:type="dxa" w:w="3360"/>
          </w:tcPr>
          <w:p>
            <w:r>
              <w:t>Phase 1A/1B/1C</w:t>
            </w:r>
          </w:p>
        </w:tc>
        <w:tc>
          <w:tcPr>
            <w:tcW w:type="dxa" w:w="3360"/>
          </w:tcPr>
          <w:p>
            <w:r>
              <w:t>Accepted</w:t>
            </w:r>
          </w:p>
        </w:tc>
        <w:tc>
          <w:tcPr>
            <w:tcW w:type="dxa" w:w="3360"/>
          </w:tcPr>
          <w:p>
            <w:r>
              <w:t>Official state, projections, immutable snapshots, canonical identity, current-player eligibility and health foundation exist.</w:t>
            </w:r>
          </w:p>
        </w:tc>
      </w:tr>
      <w:tr>
        <w:tc>
          <w:tcPr>
            <w:tcW w:type="dxa" w:w="3360"/>
          </w:tcPr>
          <w:p>
            <w:r>
              <w:t>Phase 2A</w:t>
            </w:r>
          </w:p>
        </w:tc>
        <w:tc>
          <w:tcPr>
            <w:tcW w:type="dxa" w:w="3360"/>
          </w:tcPr>
          <w:p>
            <w:r>
              <w:t>Acceptance review</w:t>
            </w:r>
          </w:p>
        </w:tc>
        <w:tc>
          <w:tcPr>
            <w:tcW w:type="dxa" w:w="3360"/>
          </w:tcPr>
          <w:p>
            <w:r>
              <w:t>Player/Pitcher/Statcast/splits/park research foundation is being closed out. Do not broaden scope while acceptance is unresolved.</w:t>
            </w:r>
          </w:p>
        </w:tc>
      </w:tr>
      <w:tr>
        <w:tc>
          <w:tcPr>
            <w:tcW w:type="dxa" w:w="3360"/>
          </w:tcPr>
          <w:p>
            <w:r>
              <w:t>Next approved phase</w:t>
            </w:r>
          </w:p>
        </w:tc>
        <w:tc>
          <w:tcPr>
            <w:tcW w:type="dxa" w:w="3360"/>
          </w:tcPr>
          <w:p>
            <w:r>
              <w:t>Phase 2B</w:t>
            </w:r>
          </w:p>
        </w:tc>
        <w:tc>
          <w:tcPr>
            <w:tcW w:type="dxa" w:w="3360"/>
          </w:tcPr>
          <w:p>
            <w:r>
              <w:t>Bullpen Research and Availability Foundation.</w:t>
            </w:r>
          </w:p>
        </w:tc>
      </w:tr>
    </w:tbl>
    <w:p>
      <w:pPr>
        <w:pStyle w:val="Heading1"/>
      </w:pPr>
      <w:r>
        <w:t>2. Frozen Product Rules</w:t>
      </w:r>
    </w:p>
    <w:p>
      <w:pPr>
        <w:pStyle w:val="ListBullet"/>
      </w:pPr>
      <w:r>
        <w:t>Four independent markets: 2+ Total Bases, 1+ Extra Base Hit, Batter Walk, Home Run.</w:t>
      </w:r>
    </w:p>
    <w:p>
      <w:pPr>
        <w:pStyle w:val="ListBullet"/>
      </w:pPr>
      <w:r>
        <w:t>XBH is double, triple, or home run. Singles never count.</w:t>
      </w:r>
    </w:p>
    <w:p>
      <w:pPr>
        <w:pStyle w:val="ListBullet"/>
      </w:pPr>
      <w:r>
        <w:t>No sportsbook price, odds, implied probability, EV, or CLV in core selection, ranking, confidence, or model training.</w:t>
      </w:r>
    </w:p>
    <w:p>
      <w:pPr>
        <w:pStyle w:val="ListBullet"/>
      </w:pPr>
      <w:r>
        <w:t>Official MLB owns official state and settlement. FantasyPros remains projection evidence.</w:t>
      </w:r>
    </w:p>
    <w:p>
      <w:pPr>
        <w:pStyle w:val="ListBullet"/>
      </w:pPr>
      <w:r>
        <w:t>Missing data stays missing. Never convert missing evidence to zero or a guessed value.</w:t>
      </w:r>
    </w:p>
    <w:p>
      <w:pPr>
        <w:pStyle w:val="ListBullet"/>
      </w:pPr>
      <w:r>
        <w:t>Historical snapshots, predictions, and outcomes are immutable.</w:t>
      </w:r>
    </w:p>
    <w:p>
      <w:pPr>
        <w:pStyle w:val="ListBullet"/>
      </w:pPr>
      <w:r>
        <w:t>No universal hitter score. Market rankings must be independent.</w:t>
      </w:r>
    </w:p>
    <w:p>
      <w:pPr>
        <w:pStyle w:val="Heading1"/>
      </w:pPr>
      <w:r>
        <w:t>3. Build Order</w:t>
      </w:r>
    </w:p>
    <w:p>
      <w:pPr>
        <w:pStyle w:val="ListBullet"/>
      </w:pPr>
      <w:r>
        <w:t>Gate A: close Phase 2A.</w:t>
      </w:r>
    </w:p>
    <w:p>
      <w:pPr>
        <w:pStyle w:val="ListBullet"/>
      </w:pPr>
      <w:r>
        <w:t>Phase 2B: Bullpen Research and Availability.</w:t>
      </w:r>
    </w:p>
    <w:p>
      <w:pPr>
        <w:pStyle w:val="ListBullet"/>
      </w:pPr>
      <w:r>
        <w:t>Phase 3: Four independent market research engines.</w:t>
      </w:r>
    </w:p>
    <w:p>
      <w:pPr>
        <w:pStyle w:val="ListBullet"/>
      </w:pPr>
      <w:r>
        <w:t>Phase 4: Historical pregame feature store, settlement, and postmortems.</w:t>
      </w:r>
    </w:p>
    <w:p>
      <w:pPr>
        <w:pStyle w:val="ListBullet"/>
      </w:pPr>
      <w:r>
        <w:t>Phase 5: Model validation and calibration.</w:t>
      </w:r>
    </w:p>
    <w:p>
      <w:pPr>
        <w:pStyle w:val="ListBullet"/>
      </w:pPr>
      <w:r>
        <w:t>Phase 6: Daily market rankings and confidence board.</w:t>
      </w:r>
    </w:p>
    <w:p>
      <w:pPr>
        <w:pStyle w:val="ListBullet"/>
      </w:pPr>
      <w:r>
        <w:t>Phase 7: Bettor Intelligence.</w:t>
      </w:r>
    </w:p>
    <w:p>
      <w:pPr>
        <w:pStyle w:val="ListBullet"/>
      </w:pPr>
      <w:r>
        <w:t>Phase 8: AI Analyst.</w:t>
      </w:r>
    </w:p>
    <w:p>
      <w:pPr>
        <w:pStyle w:val="ListBullet"/>
      </w:pPr>
      <w:r>
        <w:t>Phase 9: Daily automation and workbook/export compatibility.</w:t>
      </w:r>
    </w:p>
    <w:p>
      <w:pPr>
        <w:pStyle w:val="ListBullet"/>
      </w:pPr>
      <w:r>
        <w:t>Phase 10: Production hardening and UX finalization.</w:t>
      </w:r>
    </w:p>
    <w:p>
      <w:pPr>
        <w:pStyle w:val="Heading1"/>
      </w:pPr>
      <w:r>
        <w:t>4. Phase-by-Phase Plan</w:t>
      </w:r>
    </w:p>
    <w:p>
      <w:pPr>
        <w:pStyle w:val="Heading2"/>
      </w:pPr>
      <w:r>
        <w:t>Phase 2B - Bullpen Foundation</w:t>
      </w:r>
    </w:p>
    <w:p>
      <w:r>
        <w:rPr>
          <w:b/>
        </w:rPr>
        <w:t xml:space="preserve">Scope: </w:t>
      </w:r>
      <w:r>
        <w:t>Move the append-only bullpen ledger into persistent database state: individual reliever roles, usage, D-1/D-2/D-3 pitch counts, manager overrides, availability, leverage sequence, likely hitter-slot exposure, and explicit STALE state.</w:t>
      </w:r>
    </w:p>
    <w:p>
      <w:r>
        <w:rPr>
          <w:b/>
        </w:rPr>
        <w:t xml:space="preserve">Acceptance gate: </w:t>
      </w:r>
      <w:r>
        <w:t>All 30 clubs have usable current state or explicit STALE/UNKNOWN; manager override outranks heuristic; role/usage history is immutable.</w:t>
      </w:r>
    </w:p>
    <w:p>
      <w:pPr>
        <w:pStyle w:val="Heading2"/>
      </w:pPr>
      <w:r>
        <w:t>Phase 3 - Market Research Engines</w:t>
      </w:r>
    </w:p>
    <w:p>
      <w:r>
        <w:rPr>
          <w:b/>
        </w:rPr>
        <w:t xml:space="preserve">Scope: </w:t>
      </w:r>
      <w:r>
        <w:t>Build separate transparent research/ranking engines for TB, XBH, Walk, and HR before probability models. Each engine stores primary mechanism, counter-evidence, opportunity, bullpen path, park context, missing data, and research rank.</w:t>
      </w:r>
    </w:p>
    <w:p>
      <w:r>
        <w:rPr>
          <w:b/>
        </w:rPr>
        <w:t xml:space="preserve">Acceptance gate: </w:t>
      </w:r>
      <w:r>
        <w:t>Current/historical examples produce genuinely different rankings by market, with no universal hitter score and no pseudo-probabilities.</w:t>
      </w:r>
    </w:p>
    <w:p>
      <w:pPr>
        <w:pStyle w:val="Heading2"/>
      </w:pPr>
      <w:r>
        <w:t>Phase 4 - Historical Feature Store and Settlement</w:t>
      </w:r>
    </w:p>
    <w:p>
      <w:r>
        <w:rPr>
          <w:b/>
        </w:rPr>
        <w:t xml:space="preserve">Scope: </w:t>
      </w:r>
      <w:r>
        <w:t>Freeze what the system knew pregame and pair it with official outcome targets. Add DATA/OPPORTUNITY/PROBABILITY/NORMAL_VARIANCE plus won-bad-process and lost-good-process taxonomy.</w:t>
      </w:r>
    </w:p>
    <w:p>
      <w:r>
        <w:rPr>
          <w:b/>
        </w:rPr>
        <w:t xml:space="preserve">Acceptance gate: </w:t>
      </w:r>
      <w:r>
        <w:t>Historical rows are leakage-safe, reproducible, immutable, and settle TB/XBH/Walk/HR from official event data.</w:t>
      </w:r>
    </w:p>
    <w:p>
      <w:pPr>
        <w:pStyle w:val="Heading2"/>
      </w:pPr>
      <w:r>
        <w:t>Phase 5 - Validation and Calibration</w:t>
      </w:r>
    </w:p>
    <w:p>
      <w:r>
        <w:rPr>
          <w:b/>
        </w:rPr>
        <w:t xml:space="preserve">Scope: </w:t>
      </w:r>
      <w:r>
        <w:t>Train four independent probability models using rolling-origin/walk-forward validation. Record model versions, cutoffs, features, calibration, Brier, log loss, rank discrimination, probability buckets, drift, and baseline comparisons.</w:t>
      </w:r>
    </w:p>
    <w:p>
      <w:r>
        <w:rPr>
          <w:b/>
        </w:rPr>
        <w:t xml:space="preserve">Acceptance gate: </w:t>
      </w:r>
      <w:r>
        <w:t>Only models that pass target-integrity, leakage, calibration, stability, and sample-size review may be marked VALIDATED. ACTIVE requires explicit approval.</w:t>
      </w:r>
    </w:p>
    <w:p>
      <w:pPr>
        <w:pStyle w:val="Heading2"/>
      </w:pPr>
      <w:r>
        <w:t>Phase 6 - Daily Prediction Board</w:t>
      </w:r>
    </w:p>
    <w:p>
      <w:r>
        <w:rPr>
          <w:b/>
        </w:rPr>
        <w:t xml:space="preserve">Scope: </w:t>
      </w:r>
      <w:r>
        <w:t>Activate validated probabilities and map them to market-specific daily ranks and FIRE/HALF/HOLD/PASS/PARKED based on prediction confidence, mechanism, opportunity, and data quality.</w:t>
      </w:r>
    </w:p>
    <w:p>
      <w:r>
        <w:rPr>
          <w:b/>
        </w:rPr>
        <w:t xml:space="preserve">Acceptance gate: </w:t>
      </w:r>
      <w:r>
        <w:t>Every game researched; PASS/PARKED allowed; statuses do not depend on price; every read has mechanism and counter-evidence.</w:t>
      </w:r>
    </w:p>
    <w:p>
      <w:pPr>
        <w:pStyle w:val="Heading2"/>
      </w:pPr>
      <w:r>
        <w:t>Phase 7 - Bettor Intelligence</w:t>
      </w:r>
    </w:p>
    <w:p>
      <w:r>
        <w:rPr>
          <w:b/>
        </w:rPr>
        <w:t xml:space="preserve">Scope: </w:t>
      </w:r>
      <w:r>
        <w:t>Store bettor/source picks, timestamps, reasons, mechanism tags, lineage, independent-vs-copied consensus, and official result. Evaluate incremental signal by market/mechanism.</w:t>
      </w:r>
    </w:p>
    <w:p>
      <w:r>
        <w:rPr>
          <w:b/>
        </w:rPr>
        <w:t xml:space="preserve">Acceptance gate: </w:t>
      </w:r>
      <w:r>
        <w:t>Copied syndication is not counted as independent consensus; outside opinion cannot automatically override internal evidence.</w:t>
      </w:r>
    </w:p>
    <w:p>
      <w:pPr>
        <w:pStyle w:val="Heading2"/>
      </w:pPr>
      <w:r>
        <w:t>Phase 8 - AI Analyst</w:t>
      </w:r>
    </w:p>
    <w:p>
      <w:r>
        <w:rPr>
          <w:b/>
        </w:rPr>
        <w:t xml:space="preserve">Scope: </w:t>
      </w:r>
      <w:r>
        <w:t>Create a read-only analyst tool over trusted internal state plus web/uploads. It explains, challenges, compares, researches, and writes draft notes without mutating official/frozen records.</w:t>
      </w:r>
    </w:p>
    <w:p>
      <w:r>
        <w:rPr>
          <w:b/>
        </w:rPr>
        <w:t xml:space="preserve">Acceptance gate: </w:t>
      </w:r>
      <w:r>
        <w:t>AI labels VERIFIED/SOURCED/INFERENCE/NOT FOUND and cannot rewrite official state, snapshots, predictions, model versions, or outcomes.</w:t>
      </w:r>
    </w:p>
    <w:p>
      <w:pPr>
        <w:pStyle w:val="Heading2"/>
      </w:pPr>
      <w:r>
        <w:t>Phase 9 - Daily Automation and Exports</w:t>
      </w:r>
    </w:p>
    <w:p>
      <w:r>
        <w:rPr>
          <w:b/>
        </w:rPr>
        <w:t xml:space="preserve">Scope: </w:t>
      </w:r>
      <w:r>
        <w:t>Orchestrate source refreshes, bullpen reconciliation, lineup updates, research/model runs, freeze checkpoints, settlement, postmortem, slate.json, and workbook export.</w:t>
      </w:r>
    </w:p>
    <w:p>
      <w:r>
        <w:rPr>
          <w:b/>
        </w:rPr>
        <w:t xml:space="preserve">Acceptance gate: </w:t>
      </w:r>
      <w:r>
        <w:t>Failure states are explicit, prior snapshots are preserved, exports reproduce the database record, and daily operations are repeatable.</w:t>
      </w:r>
    </w:p>
    <w:p>
      <w:pPr>
        <w:pStyle w:val="Heading2"/>
      </w:pPr>
      <w:r>
        <w:t>Phase 10 - Hardening</w:t>
      </w:r>
    </w:p>
    <w:p>
      <w:r>
        <w:rPr>
          <w:b/>
        </w:rPr>
        <w:t xml:space="preserve">Scope: </w:t>
      </w:r>
      <w:r>
        <w:t>Backups, migrations, retries/rate limits, performance, security, observability, responsive UX, operator runbook, and release documentation.</w:t>
      </w:r>
    </w:p>
    <w:p>
      <w:r>
        <w:rPr>
          <w:b/>
        </w:rPr>
        <w:t xml:space="preserve">Acceptance gate: </w:t>
      </w:r>
      <w:r>
        <w:t>A new operator can run and audit a slate without relying on chat memory.</w:t>
      </w:r>
    </w:p>
    <w:p>
      <w:pPr>
        <w:pStyle w:val="Heading1"/>
      </w:pPr>
      <w:r>
        <w:t>5. Four Independent Market Engines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Market</w:t>
            </w:r>
          </w:p>
        </w:tc>
        <w:tc>
          <w:tcPr>
            <w:tcW w:type="dxa" w:w="2520"/>
          </w:tcPr>
          <w:p>
            <w:r>
              <w:t>Primary routes</w:t>
            </w:r>
          </w:p>
        </w:tc>
        <w:tc>
          <w:tcPr>
            <w:tcW w:type="dxa" w:w="2520"/>
          </w:tcPr>
          <w:p>
            <w:r>
              <w:t>Key evidence</w:t>
            </w:r>
          </w:p>
        </w:tc>
        <w:tc>
          <w:tcPr>
            <w:tcW w:type="dxa" w:w="2520"/>
          </w:tcPr>
          <w:p>
            <w:r>
              <w:t>Must not become</w:t>
            </w:r>
          </w:p>
        </w:tc>
      </w:tr>
      <w:tr>
        <w:tc>
          <w:tcPr>
            <w:tcW w:type="dxa" w:w="2520"/>
          </w:tcPr>
          <w:p>
            <w:r>
              <w:t>2+ Total Bases</w:t>
            </w:r>
          </w:p>
        </w:tc>
        <w:tc>
          <w:tcPr>
            <w:tcW w:type="dxa" w:w="2520"/>
          </w:tcPr>
          <w:p>
            <w:r>
              <w:t>Contact-volume; power; multi-path</w:t>
            </w:r>
          </w:p>
        </w:tc>
        <w:tc>
          <w:tcPr>
            <w:tcW w:type="dxa" w:w="2520"/>
          </w:tcPr>
          <w:p>
            <w:r>
              <w:t>PA/lineup, contact/K/BIP, xSLG, pitcher contact/K, arsenal, workload, bullpen path, TB park heuristic</w:t>
            </w:r>
          </w:p>
        </w:tc>
        <w:tc>
          <w:tcPr>
            <w:tcW w:type="dxa" w:w="2520"/>
          </w:tcPr>
          <w:p>
            <w:r>
              <w:t>HR-only market</w:t>
            </w:r>
          </w:p>
        </w:tc>
      </w:tr>
      <w:tr>
        <w:tc>
          <w:tcPr>
            <w:tcW w:type="dxa" w:w="2520"/>
          </w:tcPr>
          <w:p>
            <w:r>
              <w:t>Extra Base Hit</w:t>
            </w:r>
          </w:p>
        </w:tc>
        <w:tc>
          <w:tcPr>
            <w:tcW w:type="dxa" w:w="2520"/>
          </w:tcPr>
          <w:p>
            <w:r>
              <w:t>Double; triple; HR; multi-path</w:t>
            </w:r>
          </w:p>
        </w:tc>
        <w:tc>
          <w:tcPr>
            <w:tcW w:type="dxa" w:w="2520"/>
          </w:tcPr>
          <w:p>
            <w:r>
              <w:t>2B/3B/HR rates, XBH share, deep contact, EV/barrel, direction, sprint speed, pitcher XBH vulnerability, raw 2B/3B/HR park factors</w:t>
            </w:r>
          </w:p>
        </w:tc>
        <w:tc>
          <w:tcPr>
            <w:tcW w:type="dxa" w:w="2520"/>
          </w:tcPr>
          <w:p>
            <w:r>
              <w:t>HR-lite or TB synonym</w:t>
            </w:r>
          </w:p>
        </w:tc>
      </w:tr>
      <w:tr>
        <w:tc>
          <w:tcPr>
            <w:tcW w:type="dxa" w:w="2520"/>
          </w:tcPr>
          <w:p>
            <w:r>
              <w:t>Batter Walk</w:t>
            </w:r>
          </w:p>
        </w:tc>
        <w:tc>
          <w:tcPr>
            <w:tcW w:type="dxa" w:w="2520"/>
          </w:tcPr>
          <w:p>
            <w:r>
              <w:t>Patience vs command; count creation; bullpen walk path</w:t>
            </w:r>
          </w:p>
        </w:tc>
        <w:tc>
          <w:tcPr>
            <w:tcW w:type="dxa" w:w="2520"/>
          </w:tcPr>
          <w:p>
            <w:r>
              <w:t>BB/uBB, chase, zone swing, pitcher zone/F-strike/chase generated, side splits, bullpen command, umpire</w:t>
            </w:r>
          </w:p>
        </w:tc>
        <w:tc>
          <w:tcPr>
            <w:tcW w:type="dxa" w:w="2520"/>
          </w:tcPr>
          <w:p>
            <w:r>
              <w:t>Power proxy</w:t>
            </w:r>
          </w:p>
        </w:tc>
      </w:tr>
      <w:tr>
        <w:tc>
          <w:tcPr>
            <w:tcW w:type="dxa" w:w="2520"/>
          </w:tcPr>
          <w:p>
            <w:r>
              <w:t>Home Run</w:t>
            </w:r>
          </w:p>
        </w:tc>
        <w:tc>
          <w:tcPr>
            <w:tcW w:type="dxa" w:w="2520"/>
          </w:tcPr>
          <w:p>
            <w:r>
              <w:t>Pull-air; barrel power; pitch-shape mismatch; park/environment</w:t>
            </w:r>
          </w:p>
        </w:tc>
        <w:tc>
          <w:tcPr>
            <w:tcW w:type="dxa" w:w="2520"/>
          </w:tcPr>
          <w:p>
            <w:r>
              <w:t>barrel/PA, 90th EV, pull-air, launch, pitcher barrels/FB/HR, pitch type/location, HR park, wind direction</w:t>
            </w:r>
          </w:p>
        </w:tc>
        <w:tc>
          <w:tcPr>
            <w:tcW w:type="dxa" w:w="2520"/>
          </w:tcPr>
          <w:p>
            <w:r>
              <w:t>Mandatory pick every game</w:t>
            </w:r>
          </w:p>
        </w:tc>
      </w:tr>
    </w:tbl>
    <w:p>
      <w:pPr>
        <w:pStyle w:val="Heading1"/>
      </w:pPr>
      <w:r>
        <w:t>6. Replit Plan Mode Workflow</w:t>
      </w:r>
    </w:p>
    <w:p>
      <w:pPr>
        <w:pStyle w:val="ListNumber"/>
      </w:pPr>
      <w:r>
        <w:t>Approve/edit this planning pack first.</w:t>
      </w:r>
    </w:p>
    <w:p>
      <w:pPr>
        <w:pStyle w:val="ListNumber"/>
      </w:pPr>
      <w:r>
        <w:t>Send the Plan Mode Master Prompt to Replit.</w:t>
      </w:r>
    </w:p>
    <w:p>
      <w:pPr>
        <w:pStyle w:val="ListNumber"/>
      </w:pPr>
      <w:r>
        <w:t>Replit returns a multi-task execution plan only. No code in the planning pass.</w:t>
      </w:r>
    </w:p>
    <w:p>
      <w:pPr>
        <w:pStyle w:val="ListNumber"/>
      </w:pPr>
      <w:r>
        <w:t>Review dependencies, parallel work, data risks, and acceptance evidence.</w:t>
      </w:r>
    </w:p>
    <w:p>
      <w:pPr>
        <w:pStyle w:val="ListNumber"/>
      </w:pPr>
      <w:r>
        <w:t>Approve tasks or edit this planning pack.</w:t>
      </w:r>
    </w:p>
    <w:p>
      <w:pPr>
        <w:pStyle w:val="ListNumber"/>
      </w:pPr>
      <w:r>
        <w:t>Implement tasks in dependency order. Independent work may run in parallel only where state ownership is frozen.</w:t>
      </w:r>
    </w:p>
    <w:p>
      <w:pPr>
        <w:pStyle w:val="ListNumber"/>
      </w:pPr>
      <w:r>
        <w:t>Each phase stops at READY FOR REVIEW. Human/product review accepts or rejects it.</w:t>
      </w:r>
    </w:p>
    <w:p>
      <w:pPr>
        <w:pStyle w:val="ListNumber"/>
      </w:pPr>
      <w:r>
        <w:t>Every product-rule change is added to the Decision Log.</w:t>
      </w:r>
    </w:p>
    <w:p>
      <w:pPr>
        <w:pStyle w:val="Heading1"/>
      </w:pPr>
      <w:r>
        <w:t>7. Decisions We Should Edit Before Relevant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Decision</w:t>
            </w:r>
          </w:p>
        </w:tc>
        <w:tc>
          <w:tcPr>
            <w:tcW w:type="dxa" w:w="3360"/>
          </w:tcPr>
          <w:p>
            <w:r>
              <w:t>Default recommendation</w:t>
            </w:r>
          </w:p>
        </w:tc>
        <w:tc>
          <w:tcPr>
            <w:tcW w:type="dxa" w:w="3360"/>
          </w:tcPr>
          <w:p>
            <w:r>
              <w:t>Status</w:t>
            </w:r>
          </w:p>
        </w:tc>
      </w:tr>
      <w:tr>
        <w:tc>
          <w:tcPr>
            <w:tcW w:type="dxa" w:w="3360"/>
          </w:tcPr>
          <w:p>
            <w:r>
              <w:t>Bullpen stale threshold</w:t>
            </w:r>
          </w:p>
        </w:tc>
        <w:tc>
          <w:tcPr>
            <w:tcW w:type="dxa" w:w="3360"/>
          </w:tcPr>
          <w:p>
            <w:r>
              <w:t>Define exact age/source conditions for STALE and whether heuristics are admin-configurable.</w:t>
            </w:r>
          </w:p>
        </w:tc>
        <w:tc>
          <w:tcPr>
            <w:tcW w:type="dxa" w:w="3360"/>
          </w:tcPr>
          <w:p>
            <w:r>
              <w:t>TBD</w:t>
            </w:r>
          </w:p>
        </w:tc>
      </w:tr>
      <w:tr>
        <w:tc>
          <w:tcPr>
            <w:tcW w:type="dxa" w:w="3360"/>
          </w:tcPr>
          <w:p>
            <w:r>
              <w:t>Research scores</w:t>
            </w:r>
          </w:p>
        </w:tc>
        <w:tc>
          <w:tcPr>
            <w:tcW w:type="dxa" w:w="3360"/>
          </w:tcPr>
          <w:p>
            <w:r>
              <w:t>Decide whether Phase 3 exposes only ordinal ranks or also a non-probability research score.</w:t>
            </w:r>
          </w:p>
        </w:tc>
        <w:tc>
          <w:tcPr>
            <w:tcW w:type="dxa" w:w="3360"/>
          </w:tcPr>
          <w:p>
            <w:r>
              <w:t>TBD</w:t>
            </w:r>
          </w:p>
        </w:tc>
      </w:tr>
      <w:tr>
        <w:tc>
          <w:tcPr>
            <w:tcW w:type="dxa" w:w="3360"/>
          </w:tcPr>
          <w:p>
            <w:r>
              <w:t>Historical seasons</w:t>
            </w:r>
          </w:p>
        </w:tc>
        <w:tc>
          <w:tcPr>
            <w:tcW w:type="dxa" w:w="3360"/>
          </w:tcPr>
          <w:p>
            <w:r>
              <w:t>Choose initial training horizon and what old seasons require era/rule-change adjustment.</w:t>
            </w:r>
          </w:p>
        </w:tc>
        <w:tc>
          <w:tcPr>
            <w:tcW w:type="dxa" w:w="3360"/>
          </w:tcPr>
          <w:p>
            <w:r>
              <w:t>TBD</w:t>
            </w:r>
          </w:p>
        </w:tc>
      </w:tr>
      <w:tr>
        <w:tc>
          <w:tcPr>
            <w:tcW w:type="dxa" w:w="3360"/>
          </w:tcPr>
          <w:p>
            <w:r>
              <w:t>Model activation</w:t>
            </w:r>
          </w:p>
        </w:tc>
        <w:tc>
          <w:tcPr>
            <w:tcW w:type="dxa" w:w="3360"/>
          </w:tcPr>
          <w:p>
            <w:r>
              <w:t>Choose benchmark-improvement and calibration standards required for ACTIVE status.</w:t>
            </w:r>
          </w:p>
        </w:tc>
        <w:tc>
          <w:tcPr>
            <w:tcW w:type="dxa" w:w="3360"/>
          </w:tcPr>
          <w:p>
            <w:r>
              <w:t>TBD</w:t>
            </w:r>
          </w:p>
        </w:tc>
      </w:tr>
      <w:tr>
        <w:tc>
          <w:tcPr>
            <w:tcW w:type="dxa" w:w="3360"/>
          </w:tcPr>
          <w:p>
            <w:r>
              <w:t>Confidence limits</w:t>
            </w:r>
          </w:p>
        </w:tc>
        <w:tc>
          <w:tcPr>
            <w:tcW w:type="dxa" w:w="3360"/>
          </w:tcPr>
          <w:p>
            <w:r>
              <w:t>Decide whether FIRE has a slate/market cap or remains purely rank/evidence based.</w:t>
            </w:r>
          </w:p>
        </w:tc>
        <w:tc>
          <w:tcPr>
            <w:tcW w:type="dxa" w:w="3360"/>
          </w:tcPr>
          <w:p>
            <w:r>
              <w:t>TBD</w:t>
            </w:r>
          </w:p>
        </w:tc>
      </w:tr>
      <w:tr>
        <w:tc>
          <w:tcPr>
            <w:tcW w:type="dxa" w:w="3360"/>
          </w:tcPr>
          <w:p>
            <w:r>
              <w:t>Bettor source list</w:t>
            </w:r>
          </w:p>
        </w:tc>
        <w:tc>
          <w:tcPr>
            <w:tcW w:type="dxa" w:w="3360"/>
          </w:tcPr>
          <w:p>
            <w:r>
              <w:t>Choose initial capper/source set and how identity is reconciled across platforms.</w:t>
            </w:r>
          </w:p>
        </w:tc>
        <w:tc>
          <w:tcPr>
            <w:tcW w:type="dxa" w:w="3360"/>
          </w:tcPr>
          <w:p>
            <w:r>
              <w:t>TBD</w:t>
            </w:r>
          </w:p>
        </w:tc>
      </w:tr>
      <w:tr>
        <w:tc>
          <w:tcPr>
            <w:tcW w:type="dxa" w:w="3360"/>
          </w:tcPr>
          <w:p>
            <w:r>
              <w:t>AI write permissions</w:t>
            </w:r>
          </w:p>
        </w:tc>
        <w:tc>
          <w:tcPr>
            <w:tcW w:type="dxa" w:w="3360"/>
          </w:tcPr>
          <w:p>
            <w:r>
              <w:t>Recommendation: read-only data plus draft-note queue requiring approval.</w:t>
            </w:r>
          </w:p>
        </w:tc>
        <w:tc>
          <w:tcPr>
            <w:tcW w:type="dxa" w:w="3360"/>
          </w:tcPr>
          <w:p>
            <w:r>
              <w:t>TBD</w:t>
            </w:r>
          </w:p>
        </w:tc>
      </w:tr>
      <w:tr>
        <w:tc>
          <w:tcPr>
            <w:tcW w:type="dxa" w:w="3360"/>
          </w:tcPr>
          <w:p>
            <w:r>
              <w:t>Workbook vNext</w:t>
            </w:r>
          </w:p>
        </w:tc>
        <w:tc>
          <w:tcPr>
            <w:tcW w:type="dxa" w:w="3360"/>
          </w:tcPr>
          <w:p>
            <w:r>
              <w:t>Decide whether to version the existing seven-sheet spec to add XBH directly or keep web-native XBH with compatible legacy export.</w:t>
            </w:r>
          </w:p>
        </w:tc>
        <w:tc>
          <w:tcPr>
            <w:tcW w:type="dxa" w:w="3360"/>
          </w:tcPr>
          <w:p>
            <w:r>
              <w:t>TBD</w:t>
            </w:r>
          </w:p>
        </w:tc>
      </w:tr>
      <w:tr>
        <w:tc>
          <w:tcPr>
            <w:tcW w:type="dxa" w:w="3360"/>
          </w:tcPr>
          <w:p>
            <w:r>
              <w:t>Park Lab</w:t>
            </w:r>
          </w:p>
        </w:tc>
        <w:tc>
          <w:tcPr>
            <w:tcW w:type="dxa" w:w="3360"/>
          </w:tcPr>
          <w:p>
            <w:r>
              <w:t>Decide standalone page versus Game Lab embedded research.</w:t>
            </w:r>
          </w:p>
        </w:tc>
        <w:tc>
          <w:tcPr>
            <w:tcW w:type="dxa" w:w="3360"/>
          </w:tcPr>
          <w:p>
            <w:r>
              <w:t>TBD</w:t>
            </w:r>
          </w:p>
        </w:tc>
      </w:tr>
    </w:tbl>
    <w:p>
      <w:pPr>
        <w:pStyle w:val="Heading1"/>
      </w:pPr>
      <w:r>
        <w:t>8. Final Definition of Done</w:t>
      </w:r>
    </w:p>
    <w:p>
      <w:pPr>
        <w:pStyle w:val="ListBullet"/>
      </w:pPr>
      <w:r>
        <w:t>Current official state, projections, player research, pitcher research, park/weather, and bullpen state are source-attributed and auditable.</w:t>
      </w:r>
    </w:p>
    <w:p>
      <w:pPr>
        <w:pStyle w:val="ListBullet"/>
      </w:pPr>
      <w:r>
        <w:t>Four independent market models are validated and calibrated using leakage-safe historical data.</w:t>
      </w:r>
    </w:p>
    <w:p>
      <w:pPr>
        <w:pStyle w:val="ListBullet"/>
      </w:pPr>
      <w:r>
        <w:t>Every daily recommendation is explainable by mechanism, counter-evidence, opportunity, and data quality.</w:t>
      </w:r>
    </w:p>
    <w:p>
      <w:pPr>
        <w:pStyle w:val="ListBullet"/>
      </w:pPr>
      <w:r>
        <w:t>Every prediction freezes before first pitch and settles automatically from official outcomes.</w:t>
      </w:r>
    </w:p>
    <w:p>
      <w:pPr>
        <w:pStyle w:val="ListBullet"/>
      </w:pPr>
      <w:r>
        <w:t>Postmortems distinguish data, opportunity, probability, and variance failures.</w:t>
      </w:r>
    </w:p>
    <w:p>
      <w:pPr>
        <w:pStyle w:val="ListBullet"/>
      </w:pPr>
      <w:r>
        <w:t>Bettor Intelligence measures independent outside signal without popularity voting.</w:t>
      </w:r>
    </w:p>
    <w:p>
      <w:pPr>
        <w:pStyle w:val="ListBullet"/>
      </w:pPr>
      <w:r>
        <w:t>AI can research and challenge but cannot rewrite historical truth.</w:t>
      </w:r>
    </w:p>
    <w:p>
      <w:pPr>
        <w:pStyle w:val="ListBullet"/>
      </w:pPr>
      <w:r>
        <w:t>Daily refresh, health, settlement, and workbook/export workflows are repeatable and documented.</w:t>
      </w:r>
    </w:p>
    <w:p>
      <w:pPr>
        <w:pStyle w:val="Heading1"/>
      </w:pPr>
      <w:r>
        <w:t>9. Companion Planning Documents</w:t>
      </w:r>
    </w:p>
    <w:p>
      <w:pPr>
        <w:pStyle w:val="ListBullet"/>
      </w:pPr>
      <w:r>
        <w:t>00_READ_ME_FIRST.md</w:t>
      </w:r>
    </w:p>
    <w:p>
      <w:pPr>
        <w:pStyle w:val="ListBullet"/>
      </w:pPr>
      <w:r>
        <w:t>01_CURRENT_STATE_AND_FROZEN_RULES.md</w:t>
      </w:r>
    </w:p>
    <w:p>
      <w:pPr>
        <w:pStyle w:val="ListBullet"/>
      </w:pPr>
      <w:r>
        <w:t>02_MASTER_ROADMAP.md</w:t>
      </w:r>
    </w:p>
    <w:p>
      <w:pPr>
        <w:pStyle w:val="ListBullet"/>
      </w:pPr>
      <w:r>
        <w:t>03_TASK_DEPENDENCY_MAP.md</w:t>
      </w:r>
    </w:p>
    <w:p>
      <w:pPr>
        <w:pStyle w:val="ListBullet"/>
      </w:pPr>
      <w:r>
        <w:t>04_PHASE_2A_CLOSEOUT.md</w:t>
      </w:r>
    </w:p>
    <w:p>
      <w:pPr>
        <w:pStyle w:val="ListBullet"/>
      </w:pPr>
      <w:r>
        <w:t>05_PHASE_2B_BULLPEN_FOUNDATION.md</w:t>
      </w:r>
    </w:p>
    <w:p>
      <w:pPr>
        <w:pStyle w:val="ListBullet"/>
      </w:pPr>
      <w:r>
        <w:t>06_PHASE_3_MARKET_RESEARCH_ENGINES.md</w:t>
      </w:r>
    </w:p>
    <w:p>
      <w:pPr>
        <w:pStyle w:val="ListBullet"/>
      </w:pPr>
      <w:r>
        <w:t>07_PHASE_4_HISTORICAL_SETTLEMENT_AND_FEATURE_STORE.md</w:t>
      </w:r>
    </w:p>
    <w:p>
      <w:pPr>
        <w:pStyle w:val="ListBullet"/>
      </w:pPr>
      <w:r>
        <w:t>08_PHASE_5_MODEL_VALIDATION_AND_CALIBRATION.md</w:t>
      </w:r>
    </w:p>
    <w:p>
      <w:pPr>
        <w:pStyle w:val="ListBullet"/>
      </w:pPr>
      <w:r>
        <w:t>09_PHASE_6_RANKING_CONFIDENCE_AND_DAILY_BOARD.md</w:t>
      </w:r>
    </w:p>
    <w:p>
      <w:pPr>
        <w:pStyle w:val="ListBullet"/>
      </w:pPr>
      <w:r>
        <w:t>10_PHASE_7_BETTOR_INTELLIGENCE.md</w:t>
      </w:r>
    </w:p>
    <w:p>
      <w:pPr>
        <w:pStyle w:val="ListBullet"/>
      </w:pPr>
      <w:r>
        <w:t>11_PHASE_8_AI_ANALYST.md</w:t>
      </w:r>
    </w:p>
    <w:p>
      <w:pPr>
        <w:pStyle w:val="ListBullet"/>
      </w:pPr>
      <w:r>
        <w:t>12_PHASE_9_DAILY_AUTOMATION_AND_EXPORTS.md</w:t>
      </w:r>
    </w:p>
    <w:p>
      <w:pPr>
        <w:pStyle w:val="ListBullet"/>
      </w:pPr>
      <w:r>
        <w:t>13_PHASE_10_HARDENING_AND_UX.md</w:t>
      </w:r>
    </w:p>
    <w:p>
      <w:pPr>
        <w:pStyle w:val="ListBullet"/>
      </w:pPr>
      <w:r>
        <w:t>14_DATA_SOURCE_AND_PROVENANCE_GOVERNANCE.md</w:t>
      </w:r>
    </w:p>
    <w:p>
      <w:pPr>
        <w:pStyle w:val="ListBullet"/>
      </w:pPr>
      <w:r>
        <w:t>15_UI_PAGE_BEHAVIOR_MATRIX.md</w:t>
      </w:r>
    </w:p>
    <w:p>
      <w:pPr>
        <w:pStyle w:val="ListBullet"/>
      </w:pPr>
      <w:r>
        <w:t>16_TESTING_AND_ACCEPTANCE_STANDARD.md</w:t>
      </w:r>
    </w:p>
    <w:p>
      <w:pPr>
        <w:pStyle w:val="ListBullet"/>
      </w:pPr>
      <w:r>
        <w:t>17_REPLIT_PLAN_MODE_MASTER_PROMPT.md</w:t>
      </w:r>
    </w:p>
    <w:p>
      <w:pPr>
        <w:pStyle w:val="ListBullet"/>
      </w:pPr>
      <w:r>
        <w:t>18_TASK_TEMPLATE.md</w:t>
      </w:r>
    </w:p>
    <w:p>
      <w:pPr>
        <w:pStyle w:val="ListBullet"/>
      </w:pPr>
      <w:r>
        <w:t>19_DECISION_LOG.md</w:t>
      </w:r>
    </w:p>
    <w:p>
      <w:pPr>
        <w:pStyle w:val="ListBullet"/>
      </w:pPr>
      <w:r>
        <w:t>20_OPEN_QUESTIONS_AND_EDIT_CHECKLIST.md</w:t>
      </w:r>
    </w:p>
    <w:p>
      <w:pPr>
        <w:pStyle w:val="ListBullet"/>
      </w:pPr>
      <w:r>
        <w:t>21_FINAL_DEFINITION_OF_DONE.md</w:t>
      </w:r>
    </w:p>
    <w:p>
      <w:pPr>
        <w:pStyle w:val="ListBullet"/>
      </w:pPr>
      <w:r>
        <w:t>22_PHASE_REVIEW_WORKSHEET.md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