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137683" w:rsidRDefault="00BF468A" w:rsidP="00BF468A">
      <w:pPr>
        <w:rPr>
          <w:lang w:val="sv-SE"/>
        </w:rPr>
      </w:pPr>
      <w:r w:rsidRPr="00137683">
        <w:rPr>
          <w:lang w:val="sv-SE"/>
        </w:rPr>
        <w:t>Yohanes Dimas Pratama</w:t>
      </w:r>
    </w:p>
    <w:p w14:paraId="69CB4E3F" w14:textId="59AD1DE1" w:rsidR="00284B1E" w:rsidRPr="00137683" w:rsidRDefault="00BF468A" w:rsidP="002555DF">
      <w:pPr>
        <w:rPr>
          <w:lang w:val="sv-SE"/>
        </w:rPr>
      </w:pPr>
      <w:r w:rsidRPr="00137683">
        <w:rPr>
          <w:lang w:val="sv-SE"/>
        </w:rPr>
        <w:t xml:space="preserve">A11.2021.13254 - </w:t>
      </w:r>
      <w:r w:rsidR="00F77738" w:rsidRPr="00137683">
        <w:rPr>
          <w:lang w:val="sv-SE"/>
        </w:rPr>
        <w:t>N604</w:t>
      </w:r>
    </w:p>
    <w:p w14:paraId="11B12254" w14:textId="77777777" w:rsidR="002555DF" w:rsidRPr="00137683" w:rsidRDefault="002555DF" w:rsidP="002555DF">
      <w:pPr>
        <w:rPr>
          <w:lang w:val="sv-SE"/>
        </w:rPr>
      </w:pPr>
    </w:p>
    <w:p w14:paraId="3CBC5511" w14:textId="264D5336" w:rsidR="002555DF" w:rsidRPr="00087D7C" w:rsidRDefault="00137683" w:rsidP="00087D7C">
      <w:pPr>
        <w:jc w:val="center"/>
        <w:rPr>
          <w:b/>
          <w:bCs/>
          <w:i/>
          <w:iCs/>
          <w:color w:val="FF0000"/>
          <w:sz w:val="40"/>
          <w:szCs w:val="40"/>
          <w:lang w:val="sv-SE"/>
        </w:rPr>
      </w:pPr>
      <w:r w:rsidRPr="00087D7C">
        <w:rPr>
          <w:b/>
          <w:bCs/>
          <w:i/>
          <w:iCs/>
          <w:color w:val="FF0000"/>
          <w:sz w:val="40"/>
          <w:szCs w:val="40"/>
          <w:lang w:val="sv-SE"/>
        </w:rPr>
        <w:t>Tugas 1</w:t>
      </w:r>
    </w:p>
    <w:p w14:paraId="234C3460" w14:textId="77777777" w:rsidR="00137683" w:rsidRDefault="00137683" w:rsidP="002555DF">
      <w:pPr>
        <w:rPr>
          <w:lang w:val="sv-SE"/>
        </w:rPr>
      </w:pPr>
    </w:p>
    <w:p w14:paraId="431FAA4F" w14:textId="5968EB13" w:rsidR="00137683" w:rsidRDefault="00137683" w:rsidP="00137683">
      <w:pPr>
        <w:pStyle w:val="ListParagraph"/>
        <w:numPr>
          <w:ilvl w:val="0"/>
          <w:numId w:val="2"/>
        </w:numPr>
        <w:rPr>
          <w:lang w:val="sv-SE"/>
        </w:rPr>
      </w:pPr>
      <w:r>
        <w:rPr>
          <w:lang w:val="sv-SE"/>
        </w:rPr>
        <w:t>Pendidikan kewarganegaraan sangat penting bagi mahasiswa karena:</w:t>
      </w:r>
    </w:p>
    <w:p w14:paraId="4D2FCE1F" w14:textId="77777777" w:rsidR="00137683" w:rsidRDefault="00137683" w:rsidP="00137683">
      <w:pPr>
        <w:pStyle w:val="ListParagraph"/>
        <w:numPr>
          <w:ilvl w:val="0"/>
          <w:numId w:val="3"/>
        </w:numPr>
        <w:jc w:val="both"/>
        <w:rPr>
          <w:lang w:val="sv-SE"/>
        </w:rPr>
      </w:pPr>
      <w:r w:rsidRPr="00137683">
        <w:rPr>
          <w:lang w:val="sv-SE"/>
        </w:rPr>
        <w:t>Membentuk Warga Negara yang Bertanggung Jawab</w:t>
      </w:r>
    </w:p>
    <w:p w14:paraId="05E32A1E" w14:textId="7189C3F7" w:rsidR="00137683" w:rsidRPr="00137683" w:rsidRDefault="00137683" w:rsidP="00137683">
      <w:pPr>
        <w:pStyle w:val="ListParagraph"/>
        <w:jc w:val="both"/>
        <w:rPr>
          <w:lang w:val="sv-SE"/>
        </w:rPr>
      </w:pPr>
      <w:r w:rsidRPr="00137683">
        <w:rPr>
          <w:lang w:val="sv-SE"/>
        </w:rPr>
        <w:t>Pendidikan kewarganegaraan membantu membentuk warga negara yang sadar akan hak dan kewajiban mereka dalam masyarakat dan negara. Ini membantu menciptakan warga negara yang bertanggung jawab dan aktif dalam berpartisipasi dalam proses demokratis.</w:t>
      </w:r>
    </w:p>
    <w:p w14:paraId="12B03F2D" w14:textId="77777777" w:rsidR="00137683" w:rsidRDefault="00137683" w:rsidP="00137683">
      <w:pPr>
        <w:pStyle w:val="ListParagraph"/>
        <w:numPr>
          <w:ilvl w:val="0"/>
          <w:numId w:val="3"/>
        </w:numPr>
        <w:jc w:val="both"/>
        <w:rPr>
          <w:lang w:val="sv-SE"/>
        </w:rPr>
      </w:pPr>
      <w:r w:rsidRPr="00137683">
        <w:rPr>
          <w:lang w:val="sv-SE"/>
        </w:rPr>
        <w:t>Meningkatkan Kesadaran Politik</w:t>
      </w:r>
    </w:p>
    <w:p w14:paraId="2A77894A" w14:textId="18947745" w:rsidR="00137683" w:rsidRPr="00137683" w:rsidRDefault="00137683" w:rsidP="00137683">
      <w:pPr>
        <w:pStyle w:val="ListParagraph"/>
        <w:jc w:val="both"/>
        <w:rPr>
          <w:lang w:val="sv-SE"/>
        </w:rPr>
      </w:pPr>
      <w:r w:rsidRPr="00137683">
        <w:rPr>
          <w:lang w:val="sv-SE"/>
        </w:rPr>
        <w:t>Melalui pendidikan kewarganegaraan, individu dapat mengembangkan pemahaman yang lebih baik tentang sistem politik negara mereka. Mereka belajar tentang lembaga-lembaga pemerintahan, proses politik, dan isu-isu penting dalam politik.</w:t>
      </w:r>
    </w:p>
    <w:p w14:paraId="272D8E15" w14:textId="77777777" w:rsidR="00137683" w:rsidRDefault="00137683" w:rsidP="00137683">
      <w:pPr>
        <w:pStyle w:val="ListParagraph"/>
        <w:numPr>
          <w:ilvl w:val="0"/>
          <w:numId w:val="3"/>
        </w:numPr>
        <w:jc w:val="both"/>
        <w:rPr>
          <w:lang w:val="sv-SE"/>
        </w:rPr>
      </w:pPr>
      <w:r w:rsidRPr="00137683">
        <w:rPr>
          <w:lang w:val="sv-SE"/>
        </w:rPr>
        <w:t>Memupuk Nilai-Nilai Demokrasi</w:t>
      </w:r>
    </w:p>
    <w:p w14:paraId="4B867967" w14:textId="21E69D4E" w:rsidR="00137683" w:rsidRPr="00137683" w:rsidRDefault="00137683" w:rsidP="00137683">
      <w:pPr>
        <w:pStyle w:val="ListParagraph"/>
        <w:jc w:val="both"/>
        <w:rPr>
          <w:lang w:val="sv-SE"/>
        </w:rPr>
      </w:pPr>
      <w:r w:rsidRPr="00137683">
        <w:rPr>
          <w:lang w:val="sv-SE"/>
        </w:rPr>
        <w:t>Pendidikan kewarganegaraan membantu dalam memupuk nilai-nilai demokrasi, seperti kebebasan berbicara, hak memilih, toleransi, dan penghormatan terhadap hak asasi manusia. Ini penting untuk memastikan berfungsinya sistem demokratis dalam suatu negara.</w:t>
      </w:r>
    </w:p>
    <w:p w14:paraId="3EDDF5B1" w14:textId="77777777" w:rsidR="00137683" w:rsidRDefault="00137683" w:rsidP="00137683">
      <w:pPr>
        <w:pStyle w:val="ListParagraph"/>
        <w:numPr>
          <w:ilvl w:val="0"/>
          <w:numId w:val="3"/>
        </w:numPr>
        <w:jc w:val="both"/>
        <w:rPr>
          <w:lang w:val="sv-SE"/>
        </w:rPr>
      </w:pPr>
      <w:r w:rsidRPr="00137683">
        <w:rPr>
          <w:lang w:val="sv-SE"/>
        </w:rPr>
        <w:t>Mengurangi Konflik Sosial</w:t>
      </w:r>
    </w:p>
    <w:p w14:paraId="00F808D8" w14:textId="232433A5" w:rsidR="00137683" w:rsidRPr="00137683" w:rsidRDefault="00137683" w:rsidP="00137683">
      <w:pPr>
        <w:pStyle w:val="ListParagraph"/>
        <w:jc w:val="both"/>
        <w:rPr>
          <w:lang w:val="sv-SE"/>
        </w:rPr>
      </w:pPr>
      <w:r w:rsidRPr="00137683">
        <w:rPr>
          <w:lang w:val="sv-SE"/>
        </w:rPr>
        <w:t>Dengan mengajarkan toleransi, pluralisme, dan penghargaan terhadap perbedaan, pendidikan kewarganegaraan dapat membantu mengurangi konflik sosial di dalam masyarakat. Ini membantu menciptakan lingkungan yang lebih damai dan inklusif.</w:t>
      </w:r>
    </w:p>
    <w:p w14:paraId="27B8ED24" w14:textId="77777777" w:rsidR="00137683" w:rsidRDefault="00137683" w:rsidP="00137683">
      <w:pPr>
        <w:pStyle w:val="ListParagraph"/>
        <w:numPr>
          <w:ilvl w:val="0"/>
          <w:numId w:val="3"/>
        </w:numPr>
        <w:jc w:val="both"/>
        <w:rPr>
          <w:lang w:val="sv-SE"/>
        </w:rPr>
      </w:pPr>
      <w:r w:rsidRPr="00137683">
        <w:rPr>
          <w:lang w:val="sv-SE"/>
        </w:rPr>
        <w:t>Membangun Identitas Nasional</w:t>
      </w:r>
    </w:p>
    <w:p w14:paraId="036C19B6" w14:textId="550E7C07" w:rsidR="00137683" w:rsidRPr="00137683" w:rsidRDefault="00137683" w:rsidP="00137683">
      <w:pPr>
        <w:pStyle w:val="ListParagraph"/>
        <w:jc w:val="both"/>
        <w:rPr>
          <w:lang w:val="sv-SE"/>
        </w:rPr>
      </w:pPr>
      <w:r w:rsidRPr="00137683">
        <w:rPr>
          <w:lang w:val="sv-SE"/>
        </w:rPr>
        <w:t>Pendidikan kewarganegaraan dapat membantu memperkuat identitas nasional dan rasa persatuan di antara warga negara. Ini bisa berkontribusi pada stabilitas dan keharmonisan dalam suatu negara.</w:t>
      </w:r>
    </w:p>
    <w:p w14:paraId="120E9966" w14:textId="77777777" w:rsidR="00137683" w:rsidRDefault="00137683" w:rsidP="00137683">
      <w:pPr>
        <w:pStyle w:val="ListParagraph"/>
        <w:numPr>
          <w:ilvl w:val="0"/>
          <w:numId w:val="3"/>
        </w:numPr>
        <w:jc w:val="both"/>
        <w:rPr>
          <w:lang w:val="sv-SE"/>
        </w:rPr>
      </w:pPr>
      <w:r w:rsidRPr="00137683">
        <w:rPr>
          <w:lang w:val="sv-SE"/>
        </w:rPr>
        <w:t>Mendorong Partisipasi Aktif</w:t>
      </w:r>
    </w:p>
    <w:p w14:paraId="42D21011" w14:textId="68040104" w:rsidR="00137683" w:rsidRDefault="00137683" w:rsidP="00137683">
      <w:pPr>
        <w:pStyle w:val="ListParagraph"/>
        <w:jc w:val="both"/>
        <w:rPr>
          <w:lang w:val="sv-SE"/>
        </w:rPr>
      </w:pPr>
      <w:r w:rsidRPr="00137683">
        <w:rPr>
          <w:lang w:val="sv-SE"/>
        </w:rPr>
        <w:t>Melalui pemahaman yang lebih baik tentang sistem politik dan isu-isu sosial, pendidikan kewarganegaraan dapat mendorong warga negara untuk terlibat dalam kegiatan politik dan sosial yang positif, seperti pemilihan umum, kerja sukarela, dan advokasi untuk perubahan positif.</w:t>
      </w:r>
    </w:p>
    <w:p w14:paraId="33F1714E" w14:textId="265FA7C2" w:rsidR="00137683" w:rsidRDefault="00137683" w:rsidP="00137683">
      <w:pPr>
        <w:jc w:val="both"/>
        <w:rPr>
          <w:lang w:val="sv-SE"/>
        </w:rPr>
      </w:pPr>
    </w:p>
    <w:p w14:paraId="6CD10372" w14:textId="718D5D76" w:rsidR="005500FB" w:rsidRPr="005500FB" w:rsidRDefault="00137683" w:rsidP="005500FB">
      <w:pPr>
        <w:pStyle w:val="ListParagraph"/>
        <w:numPr>
          <w:ilvl w:val="0"/>
          <w:numId w:val="2"/>
        </w:numPr>
        <w:jc w:val="both"/>
        <w:rPr>
          <w:lang w:val="sv-SE"/>
        </w:rPr>
      </w:pPr>
      <w:r>
        <w:rPr>
          <w:lang w:val="sv-SE"/>
        </w:rPr>
        <w:t xml:space="preserve">Agar kita bisa melaksanakan kewajiban dan hak secara seimbang, pertama kita harus betul-betul memahami </w:t>
      </w:r>
      <w:r w:rsidRPr="00137683">
        <w:rPr>
          <w:lang w:val="sv-SE"/>
        </w:rPr>
        <w:t xml:space="preserve">hak dan kewajiban </w:t>
      </w:r>
      <w:r>
        <w:rPr>
          <w:lang w:val="sv-SE"/>
        </w:rPr>
        <w:t>kita</w:t>
      </w:r>
      <w:r w:rsidRPr="00137683">
        <w:rPr>
          <w:lang w:val="sv-SE"/>
        </w:rPr>
        <w:t xml:space="preserve"> dalam berbagai konteks, seperti dalam keluarga, pekerjaan, masyarakat, dan negara. </w:t>
      </w:r>
      <w:r>
        <w:rPr>
          <w:lang w:val="sv-SE"/>
        </w:rPr>
        <w:t>Lalu barulah kita</w:t>
      </w:r>
      <w:r w:rsidRPr="00137683">
        <w:rPr>
          <w:lang w:val="sv-SE"/>
        </w:rPr>
        <w:t xml:space="preserve"> memiliki hak untuk memperoleh </w:t>
      </w:r>
      <w:r w:rsidR="005500FB">
        <w:rPr>
          <w:lang w:val="sv-SE"/>
        </w:rPr>
        <w:t>hak hak yang berasal dari kewajiban, tentunya tidak kelebihan atau kekurangan dari yang sudah kita laksanakan.</w:t>
      </w:r>
    </w:p>
    <w:p w14:paraId="297E0D73" w14:textId="635B42E5" w:rsidR="005500FB" w:rsidRPr="005500FB" w:rsidRDefault="005500FB" w:rsidP="005500FB">
      <w:pPr>
        <w:pStyle w:val="ListParagraph"/>
        <w:ind w:left="360"/>
        <w:jc w:val="both"/>
        <w:rPr>
          <w:lang w:val="sv-SE"/>
        </w:rPr>
      </w:pPr>
      <w:r w:rsidRPr="005500FB">
        <w:rPr>
          <w:lang w:val="sv-SE"/>
        </w:rPr>
        <w:t xml:space="preserve">Contoh </w:t>
      </w:r>
      <w:r>
        <w:rPr>
          <w:lang w:val="sv-SE"/>
        </w:rPr>
        <w:t>p</w:t>
      </w:r>
      <w:r w:rsidRPr="005500FB">
        <w:rPr>
          <w:lang w:val="sv-SE"/>
        </w:rPr>
        <w:t xml:space="preserve">elaksanaan </w:t>
      </w:r>
      <w:r>
        <w:rPr>
          <w:lang w:val="sv-SE"/>
        </w:rPr>
        <w:t>h</w:t>
      </w:r>
      <w:r w:rsidRPr="005500FB">
        <w:rPr>
          <w:lang w:val="sv-SE"/>
        </w:rPr>
        <w:t xml:space="preserve">ak dan </w:t>
      </w:r>
      <w:r>
        <w:rPr>
          <w:lang w:val="sv-SE"/>
        </w:rPr>
        <w:t>k</w:t>
      </w:r>
      <w:r w:rsidRPr="005500FB">
        <w:rPr>
          <w:lang w:val="sv-SE"/>
        </w:rPr>
        <w:t xml:space="preserve">ewajiban yang </w:t>
      </w:r>
      <w:r>
        <w:rPr>
          <w:lang w:val="sv-SE"/>
        </w:rPr>
        <w:t>s</w:t>
      </w:r>
      <w:r w:rsidRPr="005500FB">
        <w:rPr>
          <w:lang w:val="sv-SE"/>
        </w:rPr>
        <w:t>eimbang</w:t>
      </w:r>
      <w:r>
        <w:rPr>
          <w:lang w:val="sv-SE"/>
        </w:rPr>
        <w:t>:</w:t>
      </w:r>
    </w:p>
    <w:p w14:paraId="167CCC39" w14:textId="77777777" w:rsidR="005500FB" w:rsidRDefault="005500FB" w:rsidP="005500FB">
      <w:pPr>
        <w:pStyle w:val="ListParagraph"/>
        <w:numPr>
          <w:ilvl w:val="0"/>
          <w:numId w:val="3"/>
        </w:numPr>
        <w:jc w:val="both"/>
        <w:rPr>
          <w:lang w:val="sv-SE"/>
        </w:rPr>
      </w:pPr>
      <w:r w:rsidRPr="005500FB">
        <w:rPr>
          <w:lang w:val="sv-SE"/>
        </w:rPr>
        <w:t>Kita berhak tinggal di lingkungan yang bersih, sekaligus wajib menjaga kebersihan lingkungan tersebut.</w:t>
      </w:r>
    </w:p>
    <w:p w14:paraId="78FDA039" w14:textId="553CBF1E" w:rsidR="005500FB" w:rsidRPr="005500FB" w:rsidRDefault="005500FB" w:rsidP="005500FB">
      <w:pPr>
        <w:pStyle w:val="ListParagraph"/>
        <w:numPr>
          <w:ilvl w:val="0"/>
          <w:numId w:val="3"/>
        </w:numPr>
        <w:jc w:val="both"/>
        <w:rPr>
          <w:lang w:val="sv-SE"/>
        </w:rPr>
      </w:pPr>
      <w:r w:rsidRPr="005500FB">
        <w:rPr>
          <w:lang w:val="sv-SE"/>
        </w:rPr>
        <w:t xml:space="preserve">Kita berhak beribadah dengan tenang, sekaligus wajib menghormati orang lain yang sedang beribadah. </w:t>
      </w:r>
    </w:p>
    <w:p w14:paraId="1A29C655" w14:textId="0C890B63" w:rsidR="005500FB" w:rsidRPr="005500FB" w:rsidRDefault="005500FB" w:rsidP="005500FB">
      <w:pPr>
        <w:pStyle w:val="ListParagraph"/>
        <w:numPr>
          <w:ilvl w:val="0"/>
          <w:numId w:val="3"/>
        </w:numPr>
        <w:jc w:val="both"/>
        <w:rPr>
          <w:lang w:val="sv-SE"/>
        </w:rPr>
      </w:pPr>
      <w:r w:rsidRPr="005500FB">
        <w:rPr>
          <w:lang w:val="sv-SE"/>
        </w:rPr>
        <w:t>Kita berhak mengemukakan pendapat, sekaligus wajib menghargai pendapat orang lain.</w:t>
      </w:r>
    </w:p>
    <w:p w14:paraId="551264D1" w14:textId="44FB9D97" w:rsidR="005500FB" w:rsidRPr="005500FB" w:rsidRDefault="005500FB" w:rsidP="005500FB">
      <w:pPr>
        <w:pStyle w:val="ListParagraph"/>
        <w:numPr>
          <w:ilvl w:val="0"/>
          <w:numId w:val="3"/>
        </w:numPr>
        <w:jc w:val="both"/>
        <w:rPr>
          <w:lang w:val="sv-SE"/>
        </w:rPr>
      </w:pPr>
      <w:r w:rsidRPr="005500FB">
        <w:rPr>
          <w:lang w:val="sv-SE"/>
        </w:rPr>
        <w:lastRenderedPageBreak/>
        <w:t>Kita berhak menggunakan berbagai fasilitas umum yang disediakan, sekaligus membayar pajak.</w:t>
      </w:r>
    </w:p>
    <w:p w14:paraId="1F1BEF87" w14:textId="0DC0D933" w:rsidR="005500FB" w:rsidRDefault="005500FB" w:rsidP="005500FB">
      <w:pPr>
        <w:pStyle w:val="ListParagraph"/>
        <w:numPr>
          <w:ilvl w:val="0"/>
          <w:numId w:val="3"/>
        </w:numPr>
        <w:jc w:val="both"/>
        <w:rPr>
          <w:lang w:val="sv-SE"/>
        </w:rPr>
      </w:pPr>
      <w:r w:rsidRPr="005500FB">
        <w:rPr>
          <w:lang w:val="sv-SE"/>
        </w:rPr>
        <w:t>Kita berhak menggunakan listrik untuk keperluan sehari-hari, sekaligus wajib menghemat penggunaannya.</w:t>
      </w:r>
    </w:p>
    <w:p w14:paraId="780C5F31" w14:textId="716DDF49" w:rsidR="005500FB" w:rsidRPr="005500FB" w:rsidRDefault="005500FB" w:rsidP="005500FB">
      <w:pPr>
        <w:pStyle w:val="ListParagraph"/>
        <w:numPr>
          <w:ilvl w:val="0"/>
          <w:numId w:val="3"/>
        </w:numPr>
        <w:jc w:val="both"/>
        <w:rPr>
          <w:lang w:val="sv-SE"/>
        </w:rPr>
      </w:pPr>
      <w:r w:rsidRPr="005500FB">
        <w:rPr>
          <w:lang w:val="sv-SE"/>
        </w:rPr>
        <w:t>Kita berhak mendapat petolongan yang dibutuhkan, sekaligus wajib saling menolong sesama.</w:t>
      </w:r>
    </w:p>
    <w:p w14:paraId="08913C07" w14:textId="69CD6571" w:rsidR="005500FB" w:rsidRDefault="005500FB" w:rsidP="005500FB">
      <w:pPr>
        <w:jc w:val="both"/>
        <w:rPr>
          <w:lang w:val="sv-SE"/>
        </w:rPr>
      </w:pPr>
    </w:p>
    <w:p w14:paraId="3BD162E3" w14:textId="2B849F69" w:rsidR="005500FB" w:rsidRPr="00E84BCD" w:rsidRDefault="005500FB" w:rsidP="00E84BCD">
      <w:pPr>
        <w:pStyle w:val="ListParagraph"/>
        <w:numPr>
          <w:ilvl w:val="0"/>
          <w:numId w:val="2"/>
        </w:numPr>
        <w:jc w:val="both"/>
        <w:rPr>
          <w:lang w:val="sv-SE"/>
        </w:rPr>
      </w:pPr>
      <w:r w:rsidRPr="005500FB">
        <w:rPr>
          <w:lang w:val="sv-SE"/>
        </w:rPr>
        <w:t>Apatride dan bipatride adalah dua kondisi hukum yang berhubungan dengan status kewarganegaraan seseorang. Berikut penjelasan tentang keduanya:</w:t>
      </w:r>
    </w:p>
    <w:p w14:paraId="521A15FD" w14:textId="77777777" w:rsidR="005500FB" w:rsidRDefault="005500FB" w:rsidP="005500FB">
      <w:pPr>
        <w:pStyle w:val="ListParagraph"/>
        <w:numPr>
          <w:ilvl w:val="0"/>
          <w:numId w:val="4"/>
        </w:numPr>
        <w:jc w:val="both"/>
        <w:rPr>
          <w:lang w:val="sv-SE"/>
        </w:rPr>
      </w:pPr>
      <w:r w:rsidRPr="005500FB">
        <w:rPr>
          <w:lang w:val="sv-SE"/>
        </w:rPr>
        <w:t>Apatride</w:t>
      </w:r>
    </w:p>
    <w:p w14:paraId="3BEC4956" w14:textId="77777777" w:rsidR="005500FB" w:rsidRDefault="005500FB" w:rsidP="005500FB">
      <w:pPr>
        <w:pStyle w:val="ListParagraph"/>
        <w:numPr>
          <w:ilvl w:val="0"/>
          <w:numId w:val="5"/>
        </w:numPr>
        <w:jc w:val="both"/>
        <w:rPr>
          <w:lang w:val="sv-SE"/>
        </w:rPr>
      </w:pPr>
      <w:r w:rsidRPr="005500FB">
        <w:rPr>
          <w:lang w:val="sv-SE"/>
        </w:rPr>
        <w:t>Apatride merujuk pada seseorang yang tidak memiliki kewarganegaraan atau status kewarganegaraan dari negara mana pun. Mereka tidak diakui sebagai warga negara oleh negara manapun di dunia. Kondisi ini dapat terjadi karena berbagai alasan, termasuk:</w:t>
      </w:r>
    </w:p>
    <w:p w14:paraId="1725AA2B" w14:textId="77777777" w:rsidR="005500FB" w:rsidRDefault="005500FB" w:rsidP="005500FB">
      <w:pPr>
        <w:pStyle w:val="ListParagraph"/>
        <w:numPr>
          <w:ilvl w:val="0"/>
          <w:numId w:val="6"/>
        </w:numPr>
        <w:jc w:val="both"/>
        <w:rPr>
          <w:lang w:val="sv-SE"/>
        </w:rPr>
      </w:pPr>
      <w:r w:rsidRPr="005500FB">
        <w:rPr>
          <w:lang w:val="sv-SE"/>
        </w:rPr>
        <w:t>Kehilangan kewarganegaraan karena alasan hukum, seperti pencabutan kewarganegaraan oleh negara asal tanpa memberikan kewarganegaraan baru kepada individu tersebut.</w:t>
      </w:r>
    </w:p>
    <w:p w14:paraId="3E712678" w14:textId="77777777" w:rsidR="005500FB" w:rsidRDefault="005500FB" w:rsidP="005500FB">
      <w:pPr>
        <w:pStyle w:val="ListParagraph"/>
        <w:numPr>
          <w:ilvl w:val="0"/>
          <w:numId w:val="6"/>
        </w:numPr>
        <w:jc w:val="both"/>
        <w:rPr>
          <w:lang w:val="sv-SE"/>
        </w:rPr>
      </w:pPr>
      <w:r w:rsidRPr="005500FB">
        <w:rPr>
          <w:lang w:val="sv-SE"/>
        </w:rPr>
        <w:t>Kelahiran di negara yang tidak mengakui jus soli (hak kewarganegaraan berdasarkan tempat kelahiran) atau jus sanguinis (hak kewarganegaraan berdasarkan keturunan) bagi individu tersebut.</w:t>
      </w:r>
    </w:p>
    <w:p w14:paraId="728768E0" w14:textId="55F60CCB" w:rsidR="005500FB" w:rsidRPr="00E84BCD" w:rsidRDefault="005500FB" w:rsidP="00E84BCD">
      <w:pPr>
        <w:pStyle w:val="ListParagraph"/>
        <w:numPr>
          <w:ilvl w:val="0"/>
          <w:numId w:val="5"/>
        </w:numPr>
        <w:jc w:val="both"/>
        <w:rPr>
          <w:lang w:val="sv-SE"/>
        </w:rPr>
      </w:pPr>
      <w:r w:rsidRPr="005500FB">
        <w:rPr>
          <w:lang w:val="sv-SE"/>
        </w:rPr>
        <w:t>Kondisi apatride dapat sangat merugikan individu tersebut karena mereka mungkin tidak memiliki akses ke hak-hak dasar seperti pendidikan, pekerjaan, layanan kesehatan, dan perlindungan hukum.</w:t>
      </w:r>
    </w:p>
    <w:p w14:paraId="5F7022BD" w14:textId="2B8417FE" w:rsidR="005500FB" w:rsidRPr="002C68C1" w:rsidRDefault="005500FB" w:rsidP="002C68C1">
      <w:pPr>
        <w:pStyle w:val="ListParagraph"/>
        <w:numPr>
          <w:ilvl w:val="0"/>
          <w:numId w:val="4"/>
        </w:numPr>
        <w:jc w:val="both"/>
        <w:rPr>
          <w:lang w:val="sv-SE"/>
        </w:rPr>
      </w:pPr>
      <w:r w:rsidRPr="005500FB">
        <w:rPr>
          <w:lang w:val="sv-SE"/>
        </w:rPr>
        <w:t>Bipatride</w:t>
      </w:r>
    </w:p>
    <w:p w14:paraId="2BAD8F14" w14:textId="4DC4EB45" w:rsidR="005500FB" w:rsidRPr="002C68C1" w:rsidRDefault="005500FB" w:rsidP="002C68C1">
      <w:pPr>
        <w:pStyle w:val="ListParagraph"/>
        <w:numPr>
          <w:ilvl w:val="0"/>
          <w:numId w:val="8"/>
        </w:numPr>
        <w:jc w:val="both"/>
        <w:rPr>
          <w:lang w:val="sv-SE"/>
        </w:rPr>
      </w:pPr>
      <w:r w:rsidRPr="005500FB">
        <w:rPr>
          <w:lang w:val="sv-SE"/>
        </w:rPr>
        <w:t>Bipatride terjadi ketika seseorang memiliki kewarganegaraan dari dua negara atau lebih secara bersamaan. Ini berarti individu tersebut diakui sebagai warga negara oleh lebih dari satu negara. Biasanya, kondisi bipatride terjadi karena hukum negara-negara yang bersangkutan mengizinkan atau mengakui kewarganegaraan ganda.</w:t>
      </w:r>
    </w:p>
    <w:p w14:paraId="67658A8D" w14:textId="3A40A557" w:rsidR="005500FB" w:rsidRPr="002C68C1" w:rsidRDefault="005500FB" w:rsidP="002C68C1">
      <w:pPr>
        <w:pStyle w:val="ListParagraph"/>
        <w:numPr>
          <w:ilvl w:val="0"/>
          <w:numId w:val="8"/>
        </w:numPr>
        <w:jc w:val="both"/>
        <w:rPr>
          <w:lang w:val="sv-SE"/>
        </w:rPr>
      </w:pPr>
      <w:r w:rsidRPr="005500FB">
        <w:rPr>
          <w:lang w:val="sv-SE"/>
        </w:rPr>
        <w:t>Beberapa negara memungkinkan warganegaranya memiliki dua atau lebih kewarganegaraan, seringkali melalui pernikahan dengan warga negara asing, kelahiran di negara dengan hukum jus soli, atau melalui hukum kewarganegaraan khusus.</w:t>
      </w:r>
    </w:p>
    <w:p w14:paraId="13DEBC84" w14:textId="23E4E6B4" w:rsidR="002C68C1" w:rsidRDefault="005500FB" w:rsidP="002C68C1">
      <w:pPr>
        <w:pStyle w:val="ListParagraph"/>
        <w:numPr>
          <w:ilvl w:val="0"/>
          <w:numId w:val="8"/>
        </w:numPr>
        <w:jc w:val="both"/>
        <w:rPr>
          <w:lang w:val="sv-SE"/>
        </w:rPr>
      </w:pPr>
      <w:r w:rsidRPr="005500FB">
        <w:rPr>
          <w:lang w:val="sv-SE"/>
        </w:rPr>
        <w:t>Namun, penting untuk diingat bahwa tidak semua negara mengakui atau mengizinkan kewarganegaraan ganda, dan aturan yang mengatur bipatride bisa sangat berbeda dari satu negara ke negara lain.</w:t>
      </w:r>
    </w:p>
    <w:p w14:paraId="2477D35F" w14:textId="77777777" w:rsidR="002C68C1" w:rsidRDefault="002C68C1" w:rsidP="002C68C1">
      <w:pPr>
        <w:jc w:val="both"/>
        <w:rPr>
          <w:lang w:val="sv-SE"/>
        </w:rPr>
      </w:pPr>
    </w:p>
    <w:p w14:paraId="77F292BE" w14:textId="77777777" w:rsidR="002C68C1" w:rsidRPr="002C68C1" w:rsidRDefault="002C68C1" w:rsidP="002C68C1">
      <w:pPr>
        <w:jc w:val="both"/>
        <w:rPr>
          <w:lang w:val="sv-SE"/>
        </w:rPr>
      </w:pPr>
    </w:p>
    <w:sectPr w:rsidR="002C68C1" w:rsidRPr="002C68C1"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358C" w14:textId="77777777" w:rsidR="0017176F" w:rsidRDefault="0017176F" w:rsidP="00BF468A">
      <w:pPr>
        <w:spacing w:after="0" w:line="240" w:lineRule="auto"/>
      </w:pPr>
      <w:r>
        <w:separator/>
      </w:r>
    </w:p>
  </w:endnote>
  <w:endnote w:type="continuationSeparator" w:id="0">
    <w:p w14:paraId="2CF43A60" w14:textId="77777777" w:rsidR="0017176F" w:rsidRDefault="0017176F"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70237E3" w:rsidR="00BF468A" w:rsidRDefault="002555DF">
              <w:pPr>
                <w:pStyle w:val="Header"/>
                <w:jc w:val="right"/>
                <w:rPr>
                  <w:caps/>
                  <w:color w:val="000000" w:themeColor="text1"/>
                </w:rPr>
              </w:pPr>
              <w:r>
                <w:rPr>
                  <w:caps/>
                  <w:color w:val="000000" w:themeColor="text1"/>
                </w:rPr>
                <w:t xml:space="preserve">pendidikan </w:t>
              </w:r>
              <w:r w:rsidR="00F77738">
                <w:rPr>
                  <w:caps/>
                  <w:color w:val="000000" w:themeColor="text1"/>
                </w:rPr>
                <w:t>Kewarganegaraan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36FF" w14:textId="77777777" w:rsidR="0017176F" w:rsidRDefault="0017176F" w:rsidP="00BF468A">
      <w:pPr>
        <w:spacing w:after="0" w:line="240" w:lineRule="auto"/>
      </w:pPr>
      <w:r>
        <w:separator/>
      </w:r>
    </w:p>
  </w:footnote>
  <w:footnote w:type="continuationSeparator" w:id="0">
    <w:p w14:paraId="49930D9C" w14:textId="77777777" w:rsidR="0017176F" w:rsidRDefault="0017176F"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BF5"/>
    <w:multiLevelType w:val="hybridMultilevel"/>
    <w:tmpl w:val="2C06667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B5A115F"/>
    <w:multiLevelType w:val="hybridMultilevel"/>
    <w:tmpl w:val="3ADEDF6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1306F86"/>
    <w:multiLevelType w:val="hybridMultilevel"/>
    <w:tmpl w:val="ED9E6570"/>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3704165"/>
    <w:multiLevelType w:val="hybridMultilevel"/>
    <w:tmpl w:val="F87A024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303190C"/>
    <w:multiLevelType w:val="hybridMultilevel"/>
    <w:tmpl w:val="3BD4C6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C5B14A7"/>
    <w:multiLevelType w:val="hybridMultilevel"/>
    <w:tmpl w:val="EA566BF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7184363C"/>
    <w:multiLevelType w:val="hybridMultilevel"/>
    <w:tmpl w:val="BFBC38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27255164">
    <w:abstractNumId w:val="6"/>
  </w:num>
  <w:num w:numId="2" w16cid:durableId="1476071778">
    <w:abstractNumId w:val="1"/>
  </w:num>
  <w:num w:numId="3" w16cid:durableId="1672635644">
    <w:abstractNumId w:val="7"/>
  </w:num>
  <w:num w:numId="4" w16cid:durableId="2098749374">
    <w:abstractNumId w:val="5"/>
  </w:num>
  <w:num w:numId="5" w16cid:durableId="445538768">
    <w:abstractNumId w:val="4"/>
  </w:num>
  <w:num w:numId="6" w16cid:durableId="1037005758">
    <w:abstractNumId w:val="0"/>
  </w:num>
  <w:num w:numId="7" w16cid:durableId="1020203579">
    <w:abstractNumId w:val="3"/>
  </w:num>
  <w:num w:numId="8" w16cid:durableId="747117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87D7C"/>
    <w:rsid w:val="00101D02"/>
    <w:rsid w:val="00137683"/>
    <w:rsid w:val="0017176F"/>
    <w:rsid w:val="00214563"/>
    <w:rsid w:val="00223612"/>
    <w:rsid w:val="002555DF"/>
    <w:rsid w:val="00284B1E"/>
    <w:rsid w:val="002C68C1"/>
    <w:rsid w:val="00394288"/>
    <w:rsid w:val="003E707E"/>
    <w:rsid w:val="005500FB"/>
    <w:rsid w:val="005811BA"/>
    <w:rsid w:val="00762AAD"/>
    <w:rsid w:val="007A0537"/>
    <w:rsid w:val="00AA02AB"/>
    <w:rsid w:val="00AB5179"/>
    <w:rsid w:val="00B62DB5"/>
    <w:rsid w:val="00BF468A"/>
    <w:rsid w:val="00CE2CD2"/>
    <w:rsid w:val="00D05E44"/>
    <w:rsid w:val="00E84BCD"/>
    <w:rsid w:val="00F7773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4374">
      <w:bodyDiv w:val="1"/>
      <w:marLeft w:val="0"/>
      <w:marRight w:val="0"/>
      <w:marTop w:val="0"/>
      <w:marBottom w:val="0"/>
      <w:divBdr>
        <w:top w:val="none" w:sz="0" w:space="0" w:color="auto"/>
        <w:left w:val="none" w:sz="0" w:space="0" w:color="auto"/>
        <w:bottom w:val="none" w:sz="0" w:space="0" w:color="auto"/>
        <w:right w:val="none" w:sz="0" w:space="0" w:color="auto"/>
      </w:divBdr>
      <w:divsChild>
        <w:div w:id="2056079445">
          <w:marLeft w:val="0"/>
          <w:marRight w:val="0"/>
          <w:marTop w:val="0"/>
          <w:marBottom w:val="0"/>
          <w:divBdr>
            <w:top w:val="none" w:sz="0" w:space="0" w:color="auto"/>
            <w:left w:val="none" w:sz="0" w:space="0" w:color="auto"/>
            <w:bottom w:val="none" w:sz="0" w:space="0" w:color="auto"/>
            <w:right w:val="none" w:sz="0" w:space="0" w:color="auto"/>
          </w:divBdr>
          <w:divsChild>
            <w:div w:id="1662611891">
              <w:marLeft w:val="0"/>
              <w:marRight w:val="0"/>
              <w:marTop w:val="0"/>
              <w:marBottom w:val="0"/>
              <w:divBdr>
                <w:top w:val="none" w:sz="0" w:space="0" w:color="auto"/>
                <w:left w:val="none" w:sz="0" w:space="0" w:color="auto"/>
                <w:bottom w:val="none" w:sz="0" w:space="0" w:color="auto"/>
                <w:right w:val="none" w:sz="0" w:space="0" w:color="auto"/>
              </w:divBdr>
              <w:divsChild>
                <w:div w:id="1407268473">
                  <w:marLeft w:val="0"/>
                  <w:marRight w:val="0"/>
                  <w:marTop w:val="0"/>
                  <w:marBottom w:val="0"/>
                  <w:divBdr>
                    <w:top w:val="none" w:sz="0" w:space="0" w:color="auto"/>
                    <w:left w:val="none" w:sz="0" w:space="0" w:color="auto"/>
                    <w:bottom w:val="none" w:sz="0" w:space="0" w:color="auto"/>
                    <w:right w:val="none" w:sz="0" w:space="0" w:color="auto"/>
                  </w:divBdr>
                  <w:divsChild>
                    <w:div w:id="1532300596">
                      <w:marLeft w:val="0"/>
                      <w:marRight w:val="0"/>
                      <w:marTop w:val="0"/>
                      <w:marBottom w:val="0"/>
                      <w:divBdr>
                        <w:top w:val="none" w:sz="0" w:space="0" w:color="auto"/>
                        <w:left w:val="none" w:sz="0" w:space="0" w:color="auto"/>
                        <w:bottom w:val="none" w:sz="0" w:space="0" w:color="auto"/>
                        <w:right w:val="none" w:sz="0" w:space="0" w:color="auto"/>
                      </w:divBdr>
                      <w:divsChild>
                        <w:div w:id="857503711">
                          <w:marLeft w:val="0"/>
                          <w:marRight w:val="0"/>
                          <w:marTop w:val="0"/>
                          <w:marBottom w:val="0"/>
                          <w:divBdr>
                            <w:top w:val="none" w:sz="0" w:space="0" w:color="auto"/>
                            <w:left w:val="none" w:sz="0" w:space="0" w:color="auto"/>
                            <w:bottom w:val="none" w:sz="0" w:space="0" w:color="auto"/>
                            <w:right w:val="none" w:sz="0" w:space="0" w:color="auto"/>
                          </w:divBdr>
                          <w:divsChild>
                            <w:div w:id="243759140">
                              <w:marLeft w:val="0"/>
                              <w:marRight w:val="0"/>
                              <w:marTop w:val="0"/>
                              <w:marBottom w:val="0"/>
                              <w:divBdr>
                                <w:top w:val="single" w:sz="6" w:space="8" w:color="000000"/>
                                <w:left w:val="single" w:sz="6" w:space="8" w:color="000000"/>
                                <w:bottom w:val="single" w:sz="6" w:space="8" w:color="000000"/>
                                <w:right w:val="single" w:sz="6" w:space="8" w:color="000000"/>
                              </w:divBdr>
                              <w:divsChild>
                                <w:div w:id="5544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3588">
                      <w:marLeft w:val="0"/>
                      <w:marRight w:val="0"/>
                      <w:marTop w:val="0"/>
                      <w:marBottom w:val="0"/>
                      <w:divBdr>
                        <w:top w:val="none" w:sz="0" w:space="0" w:color="auto"/>
                        <w:left w:val="none" w:sz="0" w:space="0" w:color="auto"/>
                        <w:bottom w:val="none" w:sz="0" w:space="0" w:color="auto"/>
                        <w:right w:val="none" w:sz="0" w:space="0" w:color="auto"/>
                      </w:divBdr>
                      <w:divsChild>
                        <w:div w:id="30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80047066">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583761629">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67205B"/>
    <w:rsid w:val="006F5F8A"/>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Kewarganegaraan</dc:creator>
  <cp:keywords/>
  <dc:description/>
  <cp:lastModifiedBy>LENOVO LEGION 5 Pro-L2ID</cp:lastModifiedBy>
  <cp:revision>9</cp:revision>
  <dcterms:created xsi:type="dcterms:W3CDTF">2023-09-24T15:14:00Z</dcterms:created>
  <dcterms:modified xsi:type="dcterms:W3CDTF">2023-10-07T09:21:00Z</dcterms:modified>
</cp:coreProperties>
</file>