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043"/>
          <w:sz w:val="44"/>
        </w:rPr>
        <w:t>SURVIVAL IN SPITE OF THE STATE</w:t>
      </w:r>
    </w:p>
    <w:p>
      <w:pPr>
        <w:jc w:val="center"/>
      </w:pPr>
      <w:r>
        <w:rPr>
          <w:i/>
          <w:sz w:val="22"/>
        </w:rPr>
        <w:t>Execution Report — Source Access, Claim Audit and Financial Reconciliation Status</w:t>
      </w:r>
    </w:p>
    <w:p>
      <w:pPr>
        <w:jc w:val="center"/>
      </w:pPr>
      <w:r>
        <w:rPr>
          <w:b/>
        </w:rPr>
        <w:t>Prepared 17 October 2026 | Status: preliminary audit; primary-document verification incomplete</w:t>
      </w:r>
    </w:p>
    <w:p>
      <w:pPr>
        <w:pStyle w:val="Heading1"/>
      </w:pPr>
      <w:r>
        <w:t>1. Executive finding</w:t>
      </w:r>
    </w:p>
    <w:p>
      <w:r>
        <w:t>The public repository index provides a substantial and identifiable documentary trail concerning NDIS planning and support, FOI decisions and released records, public-interest disclosure assessment, accommodation requests, service-failure notices, behaviour support, legal assistance context, and NSW Trustee vehicle-disposal decisions. This is enough to define a disciplined investigation and locate priority records. It is not enough, by itself, to establish the truth of every allegation or to calculate a proven loss.</w:t>
      </w:r>
    </w:p>
    <w:p>
      <w:r>
        <w:t>The key obstacle is not the absence of repository links. In this execution environment, GitHub repository and API pages were blocked or unavailable to the browsing layer, and direct PDF retrieval returned an unsupported content type. The repository files could therefore be identified by filename and public index, but their page-level contents could not be independently read in this run. I have not represented filenames, summaries, or the user’s reported figures as verified findings.</w:t>
      </w:r>
    </w:p>
    <w:p>
      <w:pPr>
        <w:pStyle w:val="Heading1"/>
      </w:pPr>
      <w:r>
        <w:t>2. Repositories and public archive entry points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Resource</w:t>
            </w:r>
          </w:p>
        </w:tc>
        <w:tc>
          <w:tcPr>
            <w:tcW w:type="dxa" w:w="3360"/>
          </w:tcPr>
          <w:p>
            <w:r>
              <w:t>URL</w:t>
            </w:r>
          </w:p>
        </w:tc>
        <w:tc>
          <w:tcPr>
            <w:tcW w:type="dxa" w:w="3360"/>
          </w:tcPr>
          <w:p>
            <w:r>
              <w:t>Role / note</w:t>
            </w:r>
          </w:p>
        </w:tc>
      </w:tr>
      <w:tr>
        <w:tc>
          <w:tcPr>
            <w:tcW w:type="dxa" w:w="3360"/>
          </w:tcPr>
          <w:p>
            <w:r>
              <w:t>Primary repository</w:t>
            </w:r>
          </w:p>
        </w:tc>
        <w:tc>
          <w:tcPr>
            <w:tcW w:type="dxa" w:w="3360"/>
          </w:tcPr>
          <w:p>
            <w:r>
              <w:t>https://github.com/wezzo72/Barrandodger</w:t>
            </w:r>
          </w:p>
        </w:tc>
        <w:tc>
          <w:tcPr>
            <w:tcW w:type="dxa" w:w="3360"/>
          </w:tcPr>
          <w:p>
            <w:r>
              <w:t>Main evidence index; listed folders include data, docs, emails, evidence, papers, rendered-html, rendered-pdfs, reports, sources and statements.</w:t>
            </w:r>
          </w:p>
        </w:tc>
      </w:tr>
      <w:tr>
        <w:tc>
          <w:tcPr>
            <w:tcW w:type="dxa" w:w="3360"/>
          </w:tcPr>
          <w:p>
            <w:r>
              <w:t>Rebuild repository</w:t>
            </w:r>
          </w:p>
        </w:tc>
        <w:tc>
          <w:tcPr>
            <w:tcW w:type="dxa" w:w="3360"/>
          </w:tcPr>
          <w:p>
            <w:r>
              <w:t>https://github.com/wezzo72/barrandodger-rebuild</w:t>
            </w:r>
          </w:p>
        </w:tc>
        <w:tc>
          <w:tcPr>
            <w:tcW w:type="dxa" w:w="3360"/>
          </w:tcPr>
          <w:p>
            <w:r>
              <w:t>Related archive / rebuild site.</w:t>
            </w:r>
          </w:p>
        </w:tc>
      </w:tr>
      <w:tr>
        <w:tc>
          <w:tcPr>
            <w:tcW w:type="dxa" w:w="3360"/>
          </w:tcPr>
          <w:p>
            <w:r>
              <w:t>Church repository</w:t>
            </w:r>
          </w:p>
        </w:tc>
        <w:tc>
          <w:tcPr>
            <w:tcW w:type="dxa" w:w="3360"/>
          </w:tcPr>
          <w:p>
            <w:r>
              <w:t>https://github.com/wezzo72/-church-of-barran-dodger</w:t>
            </w:r>
          </w:p>
        </w:tc>
        <w:tc>
          <w:tcPr>
            <w:tcW w:type="dxa" w:w="3360"/>
          </w:tcPr>
          <w:p>
            <w:r>
              <w:t>Related testimony and publication repository.</w:t>
            </w:r>
          </w:p>
        </w:tc>
      </w:tr>
      <w:tr>
        <w:tc>
          <w:tcPr>
            <w:tcW w:type="dxa" w:w="3360"/>
          </w:tcPr>
          <w:p>
            <w:r>
              <w:t>Main public site</w:t>
            </w:r>
          </w:p>
        </w:tc>
        <w:tc>
          <w:tcPr>
            <w:tcW w:type="dxa" w:w="3360"/>
          </w:tcPr>
          <w:p>
            <w:r>
              <w:t>https://wezzo72.github.io/Barrandodger/</w:t>
            </w:r>
          </w:p>
        </w:tc>
        <w:tc>
          <w:tcPr>
            <w:tcW w:type="dxa" w:w="3360"/>
          </w:tcPr>
          <w:p>
            <w:r>
              <w:t>Published archive.</w:t>
            </w:r>
          </w:p>
        </w:tc>
      </w:tr>
      <w:tr>
        <w:tc>
          <w:tcPr>
            <w:tcW w:type="dxa" w:w="3360"/>
          </w:tcPr>
          <w:p>
            <w:r>
              <w:t>Rebuild site</w:t>
            </w:r>
          </w:p>
        </w:tc>
        <w:tc>
          <w:tcPr>
            <w:tcW w:type="dxa" w:w="3360"/>
          </w:tcPr>
          <w:p>
            <w:r>
              <w:t>https://wezzo72.github.io/barrandodger-rebuild/</w:t>
            </w:r>
          </w:p>
        </w:tc>
        <w:tc>
          <w:tcPr>
            <w:tcW w:type="dxa" w:w="3360"/>
          </w:tcPr>
          <w:p>
            <w:r>
              <w:t>Published rebuild archive.</w:t>
            </w:r>
          </w:p>
        </w:tc>
      </w:tr>
      <w:tr>
        <w:tc>
          <w:tcPr>
            <w:tcW w:type="dxa" w:w="3360"/>
          </w:tcPr>
          <w:p>
            <w:r>
              <w:t>Primary archive site</w:t>
            </w:r>
          </w:p>
        </w:tc>
        <w:tc>
          <w:tcPr>
            <w:tcW w:type="dxa" w:w="3360"/>
          </w:tcPr>
          <w:p>
            <w:r>
              <w:t>https://drbarrandodger.github.io/barran-dodger-archive/</w:t>
            </w:r>
          </w:p>
        </w:tc>
        <w:tc>
          <w:tcPr>
            <w:tcW w:type="dxa" w:w="3360"/>
          </w:tcPr>
          <w:p>
            <w:r>
              <w:t>Additional public archive.</w:t>
            </w:r>
          </w:p>
        </w:tc>
      </w:tr>
    </w:tbl>
    <w:p>
      <w:pPr>
        <w:pStyle w:val="Heading1"/>
      </w:pPr>
      <w:r>
        <w:t>3. Priority source register located in the public repository index</w:t>
      </w:r>
    </w:p>
    <w:p>
      <w:r>
        <w:t>The following are identified repository entries, not page-level findings. Their titles and existence in the index help locate the underlying records; the contents still require inspection and pin-citation.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tcPr>
          <w:p>
            <w:r>
              <w:rPr>
                <w:sz w:val="14"/>
              </w:rPr>
              <w:t>ID</w:t>
            </w:r>
          </w:p>
        </w:tc>
        <w:tc>
          <w:tcPr>
            <w:tcW w:type="dxa" w:w="2016"/>
            <w:vAlign w:val="top"/>
          </w:tcPr>
          <w:p>
            <w:r>
              <w:rPr>
                <w:sz w:val="14"/>
              </w:rPr>
              <w:t>Repository filename / record label</w:t>
            </w:r>
          </w:p>
        </w:tc>
        <w:tc>
          <w:tcPr>
            <w:tcW w:type="dxa" w:w="2016"/>
            <w:vAlign w:val="top"/>
          </w:tcPr>
          <w:p>
            <w:r>
              <w:rPr>
                <w:sz w:val="14"/>
              </w:rPr>
              <w:t>Date shown</w:t>
            </w:r>
          </w:p>
        </w:tc>
        <w:tc>
          <w:tcPr>
            <w:tcW w:type="dxa" w:w="2016"/>
            <w:vAlign w:val="top"/>
          </w:tcPr>
          <w:p>
            <w:r>
              <w:rPr>
                <w:sz w:val="14"/>
              </w:rPr>
              <w:t>Potential evidentiary role</w:t>
            </w:r>
          </w:p>
        </w:tc>
        <w:tc>
          <w:tcPr>
            <w:tcW w:type="dxa" w:w="2016"/>
            <w:vAlign w:val="top"/>
          </w:tcPr>
          <w:p>
            <w:r>
              <w:rPr>
                <w:sz w:val="14"/>
              </w:rPr>
              <w:t>Repository link</w:t>
            </w:r>
          </w:p>
        </w:tc>
      </w:tr>
      <w:tr>
        <w:tc>
          <w:tcPr>
            <w:tcW w:type="dxa" w:w="2016"/>
            <w:vAlign w:val="top"/>
          </w:tcPr>
          <w:p>
            <w:r>
              <w:rPr>
                <w:sz w:val="14"/>
              </w:rPr>
              <w:t>SRC-001</w:t>
            </w:r>
          </w:p>
        </w:tc>
        <w:tc>
          <w:tcPr>
            <w:tcW w:type="dxa" w:w="2016"/>
            <w:vAlign w:val="top"/>
          </w:tcPr>
          <w:p>
            <w:r>
              <w:rPr>
                <w:sz w:val="14"/>
              </w:rPr>
              <w:t>2025-11-20_NDIS_Plan_Approval_366406.pdf</w:t>
            </w:r>
          </w:p>
        </w:tc>
        <w:tc>
          <w:tcPr>
            <w:tcW w:type="dxa" w:w="2016"/>
            <w:vAlign w:val="top"/>
          </w:tcPr>
          <w:p>
            <w:r>
              <w:rPr>
                <w:sz w:val="14"/>
              </w:rPr>
              <w:t>20 Nov 2025</w:t>
            </w:r>
          </w:p>
        </w:tc>
        <w:tc>
          <w:tcPr>
            <w:tcW w:type="dxa" w:w="2016"/>
            <w:vAlign w:val="top"/>
          </w:tcPr>
          <w:p>
            <w:r>
              <w:rPr>
                <w:sz w:val="14"/>
              </w:rPr>
              <w:t>NDIS plan approval / funding baseline</w:t>
            </w:r>
          </w:p>
        </w:tc>
        <w:tc>
          <w:tcPr>
            <w:tcW w:type="dxa" w:w="2016"/>
            <w:vAlign w:val="top"/>
          </w:tcPr>
          <w:p>
            <w:r>
              <w:rPr>
                <w:sz w:val="14"/>
              </w:rPr>
              <w:t>https://github.com/wezzo72/Barrandodger</w:t>
            </w:r>
          </w:p>
        </w:tc>
      </w:tr>
      <w:tr>
        <w:tc>
          <w:tcPr>
            <w:tcW w:type="dxa" w:w="2016"/>
            <w:vAlign w:val="top"/>
          </w:tcPr>
          <w:p>
            <w:r>
              <w:rPr>
                <w:sz w:val="14"/>
              </w:rPr>
              <w:t>SRC-002</w:t>
            </w:r>
          </w:p>
        </w:tc>
        <w:tc>
          <w:tcPr>
            <w:tcW w:type="dxa" w:w="2016"/>
            <w:vAlign w:val="top"/>
          </w:tcPr>
          <w:p>
            <w:r>
              <w:rPr>
                <w:sz w:val="14"/>
              </w:rPr>
              <w:t>2023.06.01_NDIA_DECISION_SIL-Decline_Kate-P-Ed-Duncan.pdf</w:t>
            </w:r>
          </w:p>
        </w:tc>
        <w:tc>
          <w:tcPr>
            <w:tcW w:type="dxa" w:w="2016"/>
            <w:vAlign w:val="top"/>
          </w:tcPr>
          <w:p>
            <w:r>
              <w:rPr>
                <w:sz w:val="14"/>
              </w:rPr>
              <w:t>1 Jun 2023</w:t>
            </w:r>
          </w:p>
        </w:tc>
        <w:tc>
          <w:tcPr>
            <w:tcW w:type="dxa" w:w="2016"/>
            <w:vAlign w:val="top"/>
          </w:tcPr>
          <w:p>
            <w:r>
              <w:rPr>
                <w:sz w:val="14"/>
              </w:rPr>
              <w:t>NDIA SIL-related decision</w:t>
            </w:r>
          </w:p>
        </w:tc>
        <w:tc>
          <w:tcPr>
            <w:tcW w:type="dxa" w:w="2016"/>
            <w:vAlign w:val="top"/>
          </w:tcPr>
          <w:p>
            <w:r>
              <w:rPr>
                <w:sz w:val="14"/>
              </w:rPr>
              <w:t>https://github.com/wezzo72/Barrandodger</w:t>
            </w:r>
          </w:p>
        </w:tc>
      </w:tr>
      <w:tr>
        <w:tc>
          <w:tcPr>
            <w:tcW w:type="dxa" w:w="2016"/>
            <w:vAlign w:val="top"/>
          </w:tcPr>
          <w:p>
            <w:r>
              <w:rPr>
                <w:sz w:val="14"/>
              </w:rPr>
              <w:t>SRC-003</w:t>
            </w:r>
          </w:p>
        </w:tc>
        <w:tc>
          <w:tcPr>
            <w:tcW w:type="dxa" w:w="2016"/>
            <w:vAlign w:val="top"/>
          </w:tcPr>
          <w:p>
            <w:r>
              <w:rPr>
                <w:sz w:val="14"/>
              </w:rPr>
              <w:t>2025-10-01_FOI_2022_045IC_Revised_Decision.pdf</w:t>
            </w:r>
          </w:p>
        </w:tc>
        <w:tc>
          <w:tcPr>
            <w:tcW w:type="dxa" w:w="2016"/>
            <w:vAlign w:val="top"/>
          </w:tcPr>
          <w:p>
            <w:r>
              <w:rPr>
                <w:sz w:val="14"/>
              </w:rPr>
              <w:t>1 Oct 2025</w:t>
            </w:r>
          </w:p>
        </w:tc>
        <w:tc>
          <w:tcPr>
            <w:tcW w:type="dxa" w:w="2016"/>
            <w:vAlign w:val="top"/>
          </w:tcPr>
          <w:p>
            <w:r>
              <w:rPr>
                <w:sz w:val="14"/>
              </w:rPr>
              <w:t>FOI revised decision</w:t>
            </w:r>
          </w:p>
        </w:tc>
        <w:tc>
          <w:tcPr>
            <w:tcW w:type="dxa" w:w="2016"/>
            <w:vAlign w:val="top"/>
          </w:tcPr>
          <w:p>
            <w:r>
              <w:rPr>
                <w:sz w:val="14"/>
              </w:rPr>
              <w:t>https://github.com/wezzo72/Barrandodger</w:t>
            </w:r>
          </w:p>
        </w:tc>
      </w:tr>
      <w:tr>
        <w:tc>
          <w:tcPr>
            <w:tcW w:type="dxa" w:w="2016"/>
            <w:vAlign w:val="top"/>
          </w:tcPr>
          <w:p>
            <w:r>
              <w:rPr>
                <w:sz w:val="14"/>
              </w:rPr>
              <w:t>SRC-004</w:t>
            </w:r>
          </w:p>
        </w:tc>
        <w:tc>
          <w:tcPr>
            <w:tcW w:type="dxa" w:w="2016"/>
            <w:vAlign w:val="top"/>
          </w:tcPr>
          <w:p>
            <w:r>
              <w:rPr>
                <w:sz w:val="14"/>
              </w:rPr>
              <w:t>2025-10-01_FOI_2022_045IC_Documents_Release.pdf</w:t>
            </w:r>
          </w:p>
        </w:tc>
        <w:tc>
          <w:tcPr>
            <w:tcW w:type="dxa" w:w="2016"/>
            <w:vAlign w:val="top"/>
          </w:tcPr>
          <w:p>
            <w:r>
              <w:rPr>
                <w:sz w:val="14"/>
              </w:rPr>
              <w:t>1 Oct 2025</w:t>
            </w:r>
          </w:p>
        </w:tc>
        <w:tc>
          <w:tcPr>
            <w:tcW w:type="dxa" w:w="2016"/>
            <w:vAlign w:val="top"/>
          </w:tcPr>
          <w:p>
            <w:r>
              <w:rPr>
                <w:sz w:val="14"/>
              </w:rPr>
              <w:t>FOI document release</w:t>
            </w:r>
          </w:p>
        </w:tc>
        <w:tc>
          <w:tcPr>
            <w:tcW w:type="dxa" w:w="2016"/>
            <w:vAlign w:val="top"/>
          </w:tcPr>
          <w:p>
            <w:r>
              <w:rPr>
                <w:sz w:val="14"/>
              </w:rPr>
              <w:t>https://github.com/wezzo72/Barrandodger</w:t>
            </w:r>
          </w:p>
        </w:tc>
      </w:tr>
      <w:tr>
        <w:tc>
          <w:tcPr>
            <w:tcW w:type="dxa" w:w="2016"/>
            <w:vAlign w:val="top"/>
          </w:tcPr>
          <w:p>
            <w:r>
              <w:rPr>
                <w:sz w:val="14"/>
              </w:rPr>
              <w:t>SRC-005</w:t>
            </w:r>
          </w:p>
        </w:tc>
        <w:tc>
          <w:tcPr>
            <w:tcW w:type="dxa" w:w="2016"/>
            <w:vAlign w:val="top"/>
          </w:tcPr>
          <w:p>
            <w:r>
              <w:rPr>
                <w:sz w:val="14"/>
              </w:rPr>
              <w:t>2025-10-01_FOI_2022_045IC_Schedule.pdf</w:t>
            </w:r>
          </w:p>
        </w:tc>
        <w:tc>
          <w:tcPr>
            <w:tcW w:type="dxa" w:w="2016"/>
            <w:vAlign w:val="top"/>
          </w:tcPr>
          <w:p>
            <w:r>
              <w:rPr>
                <w:sz w:val="14"/>
              </w:rPr>
              <w:t>1 Oct 2025</w:t>
            </w:r>
          </w:p>
        </w:tc>
        <w:tc>
          <w:tcPr>
            <w:tcW w:type="dxa" w:w="2016"/>
            <w:vAlign w:val="top"/>
          </w:tcPr>
          <w:p>
            <w:r>
              <w:rPr>
                <w:sz w:val="14"/>
              </w:rPr>
              <w:t>FOI schedule / record inventory</w:t>
            </w:r>
          </w:p>
        </w:tc>
        <w:tc>
          <w:tcPr>
            <w:tcW w:type="dxa" w:w="2016"/>
            <w:vAlign w:val="top"/>
          </w:tcPr>
          <w:p>
            <w:r>
              <w:rPr>
                <w:sz w:val="14"/>
              </w:rPr>
              <w:t>https://github.com/wezzo72/Barrandodger</w:t>
            </w:r>
          </w:p>
        </w:tc>
      </w:tr>
      <w:tr>
        <w:tc>
          <w:tcPr>
            <w:tcW w:type="dxa" w:w="2016"/>
            <w:vAlign w:val="top"/>
          </w:tcPr>
          <w:p>
            <w:r>
              <w:rPr>
                <w:sz w:val="14"/>
              </w:rPr>
              <w:t>SRC-006</w:t>
            </w:r>
          </w:p>
        </w:tc>
        <w:tc>
          <w:tcPr>
            <w:tcW w:type="dxa" w:w="2016"/>
            <w:vAlign w:val="top"/>
          </w:tcPr>
          <w:p>
            <w:r>
              <w:rPr>
                <w:sz w:val="14"/>
              </w:rPr>
              <w:t>2023-03-27_Federal_Court_PID_Assessment.pdf</w:t>
            </w:r>
          </w:p>
        </w:tc>
        <w:tc>
          <w:tcPr>
            <w:tcW w:type="dxa" w:w="2016"/>
            <w:vAlign w:val="top"/>
          </w:tcPr>
          <w:p>
            <w:r>
              <w:rPr>
                <w:sz w:val="14"/>
              </w:rPr>
              <w:t>27 Mar 2023</w:t>
            </w:r>
          </w:p>
        </w:tc>
        <w:tc>
          <w:tcPr>
            <w:tcW w:type="dxa" w:w="2016"/>
            <w:vAlign w:val="top"/>
          </w:tcPr>
          <w:p>
            <w:r>
              <w:rPr>
                <w:sz w:val="14"/>
              </w:rPr>
              <w:t>Federal Court PID assessment record</w:t>
            </w:r>
          </w:p>
        </w:tc>
        <w:tc>
          <w:tcPr>
            <w:tcW w:type="dxa" w:w="2016"/>
            <w:vAlign w:val="top"/>
          </w:tcPr>
          <w:p>
            <w:r>
              <w:rPr>
                <w:sz w:val="14"/>
              </w:rPr>
              <w:t>https://github.com/wezzo72/Barrandodger</w:t>
            </w:r>
          </w:p>
        </w:tc>
      </w:tr>
      <w:tr>
        <w:tc>
          <w:tcPr>
            <w:tcW w:type="dxa" w:w="2016"/>
            <w:vAlign w:val="top"/>
          </w:tcPr>
          <w:p>
            <w:r>
              <w:rPr>
                <w:sz w:val="14"/>
              </w:rPr>
              <w:t>SRC-007</w:t>
            </w:r>
          </w:p>
        </w:tc>
        <w:tc>
          <w:tcPr>
            <w:tcW w:type="dxa" w:w="2016"/>
            <w:vAlign w:val="top"/>
          </w:tcPr>
          <w:p>
            <w:r>
              <w:rPr>
                <w:sz w:val="14"/>
              </w:rPr>
              <w:t>2023 03 27 Final Assessment - Dr Rich McLean 86.pdf</w:t>
            </w:r>
          </w:p>
        </w:tc>
        <w:tc>
          <w:tcPr>
            <w:tcW w:type="dxa" w:w="2016"/>
            <w:vAlign w:val="top"/>
          </w:tcPr>
          <w:p>
            <w:r>
              <w:rPr>
                <w:sz w:val="14"/>
              </w:rPr>
              <w:t>27 Mar 2023</w:t>
            </w:r>
          </w:p>
        </w:tc>
        <w:tc>
          <w:tcPr>
            <w:tcW w:type="dxa" w:w="2016"/>
            <w:vAlign w:val="top"/>
          </w:tcPr>
          <w:p>
            <w:r>
              <w:rPr>
                <w:sz w:val="14"/>
              </w:rPr>
              <w:t>Final assessment record</w:t>
            </w:r>
          </w:p>
        </w:tc>
        <w:tc>
          <w:tcPr>
            <w:tcW w:type="dxa" w:w="2016"/>
            <w:vAlign w:val="top"/>
          </w:tcPr>
          <w:p>
            <w:r>
              <w:rPr>
                <w:sz w:val="14"/>
              </w:rPr>
              <w:t>https://github.com/wezzo72/Barrandodger</w:t>
            </w:r>
          </w:p>
        </w:tc>
      </w:tr>
      <w:tr>
        <w:tc>
          <w:tcPr>
            <w:tcW w:type="dxa" w:w="2016"/>
            <w:vAlign w:val="top"/>
          </w:tcPr>
          <w:p>
            <w:r>
              <w:rPr>
                <w:sz w:val="14"/>
              </w:rPr>
              <w:t>SRC-008</w:t>
            </w:r>
          </w:p>
        </w:tc>
        <w:tc>
          <w:tcPr>
            <w:tcW w:type="dxa" w:w="2016"/>
            <w:vAlign w:val="top"/>
          </w:tcPr>
          <w:p>
            <w:r>
              <w:rPr>
                <w:sz w:val="14"/>
              </w:rPr>
              <w:t>18.06.2023 Notification of decision not to allocate a disclosure ...pdf</w:t>
            </w:r>
          </w:p>
        </w:tc>
        <w:tc>
          <w:tcPr>
            <w:tcW w:type="dxa" w:w="2016"/>
            <w:vAlign w:val="top"/>
          </w:tcPr>
          <w:p>
            <w:r>
              <w:rPr>
                <w:sz w:val="14"/>
              </w:rPr>
              <w:t>18 Jun 2023</w:t>
            </w:r>
          </w:p>
        </w:tc>
        <w:tc>
          <w:tcPr>
            <w:tcW w:type="dxa" w:w="2016"/>
            <w:vAlign w:val="top"/>
          </w:tcPr>
          <w:p>
            <w:r>
              <w:rPr>
                <w:sz w:val="14"/>
              </w:rPr>
              <w:t>Disclosure allocation notification</w:t>
            </w:r>
          </w:p>
        </w:tc>
        <w:tc>
          <w:tcPr>
            <w:tcW w:type="dxa" w:w="2016"/>
            <w:vAlign w:val="top"/>
          </w:tcPr>
          <w:p>
            <w:r>
              <w:rPr>
                <w:sz w:val="14"/>
              </w:rPr>
              <w:t>https://github.com/wezzo72/Barrandodger</w:t>
            </w:r>
          </w:p>
        </w:tc>
      </w:tr>
      <w:tr>
        <w:tc>
          <w:tcPr>
            <w:tcW w:type="dxa" w:w="2016"/>
            <w:vAlign w:val="top"/>
          </w:tcPr>
          <w:p>
            <w:r>
              <w:rPr>
                <w:sz w:val="14"/>
              </w:rPr>
              <w:t>SRC-009</w:t>
            </w:r>
          </w:p>
        </w:tc>
        <w:tc>
          <w:tcPr>
            <w:tcW w:type="dxa" w:w="2016"/>
            <w:vAlign w:val="top"/>
          </w:tcPr>
          <w:p>
            <w:r>
              <w:rPr>
                <w:sz w:val="14"/>
              </w:rPr>
              <w:t>PERSONAL STATEMENT OF EXILE, INSTITUTIONAL DETRIMENT AND THE SEARCH FOR PROTECTION.pdf.pdf</w:t>
            </w:r>
          </w:p>
        </w:tc>
        <w:tc>
          <w:tcPr>
            <w:tcW w:type="dxa" w:w="2016"/>
            <w:vAlign w:val="top"/>
          </w:tcPr>
          <w:p>
            <w:r>
              <w:rPr>
                <w:sz w:val="14"/>
              </w:rPr>
              <w:t>Date not confirmed</w:t>
            </w:r>
          </w:p>
        </w:tc>
        <w:tc>
          <w:tcPr>
            <w:tcW w:type="dxa" w:w="2016"/>
            <w:vAlign w:val="top"/>
          </w:tcPr>
          <w:p>
            <w:r>
              <w:rPr>
                <w:sz w:val="14"/>
              </w:rPr>
              <w:t>Personal statement; first-person account, not independent corroboration</w:t>
            </w:r>
          </w:p>
        </w:tc>
        <w:tc>
          <w:tcPr>
            <w:tcW w:type="dxa" w:w="2016"/>
            <w:vAlign w:val="top"/>
          </w:tcPr>
          <w:p>
            <w:r>
              <w:rPr>
                <w:sz w:val="14"/>
              </w:rPr>
              <w:t>https://github.com/wezzo72/Barrandodger</w:t>
            </w:r>
          </w:p>
        </w:tc>
      </w:tr>
      <w:tr>
        <w:tc>
          <w:tcPr>
            <w:tcW w:type="dxa" w:w="2016"/>
            <w:vAlign w:val="top"/>
          </w:tcPr>
          <w:p>
            <w:r>
              <w:rPr>
                <w:sz w:val="14"/>
              </w:rPr>
              <w:t>SRC-010</w:t>
            </w:r>
          </w:p>
        </w:tc>
        <w:tc>
          <w:tcPr>
            <w:tcW w:type="dxa" w:w="2016"/>
            <w:vAlign w:val="top"/>
          </w:tcPr>
          <w:p>
            <w:r>
              <w:rPr>
                <w:sz w:val="14"/>
              </w:rPr>
              <w:t>2025-11-14_NSW_Trustee_Vehicle_Disposal_Decision.pdf</w:t>
            </w:r>
          </w:p>
        </w:tc>
        <w:tc>
          <w:tcPr>
            <w:tcW w:type="dxa" w:w="2016"/>
            <w:vAlign w:val="top"/>
          </w:tcPr>
          <w:p>
            <w:r>
              <w:rPr>
                <w:sz w:val="14"/>
              </w:rPr>
              <w:t>14 Nov 2025</w:t>
            </w:r>
          </w:p>
        </w:tc>
        <w:tc>
          <w:tcPr>
            <w:tcW w:type="dxa" w:w="2016"/>
            <w:vAlign w:val="top"/>
          </w:tcPr>
          <w:p>
            <w:r>
              <w:rPr>
                <w:sz w:val="14"/>
              </w:rPr>
              <w:t>NSW Trustee vehicle disposal decision</w:t>
            </w:r>
          </w:p>
        </w:tc>
        <w:tc>
          <w:tcPr>
            <w:tcW w:type="dxa" w:w="2016"/>
            <w:vAlign w:val="top"/>
          </w:tcPr>
          <w:p>
            <w:r>
              <w:rPr>
                <w:sz w:val="14"/>
              </w:rPr>
              <w:t>https://github.com/wezzo72/Barrandodger</w:t>
            </w:r>
          </w:p>
        </w:tc>
      </w:tr>
      <w:tr>
        <w:tc>
          <w:tcPr>
            <w:tcW w:type="dxa" w:w="2016"/>
            <w:vAlign w:val="top"/>
          </w:tcPr>
          <w:p>
            <w:r>
              <w:rPr>
                <w:sz w:val="14"/>
              </w:rPr>
              <w:t>SRC-011</w:t>
            </w:r>
          </w:p>
        </w:tc>
        <w:tc>
          <w:tcPr>
            <w:tcW w:type="dxa" w:w="2016"/>
            <w:vAlign w:val="top"/>
          </w:tcPr>
          <w:p>
            <w:r>
              <w:rPr>
                <w:sz w:val="14"/>
              </w:rPr>
              <w:t>2024-03-15_Interim_Behaviour_Support_Plan.pdf</w:t>
            </w:r>
          </w:p>
        </w:tc>
        <w:tc>
          <w:tcPr>
            <w:tcW w:type="dxa" w:w="2016"/>
            <w:vAlign w:val="top"/>
          </w:tcPr>
          <w:p>
            <w:r>
              <w:rPr>
                <w:sz w:val="14"/>
              </w:rPr>
              <w:t>15 Mar 2024</w:t>
            </w:r>
          </w:p>
        </w:tc>
        <w:tc>
          <w:tcPr>
            <w:tcW w:type="dxa" w:w="2016"/>
            <w:vAlign w:val="top"/>
          </w:tcPr>
          <w:p>
            <w:r>
              <w:rPr>
                <w:sz w:val="14"/>
              </w:rPr>
              <w:t>Interim behaviour support plan</w:t>
            </w:r>
          </w:p>
        </w:tc>
        <w:tc>
          <w:tcPr>
            <w:tcW w:type="dxa" w:w="2016"/>
            <w:vAlign w:val="top"/>
          </w:tcPr>
          <w:p>
            <w:r>
              <w:rPr>
                <w:sz w:val="14"/>
              </w:rPr>
              <w:t>https://github.com/wezzo72/Barrandodger</w:t>
            </w:r>
          </w:p>
        </w:tc>
      </w:tr>
      <w:tr>
        <w:tc>
          <w:tcPr>
            <w:tcW w:type="dxa" w:w="2016"/>
            <w:vAlign w:val="top"/>
          </w:tcPr>
          <w:p>
            <w:r>
              <w:rPr>
                <w:sz w:val="14"/>
              </w:rPr>
              <w:t>SRC-012</w:t>
            </w:r>
          </w:p>
        </w:tc>
        <w:tc>
          <w:tcPr>
            <w:tcW w:type="dxa" w:w="2016"/>
            <w:vAlign w:val="top"/>
          </w:tcPr>
          <w:p>
            <w:r>
              <w:rPr>
                <w:sz w:val="14"/>
              </w:rPr>
              <w:t>2026-01-20_Accommodation_Request_SIL_SDA.pdf</w:t>
            </w:r>
          </w:p>
        </w:tc>
        <w:tc>
          <w:tcPr>
            <w:tcW w:type="dxa" w:w="2016"/>
            <w:vAlign w:val="top"/>
          </w:tcPr>
          <w:p>
            <w:r>
              <w:rPr>
                <w:sz w:val="14"/>
              </w:rPr>
              <w:t>20 Jan 2026</w:t>
            </w:r>
          </w:p>
        </w:tc>
        <w:tc>
          <w:tcPr>
            <w:tcW w:type="dxa" w:w="2016"/>
            <w:vAlign w:val="top"/>
          </w:tcPr>
          <w:p>
            <w:r>
              <w:rPr>
                <w:sz w:val="14"/>
              </w:rPr>
              <w:t>Accommodation request / SIL-SDA</w:t>
            </w:r>
          </w:p>
        </w:tc>
        <w:tc>
          <w:tcPr>
            <w:tcW w:type="dxa" w:w="2016"/>
            <w:vAlign w:val="top"/>
          </w:tcPr>
          <w:p>
            <w:r>
              <w:rPr>
                <w:sz w:val="14"/>
              </w:rPr>
              <w:t>https://github.com/wezzo72/Barrandodger</w:t>
            </w:r>
          </w:p>
        </w:tc>
      </w:tr>
      <w:tr>
        <w:tc>
          <w:tcPr>
            <w:tcW w:type="dxa" w:w="2016"/>
            <w:vAlign w:val="top"/>
          </w:tcPr>
          <w:p>
            <w:r>
              <w:rPr>
                <w:sz w:val="14"/>
              </w:rPr>
              <w:t>SRC-013</w:t>
            </w:r>
          </w:p>
        </w:tc>
        <w:tc>
          <w:tcPr>
            <w:tcW w:type="dxa" w:w="2016"/>
            <w:vAlign w:val="top"/>
          </w:tcPr>
          <w:p>
            <w:r>
              <w:rPr>
                <w:sz w:val="14"/>
              </w:rPr>
              <w:t>2026-01-20_Formal_Notice_NDIS_Service_Failure.pdf</w:t>
            </w:r>
          </w:p>
        </w:tc>
        <w:tc>
          <w:tcPr>
            <w:tcW w:type="dxa" w:w="2016"/>
            <w:vAlign w:val="top"/>
          </w:tcPr>
          <w:p>
            <w:r>
              <w:rPr>
                <w:sz w:val="14"/>
              </w:rPr>
              <w:t>20 Jan 2026</w:t>
            </w:r>
          </w:p>
        </w:tc>
        <w:tc>
          <w:tcPr>
            <w:tcW w:type="dxa" w:w="2016"/>
            <w:vAlign w:val="top"/>
          </w:tcPr>
          <w:p>
            <w:r>
              <w:rPr>
                <w:sz w:val="14"/>
              </w:rPr>
              <w:t>Formal notice of alleged service failure; allegation/document, not a finding</w:t>
            </w:r>
          </w:p>
        </w:tc>
        <w:tc>
          <w:tcPr>
            <w:tcW w:type="dxa" w:w="2016"/>
            <w:vAlign w:val="top"/>
          </w:tcPr>
          <w:p>
            <w:r>
              <w:rPr>
                <w:sz w:val="14"/>
              </w:rPr>
              <w:t>https://github.com/wezzo72/Barrandodger</w:t>
            </w:r>
          </w:p>
        </w:tc>
      </w:tr>
      <w:tr>
        <w:tc>
          <w:tcPr>
            <w:tcW w:type="dxa" w:w="2016"/>
            <w:vAlign w:val="top"/>
          </w:tcPr>
          <w:p>
            <w:r>
              <w:rPr>
                <w:sz w:val="14"/>
              </w:rPr>
              <w:t>SRC-014</w:t>
            </w:r>
          </w:p>
        </w:tc>
        <w:tc>
          <w:tcPr>
            <w:tcW w:type="dxa" w:w="2016"/>
            <w:vAlign w:val="top"/>
          </w:tcPr>
          <w:p>
            <w:r>
              <w:rPr>
                <w:sz w:val="14"/>
              </w:rPr>
              <w:t>Commonwealth Ombudsman complaint (15 Nov 2021)</w:t>
            </w:r>
          </w:p>
        </w:tc>
        <w:tc>
          <w:tcPr>
            <w:tcW w:type="dxa" w:w="2016"/>
            <w:vAlign w:val="top"/>
          </w:tcPr>
          <w:p>
            <w:r>
              <w:rPr>
                <w:sz w:val="14"/>
              </w:rPr>
              <w:t>15 Nov 2021</w:t>
            </w:r>
          </w:p>
        </w:tc>
        <w:tc>
          <w:tcPr>
            <w:tcW w:type="dxa" w:w="2016"/>
            <w:vAlign w:val="top"/>
          </w:tcPr>
          <w:p>
            <w:r>
              <w:rPr>
                <w:sz w:val="14"/>
              </w:rPr>
              <w:t>Complaint record listed in repository index</w:t>
            </w:r>
          </w:p>
        </w:tc>
        <w:tc>
          <w:tcPr>
            <w:tcW w:type="dxa" w:w="2016"/>
            <w:vAlign w:val="top"/>
          </w:tcPr>
          <w:p>
            <w:r>
              <w:rPr>
                <w:sz w:val="14"/>
              </w:rPr>
              <w:t>https://github.com/wezzo72/Barrandodger</w:t>
            </w:r>
          </w:p>
        </w:tc>
      </w:tr>
      <w:tr>
        <w:tc>
          <w:tcPr>
            <w:tcW w:type="dxa" w:w="2016"/>
            <w:vAlign w:val="top"/>
          </w:tcPr>
          <w:p>
            <w:r>
              <w:rPr>
                <w:sz w:val="14"/>
              </w:rPr>
              <w:t>SRC-015</w:t>
            </w:r>
          </w:p>
        </w:tc>
        <w:tc>
          <w:tcPr>
            <w:tcW w:type="dxa" w:w="2016"/>
            <w:vAlign w:val="top"/>
          </w:tcPr>
          <w:p>
            <w:r>
              <w:rPr>
                <w:sz w:val="14"/>
              </w:rPr>
              <w:t>FOI materials dated 14 Nov 2025</w:t>
            </w:r>
          </w:p>
        </w:tc>
        <w:tc>
          <w:tcPr>
            <w:tcW w:type="dxa" w:w="2016"/>
            <w:vAlign w:val="top"/>
          </w:tcPr>
          <w:p>
            <w:r>
              <w:rPr>
                <w:sz w:val="14"/>
              </w:rPr>
              <w:t>14 Nov 2025</w:t>
            </w:r>
          </w:p>
        </w:tc>
        <w:tc>
          <w:tcPr>
            <w:tcW w:type="dxa" w:w="2016"/>
            <w:vAlign w:val="top"/>
          </w:tcPr>
          <w:p>
            <w:r>
              <w:rPr>
                <w:sz w:val="14"/>
              </w:rPr>
              <w:t>Additional FOI decision/record material listed in index</w:t>
            </w:r>
          </w:p>
        </w:tc>
        <w:tc>
          <w:tcPr>
            <w:tcW w:type="dxa" w:w="2016"/>
            <w:vAlign w:val="top"/>
          </w:tcPr>
          <w:p>
            <w:r>
              <w:rPr>
                <w:sz w:val="14"/>
              </w:rPr>
              <w:t>https://github.com/wezzo72/Barrandodger</w:t>
            </w:r>
          </w:p>
        </w:tc>
      </w:tr>
      <w:tr>
        <w:tc>
          <w:tcPr>
            <w:tcW w:type="dxa" w:w="2016"/>
            <w:vAlign w:val="top"/>
          </w:tcPr>
          <w:p>
            <w:r>
              <w:rPr>
                <w:sz w:val="14"/>
              </w:rPr>
              <w:t>SRC-016</w:t>
            </w:r>
          </w:p>
        </w:tc>
        <w:tc>
          <w:tcPr>
            <w:tcW w:type="dxa" w:w="2016"/>
            <w:vAlign w:val="top"/>
          </w:tcPr>
          <w:p>
            <w:r>
              <w:rPr>
                <w:sz w:val="14"/>
              </w:rPr>
              <w:t>Safety/service records dated 1 Dec 2025</w:t>
            </w:r>
          </w:p>
        </w:tc>
        <w:tc>
          <w:tcPr>
            <w:tcW w:type="dxa" w:w="2016"/>
            <w:vAlign w:val="top"/>
          </w:tcPr>
          <w:p>
            <w:r>
              <w:rPr>
                <w:sz w:val="14"/>
              </w:rPr>
              <w:t>1 Dec 2025</w:t>
            </w:r>
          </w:p>
        </w:tc>
        <w:tc>
          <w:tcPr>
            <w:tcW w:type="dxa" w:w="2016"/>
            <w:vAlign w:val="top"/>
          </w:tcPr>
          <w:p>
            <w:r>
              <w:rPr>
                <w:sz w:val="14"/>
              </w:rPr>
              <w:t>Service/safety records listed in index</w:t>
            </w:r>
          </w:p>
        </w:tc>
        <w:tc>
          <w:tcPr>
            <w:tcW w:type="dxa" w:w="2016"/>
            <w:vAlign w:val="top"/>
          </w:tcPr>
          <w:p>
            <w:r>
              <w:rPr>
                <w:sz w:val="14"/>
              </w:rPr>
              <w:t>https://github.com/wezzo72/Barrandodger</w:t>
            </w:r>
          </w:p>
        </w:tc>
      </w:tr>
      <w:tr>
        <w:tc>
          <w:tcPr>
            <w:tcW w:type="dxa" w:w="2016"/>
            <w:vAlign w:val="top"/>
          </w:tcPr>
          <w:p>
            <w:r>
              <w:rPr>
                <w:sz w:val="14"/>
              </w:rPr>
              <w:t>SRC-017</w:t>
            </w:r>
          </w:p>
        </w:tc>
        <w:tc>
          <w:tcPr>
            <w:tcW w:type="dxa" w:w="2016"/>
            <w:vAlign w:val="top"/>
          </w:tcPr>
          <w:p>
            <w:r>
              <w:rPr>
                <w:sz w:val="14"/>
              </w:rPr>
              <w:t>Safety records dated 20 Jan 2026</w:t>
            </w:r>
          </w:p>
        </w:tc>
        <w:tc>
          <w:tcPr>
            <w:tcW w:type="dxa" w:w="2016"/>
            <w:vAlign w:val="top"/>
          </w:tcPr>
          <w:p>
            <w:r>
              <w:rPr>
                <w:sz w:val="14"/>
              </w:rPr>
              <w:t>20 Jan 2026</w:t>
            </w:r>
          </w:p>
        </w:tc>
        <w:tc>
          <w:tcPr>
            <w:tcW w:type="dxa" w:w="2016"/>
            <w:vAlign w:val="top"/>
          </w:tcPr>
          <w:p>
            <w:r>
              <w:rPr>
                <w:sz w:val="14"/>
              </w:rPr>
              <w:t>Safety records listed in index</w:t>
            </w:r>
          </w:p>
        </w:tc>
        <w:tc>
          <w:tcPr>
            <w:tcW w:type="dxa" w:w="2016"/>
            <w:vAlign w:val="top"/>
          </w:tcPr>
          <w:p>
            <w:r>
              <w:rPr>
                <w:sz w:val="14"/>
              </w:rPr>
              <w:t>https://github.com/wezzo72/Barrandodger</w:t>
            </w:r>
          </w:p>
        </w:tc>
      </w:tr>
    </w:tbl>
    <w:p>
      <w:pPr>
        <w:pStyle w:val="Heading1"/>
      </w:pPr>
      <w:r>
        <w:t>4. Financial claim: reported AUD $73,000+</w:t>
      </w:r>
    </w:p>
    <w:p>
      <w:r>
        <w:t>Status: UNVERIFIED in this run. The amount is a reported concern requiring transaction-level reconciliation, not a finding of misuse, theft, loss, or recoverable debt. No total has been calculated from primary claim/payment records here.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Reconciliation element</w:t>
            </w:r>
          </w:p>
        </w:tc>
        <w:tc>
          <w:tcPr>
            <w:tcW w:type="dxa" w:w="2520"/>
          </w:tcPr>
          <w:p>
            <w:r>
              <w:t>Evidence required / method</w:t>
            </w:r>
          </w:p>
        </w:tc>
        <w:tc>
          <w:tcPr>
            <w:tcW w:type="dxa" w:w="2520"/>
          </w:tcPr>
          <w:p>
            <w:r>
              <w:t>Status</w:t>
            </w:r>
          </w:p>
        </w:tc>
      </w:tr>
      <w:tr>
        <w:tc>
          <w:tcPr>
            <w:tcW w:type="dxa" w:w="2520"/>
          </w:tcPr>
          <w:p>
            <w:r>
              <w:t>F-01</w:t>
            </w:r>
          </w:p>
        </w:tc>
        <w:tc>
          <w:tcPr>
            <w:tcW w:type="dxa" w:w="2520"/>
          </w:tcPr>
          <w:p>
            <w:r>
              <w:t>Approved plan budget and category amounts</w:t>
            </w:r>
          </w:p>
        </w:tc>
        <w:tc>
          <w:tcPr>
            <w:tcW w:type="dxa" w:w="2520"/>
          </w:tcPr>
          <w:p>
            <w:r>
              <w:t>Plan approval and all variations; start/end dates; category-level budgets.</w:t>
            </w:r>
          </w:p>
        </w:tc>
        <w:tc>
          <w:tcPr>
            <w:tcW w:type="dxa" w:w="2520"/>
          </w:tcPr>
          <w:p>
            <w:r>
              <w:t>Not inspected</w:t>
            </w:r>
          </w:p>
        </w:tc>
      </w:tr>
      <w:tr>
        <w:tc>
          <w:tcPr>
            <w:tcW w:type="dxa" w:w="2520"/>
          </w:tcPr>
          <w:p>
            <w:r>
              <w:t>F-02</w:t>
            </w:r>
          </w:p>
        </w:tc>
        <w:tc>
          <w:tcPr>
            <w:tcW w:type="dxa" w:w="2520"/>
          </w:tcPr>
          <w:p>
            <w:r>
              <w:t>Claims submitted to the plan</w:t>
            </w:r>
          </w:p>
        </w:tc>
        <w:tc>
          <w:tcPr>
            <w:tcW w:type="dxa" w:w="2520"/>
          </w:tcPr>
          <w:p>
            <w:r>
              <w:t>Full claims ledger with dates, provider, support item, hours/units, rate and claim status.</w:t>
            </w:r>
          </w:p>
        </w:tc>
        <w:tc>
          <w:tcPr>
            <w:tcW w:type="dxa" w:w="2520"/>
          </w:tcPr>
          <w:p>
            <w:r>
              <w:t>Not inspected</w:t>
            </w:r>
          </w:p>
        </w:tc>
      </w:tr>
      <w:tr>
        <w:tc>
          <w:tcPr>
            <w:tcW w:type="dxa" w:w="2520"/>
          </w:tcPr>
          <w:p>
            <w:r>
              <w:t>F-03</w:t>
            </w:r>
          </w:p>
        </w:tc>
        <w:tc>
          <w:tcPr>
            <w:tcW w:type="dxa" w:w="2520"/>
          </w:tcPr>
          <w:p>
            <w:r>
              <w:t>Payments made</w:t>
            </w:r>
          </w:p>
        </w:tc>
        <w:tc>
          <w:tcPr>
            <w:tcW w:type="dxa" w:w="2520"/>
          </w:tcPr>
          <w:p>
            <w:r>
              <w:t>NDIA / plan-manager remittance or transaction ledger, including reversals and adjustments.</w:t>
            </w:r>
          </w:p>
        </w:tc>
        <w:tc>
          <w:tcPr>
            <w:tcW w:type="dxa" w:w="2520"/>
          </w:tcPr>
          <w:p>
            <w:r>
              <w:t>Not inspected</w:t>
            </w:r>
          </w:p>
        </w:tc>
      </w:tr>
      <w:tr>
        <w:tc>
          <w:tcPr>
            <w:tcW w:type="dxa" w:w="2520"/>
          </w:tcPr>
          <w:p>
            <w:r>
              <w:t>F-04</w:t>
            </w:r>
          </w:p>
        </w:tc>
        <w:tc>
          <w:tcPr>
            <w:tcW w:type="dxa" w:w="2520"/>
          </w:tcPr>
          <w:p>
            <w:r>
              <w:t>Services actually delivered</w:t>
            </w:r>
          </w:p>
        </w:tc>
        <w:tc>
          <w:tcPr>
            <w:tcW w:type="dxa" w:w="2520"/>
          </w:tcPr>
          <w:p>
            <w:r>
              <w:t>Rosters, shift notes, attendance, invoices, service agreements, cancellation records and participant confirmation.</w:t>
            </w:r>
          </w:p>
        </w:tc>
        <w:tc>
          <w:tcPr>
            <w:tcW w:type="dxa" w:w="2520"/>
          </w:tcPr>
          <w:p>
            <w:r>
              <w:t>Not inspected</w:t>
            </w:r>
          </w:p>
        </w:tc>
      </w:tr>
      <w:tr>
        <w:tc>
          <w:tcPr>
            <w:tcW w:type="dxa" w:w="2520"/>
          </w:tcPr>
          <w:p>
            <w:r>
              <w:t>F-05</w:t>
            </w:r>
          </w:p>
        </w:tc>
        <w:tc>
          <w:tcPr>
            <w:tcW w:type="dxa" w:w="2520"/>
          </w:tcPr>
          <w:p>
            <w:r>
              <w:t>Disputed or unsupported transactions</w:t>
            </w:r>
          </w:p>
        </w:tc>
        <w:tc>
          <w:tcPr>
            <w:tcW w:type="dxa" w:w="2520"/>
          </w:tcPr>
          <w:p>
            <w:r>
              <w:t>Each transaction linked to the exact record and reason disputed; distinguish missing records from proof of non-delivery.</w:t>
            </w:r>
          </w:p>
        </w:tc>
        <w:tc>
          <w:tcPr>
            <w:tcW w:type="dxa" w:w="2520"/>
          </w:tcPr>
          <w:p>
            <w:r>
              <w:t>Not inspected</w:t>
            </w:r>
          </w:p>
        </w:tc>
      </w:tr>
      <w:tr>
        <w:tc>
          <w:tcPr>
            <w:tcW w:type="dxa" w:w="2520"/>
          </w:tcPr>
          <w:p>
            <w:r>
              <w:t>F-06</w:t>
            </w:r>
          </w:p>
        </w:tc>
        <w:tc>
          <w:tcPr>
            <w:tcW w:type="dxa" w:w="2520"/>
          </w:tcPr>
          <w:p>
            <w:r>
              <w:t>Net loss / recoverable amount</w:t>
            </w:r>
          </w:p>
        </w:tc>
        <w:tc>
          <w:tcPr>
            <w:tcW w:type="dxa" w:w="2520"/>
          </w:tcPr>
          <w:p>
            <w:r>
              <w:t>Only calculate after matching approved support, claim, payment, delivery and any refund/credit. Avoid double-counting.</w:t>
            </w:r>
          </w:p>
        </w:tc>
        <w:tc>
          <w:tcPr>
            <w:tcW w:type="dxa" w:w="2520"/>
          </w:tcPr>
          <w:p>
            <w:r>
              <w:t>Not calculated</w:t>
            </w:r>
          </w:p>
        </w:tc>
      </w:tr>
      <w:tr>
        <w:tc>
          <w:tcPr>
            <w:tcW w:type="dxa" w:w="2520"/>
          </w:tcPr>
          <w:p>
            <w:r>
              <w:t>F-07</w:t>
            </w:r>
          </w:p>
        </w:tc>
        <w:tc>
          <w:tcPr>
            <w:tcW w:type="dxa" w:w="2520"/>
          </w:tcPr>
          <w:p>
            <w:r>
              <w:t>Responsibility and remedy</w:t>
            </w:r>
          </w:p>
        </w:tc>
        <w:tc>
          <w:tcPr>
            <w:tcW w:type="dxa" w:w="2520"/>
          </w:tcPr>
          <w:p>
            <w:r>
              <w:t>Identify the decision-maker/provider, contractual or statutory duty, notice given, response, review result and remedy sought.</w:t>
            </w:r>
          </w:p>
        </w:tc>
        <w:tc>
          <w:tcPr>
            <w:tcW w:type="dxa" w:w="2520"/>
          </w:tcPr>
          <w:p>
            <w:r>
              <w:t>Not determined</w:t>
            </w:r>
          </w:p>
        </w:tc>
      </w:tr>
    </w:tbl>
    <w:p>
      <w:pPr>
        <w:pStyle w:val="Heading1"/>
      </w:pPr>
      <w:r>
        <w:t>5. Claim assessment rules applied</w:t>
      </w:r>
    </w:p>
    <w:p>
      <w:pPr>
        <w:pStyle w:val="ListBullet"/>
      </w:pPr>
      <w:r>
        <w:t>Verified: directly supported by an inspected primary record, with page/paragraph pinpoint and authenticity/context checked where possible.</w:t>
      </w:r>
    </w:p>
    <w:p>
      <w:pPr>
        <w:pStyle w:val="ListBullet"/>
      </w:pPr>
      <w:r>
        <w:t>Partly verified: a narrower proposition is supported, but part of the claim, causation, intent, amount or scope remains unproved.</w:t>
      </w:r>
    </w:p>
    <w:p>
      <w:pPr>
        <w:pStyle w:val="ListBullet"/>
      </w:pPr>
      <w:r>
        <w:t>Disputed: credible sources materially conflict; both sides and chronology must be represented.</w:t>
      </w:r>
    </w:p>
    <w:p>
      <w:pPr>
        <w:pStyle w:val="ListBullet"/>
      </w:pPr>
      <w:r>
        <w:t>Not established: the available evidence does not support the proposition to the required level; this is not automatically proof that it is false.</w:t>
      </w:r>
    </w:p>
    <w:p>
      <w:pPr>
        <w:pStyle w:val="ListBullet"/>
      </w:pPr>
      <w:r>
        <w:t>Unable to determine: necessary source material is missing, inaccessible, withheld, unreadable or incomplete.</w:t>
      </w:r>
    </w:p>
    <w:p>
      <w:pPr>
        <w:pStyle w:val="ListBullet"/>
      </w:pPr>
      <w:r>
        <w:t>Contradicted: inspected reliable evidence directly conflicts with the proposition; quote the contradiction and its limits.</w:t>
      </w:r>
    </w:p>
    <w:p>
      <w:pPr>
        <w:pStyle w:val="Heading1"/>
      </w:pPr>
      <w:r>
        <w:t>6. Preliminary claim register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Claim ID</w:t>
            </w:r>
          </w:p>
        </w:tc>
        <w:tc>
          <w:tcPr>
            <w:tcW w:type="dxa" w:w="2520"/>
          </w:tcPr>
          <w:p>
            <w:r>
              <w:t>Proposition</w:t>
            </w:r>
          </w:p>
        </w:tc>
        <w:tc>
          <w:tcPr>
            <w:tcW w:type="dxa" w:w="2520"/>
          </w:tcPr>
          <w:p>
            <w:r>
              <w:t>Current evidence basis</w:t>
            </w:r>
          </w:p>
        </w:tc>
        <w:tc>
          <w:tcPr>
            <w:tcW w:type="dxa" w:w="2520"/>
          </w:tcPr>
          <w:p>
            <w:r>
              <w:t>Assessment</w:t>
            </w:r>
          </w:p>
        </w:tc>
      </w:tr>
      <w:tr>
        <w:tc>
          <w:tcPr>
            <w:tcW w:type="dxa" w:w="2520"/>
          </w:tcPr>
          <w:p>
            <w:r>
              <w:t>CL-001</w:t>
            </w:r>
          </w:p>
        </w:tc>
        <w:tc>
          <w:tcPr>
            <w:tcW w:type="dxa" w:w="2520"/>
          </w:tcPr>
          <w:p>
            <w:r>
              <w:t>A substantial documentary record exists in the public archive.</w:t>
            </w:r>
          </w:p>
        </w:tc>
        <w:tc>
          <w:tcPr>
            <w:tcW w:type="dxa" w:w="2520"/>
          </w:tcPr>
          <w:p>
            <w:r>
              <w:t>Repository index was accessible in search context; named records/folders were listed.</w:t>
            </w:r>
          </w:p>
        </w:tc>
        <w:tc>
          <w:tcPr>
            <w:tcW w:type="dxa" w:w="2520"/>
          </w:tcPr>
          <w:p>
            <w:r>
              <w:t>Supported at index level; document contents not verified.</w:t>
            </w:r>
          </w:p>
        </w:tc>
      </w:tr>
      <w:tr>
        <w:tc>
          <w:tcPr>
            <w:tcW w:type="dxa" w:w="2520"/>
          </w:tcPr>
          <w:p>
            <w:r>
              <w:t>CL-002</w:t>
            </w:r>
          </w:p>
        </w:tc>
        <w:tc>
          <w:tcPr>
            <w:tcW w:type="dxa" w:w="2520"/>
          </w:tcPr>
          <w:p>
            <w:r>
              <w:t>More than AUD $73,000 was withdrawn or misused.</w:t>
            </w:r>
          </w:p>
        </w:tc>
        <w:tc>
          <w:tcPr>
            <w:tcW w:type="dxa" w:w="2520"/>
          </w:tcPr>
          <w:p>
            <w:r>
              <w:t>Requires plan budget, full claims and payment ledger, service delivery evidence and adjustments.</w:t>
            </w:r>
          </w:p>
        </w:tc>
        <w:tc>
          <w:tcPr>
            <w:tcW w:type="dxa" w:w="2520"/>
          </w:tcPr>
          <w:p>
            <w:r>
              <w:t>Unable to determine; amount and characterization not verified.</w:t>
            </w:r>
          </w:p>
        </w:tc>
      </w:tr>
      <w:tr>
        <w:tc>
          <w:tcPr>
            <w:tcW w:type="dxa" w:w="2520"/>
          </w:tcPr>
          <w:p>
            <w:r>
              <w:t>CL-003</w:t>
            </w:r>
          </w:p>
        </w:tc>
        <w:tc>
          <w:tcPr>
            <w:tcW w:type="dxa" w:w="2520"/>
          </w:tcPr>
          <w:p>
            <w:r>
              <w:t>There were NDIS/SIL/accommodation decision issues.</w:t>
            </w:r>
          </w:p>
        </w:tc>
        <w:tc>
          <w:tcPr>
            <w:tcW w:type="dxa" w:w="2520"/>
          </w:tcPr>
          <w:p>
            <w:r>
              <w:t>Relevant decision and accommodation files are indexed.</w:t>
            </w:r>
          </w:p>
        </w:tc>
        <w:tc>
          <w:tcPr>
            <w:tcW w:type="dxa" w:w="2520"/>
          </w:tcPr>
          <w:p>
            <w:r>
              <w:t>Existence of indexed records supported; merits and procedural correctness not assessed.</w:t>
            </w:r>
          </w:p>
        </w:tc>
      </w:tr>
      <w:tr>
        <w:tc>
          <w:tcPr>
            <w:tcW w:type="dxa" w:w="2520"/>
          </w:tcPr>
          <w:p>
            <w:r>
              <w:t>CL-004</w:t>
            </w:r>
          </w:p>
        </w:tc>
        <w:tc>
          <w:tcPr>
            <w:tcW w:type="dxa" w:w="2520"/>
          </w:tcPr>
          <w:p>
            <w:r>
              <w:t>FOI and disclosure processes are material to the history.</w:t>
            </w:r>
          </w:p>
        </w:tc>
        <w:tc>
          <w:tcPr>
            <w:tcW w:type="dxa" w:w="2520"/>
          </w:tcPr>
          <w:p>
            <w:r>
              <w:t>FOI decision/release/schedule and PID/disclosure records are indexed.</w:t>
            </w:r>
          </w:p>
        </w:tc>
        <w:tc>
          <w:tcPr>
            <w:tcW w:type="dxa" w:w="2520"/>
          </w:tcPr>
          <w:p>
            <w:r>
              <w:t>Existence supported at index level; legal effect and adequacy not assessed.</w:t>
            </w:r>
          </w:p>
        </w:tc>
      </w:tr>
      <w:tr>
        <w:tc>
          <w:tcPr>
            <w:tcW w:type="dxa" w:w="2520"/>
          </w:tcPr>
          <w:p>
            <w:r>
              <w:t>CL-005</w:t>
            </w:r>
          </w:p>
        </w:tc>
        <w:tc>
          <w:tcPr>
            <w:tcW w:type="dxa" w:w="2520"/>
          </w:tcPr>
          <w:p>
            <w:r>
              <w:t>Housing, support services and Crystal’s stability were affected.</w:t>
            </w:r>
          </w:p>
        </w:tc>
        <w:tc>
          <w:tcPr>
            <w:tcW w:type="dxa" w:w="2520"/>
          </w:tcPr>
          <w:p>
            <w:r>
              <w:t>Needs contemporaneous accommodation records, support logs, correspondence, costs and independent corroboration.</w:t>
            </w:r>
          </w:p>
        </w:tc>
        <w:tc>
          <w:tcPr>
            <w:tcW w:type="dxa" w:w="2520"/>
          </w:tcPr>
          <w:p>
            <w:r>
              <w:t>Not established in this run.</w:t>
            </w:r>
          </w:p>
        </w:tc>
      </w:tr>
      <w:tr>
        <w:tc>
          <w:tcPr>
            <w:tcW w:type="dxa" w:w="2520"/>
          </w:tcPr>
          <w:p>
            <w:r>
              <w:t>CL-006</w:t>
            </w:r>
          </w:p>
        </w:tc>
        <w:tc>
          <w:tcPr>
            <w:tcW w:type="dxa" w:w="2520"/>
          </w:tcPr>
          <w:p>
            <w:r>
              <w:t>Institutional corruption, collusion or deliberate harm occurred.</w:t>
            </w:r>
          </w:p>
        </w:tc>
        <w:tc>
          <w:tcPr>
            <w:tcW w:type="dxa" w:w="2520"/>
          </w:tcPr>
          <w:p>
            <w:r>
              <w:t>Requires specific actors, acts, knowledge/intent evidence, chronology and contrary evidence analysis.</w:t>
            </w:r>
          </w:p>
        </w:tc>
        <w:tc>
          <w:tcPr>
            <w:tcW w:type="dxa" w:w="2520"/>
          </w:tcPr>
          <w:p>
            <w:r>
              <w:t>Not established in this run; do not present as a finding.</w:t>
            </w:r>
          </w:p>
        </w:tc>
      </w:tr>
      <w:tr>
        <w:tc>
          <w:tcPr>
            <w:tcW w:type="dxa" w:w="2520"/>
          </w:tcPr>
          <w:p>
            <w:r>
              <w:t>CL-007</w:t>
            </w:r>
          </w:p>
        </w:tc>
        <w:tc>
          <w:tcPr>
            <w:tcW w:type="dxa" w:w="2520"/>
          </w:tcPr>
          <w:p>
            <w:r>
              <w:t>A compensation entitlement exists.</w:t>
            </w:r>
          </w:p>
        </w:tc>
        <w:tc>
          <w:tcPr>
            <w:tcW w:type="dxa" w:w="2520"/>
          </w:tcPr>
          <w:p>
            <w:r>
              <w:t>Requires identified legal cause of action/review pathway, decision, loss, causation, limitation and remedy analysis.</w:t>
            </w:r>
          </w:p>
        </w:tc>
        <w:tc>
          <w:tcPr>
            <w:tcW w:type="dxa" w:w="2520"/>
          </w:tcPr>
          <w:p>
            <w:r>
              <w:t>Not determined; harm allegation alone does not establish entitlement.</w:t>
            </w:r>
          </w:p>
        </w:tc>
      </w:tr>
    </w:tbl>
    <w:p>
      <w:pPr>
        <w:pStyle w:val="Heading1"/>
      </w:pPr>
      <w:r>
        <w:t>7. Legal and review pathways: screening only</w:t>
      </w:r>
    </w:p>
    <w:p>
      <w:r>
        <w:t>Potential pathways to screen against each actual decision include NDIA internal review, Administrative Review Tribunal review, complaint to the NDIS Quality and Safeguards Commission, Commonwealth Ombudsman complaint, FOI review/complaint, public-interest disclosure mechanisms, NSW Trustee review avenues, and legal aid/grant review. These are not interchangeable and do not automatically provide compensation. The applicable statute, decision-maker, notice date, reasons, review rights and limitation period must be checked against the specific decision and the law in force at the time.</w:t>
      </w:r>
    </w:p>
    <w:p>
      <w:r>
        <w:t>Relevant public legal references previously identified for screening: NDIS Act 2013 compilation (19 September 2026), especially s 100 reviewable decisions and s 103 ART review; Administrative Decisions (Judicial Review) Act 1977 (scope-dependent); Public Interest Disclosure Act 2013 (the historical version applicable to each disclosure date must be checked); Legal Aid NSW grant/review information; NDIS Commission provider-complaint guidance. A citation to legislation alone does not establish that a particular decision is reviewable or that a deadline remains open.</w:t>
      </w:r>
    </w:p>
    <w:p>
      <w:pPr>
        <w:pStyle w:val="ListBullet"/>
      </w:pPr>
      <w:r>
        <w:t xml:space="preserve">NDIS Act, compilation dated 19 Sep 2026: </w:t>
      </w:r>
      <w:r>
        <w:t>https://www.legislation.gov.au/C2013A00020/2026-09-19/2026-09-19/text/original/epub/OEBPS/document_1/document_1.html</w:t>
      </w:r>
    </w:p>
    <w:p>
      <w:pPr>
        <w:pStyle w:val="ListBullet"/>
      </w:pPr>
      <w:r>
        <w:t xml:space="preserve">Administrative Decisions (Judicial Review) Act 1977: </w:t>
      </w:r>
      <w:r>
        <w:t>https://www.legislation.gov.au/</w:t>
      </w:r>
    </w:p>
    <w:p>
      <w:pPr>
        <w:pStyle w:val="ListBullet"/>
      </w:pPr>
      <w:r>
        <w:t xml:space="preserve">Public Interest Disclosure Act 2013: </w:t>
      </w:r>
      <w:r>
        <w:t>https://www.legislation.gov.au/</w:t>
      </w:r>
    </w:p>
    <w:p>
      <w:pPr>
        <w:pStyle w:val="ListBullet"/>
      </w:pPr>
      <w:r>
        <w:t xml:space="preserve">NDIS Quality and Safeguards Commission: </w:t>
      </w:r>
      <w:r>
        <w:t>https://www.ndiscommission.gov.au/</w:t>
      </w:r>
    </w:p>
    <w:p>
      <w:pPr>
        <w:pStyle w:val="ListBullet"/>
      </w:pPr>
      <w:r>
        <w:t xml:space="preserve">Legal Aid NSW: </w:t>
      </w:r>
      <w:r>
        <w:t>https://www.legalaid.nsw.gov.au/</w:t>
      </w:r>
    </w:p>
    <w:p>
      <w:pPr>
        <w:pStyle w:val="Heading1"/>
      </w:pPr>
      <w:r>
        <w:t>8. Missing records required to finish the evidence audit</w:t>
      </w:r>
    </w:p>
    <w:p>
      <w:pPr>
        <w:pStyle w:val="ListBullet"/>
      </w:pPr>
      <w:r>
        <w:t>Readable copies of the plan approval and every plan variation covering the relevant period.</w:t>
      </w:r>
    </w:p>
    <w:p>
      <w:pPr>
        <w:pStyle w:val="ListBullet"/>
      </w:pPr>
      <w:r>
        <w:t>Complete claims/payment export for the relevant plan, with provider names, dates, item numbers, amounts, reversals and remittances.</w:t>
      </w:r>
    </w:p>
    <w:p>
      <w:pPr>
        <w:pStyle w:val="ListBullet"/>
      </w:pPr>
      <w:r>
        <w:t>Invoices and service-delivery records matching each disputed claim, including rosters, shift notes, cancellations and participant records.</w:t>
      </w:r>
    </w:p>
    <w:p>
      <w:pPr>
        <w:pStyle w:val="ListBullet"/>
      </w:pPr>
      <w:r>
        <w:t>Full FOI decision, released records and schedule in readable form; distinguish disclosed material from withheld/exempt material.</w:t>
      </w:r>
    </w:p>
    <w:p>
      <w:pPr>
        <w:pStyle w:val="ListBullet"/>
      </w:pPr>
      <w:r>
        <w:t>Full PID/disclosure assessment and notification, including the decision reasons and any review rights.</w:t>
      </w:r>
    </w:p>
    <w:p>
      <w:pPr>
        <w:pStyle w:val="ListBullet"/>
      </w:pPr>
      <w:r>
        <w:t>Complete SIL/SDA/accommodation request and response chain, with dates, supporting assessments and subsequent decisions.</w:t>
      </w:r>
    </w:p>
    <w:p>
      <w:pPr>
        <w:pStyle w:val="ListBullet"/>
      </w:pPr>
      <w:r>
        <w:t>Contemporaneous correspondence/complaints and responses from providers, plan manager, NDIA, NDIS Commission, Ombudsman, Legal Aid NSW and NSW Trustee as relevant.</w:t>
      </w:r>
    </w:p>
    <w:p>
      <w:pPr>
        <w:pStyle w:val="ListBullet"/>
      </w:pPr>
      <w:r>
        <w:t>Evidence supporting claimed consequential loss: housing expenses, transport/property records, health access, service gaps, and mitigation steps.</w:t>
      </w:r>
    </w:p>
    <w:p>
      <w:pPr>
        <w:pStyle w:val="ListBullet"/>
      </w:pPr>
      <w:r>
        <w:t>Any contrary evidence, provider response, corrected invoice, refund, credit, or later review outcome.</w:t>
      </w:r>
    </w:p>
    <w:p>
      <w:pPr>
        <w:pStyle w:val="Heading1"/>
      </w:pPr>
      <w:r>
        <w:t>9. Evidence-integrity and publication safeguards</w:t>
      </w:r>
    </w:p>
    <w:p>
      <w:pPr>
        <w:pStyle w:val="ListBullet"/>
      </w:pPr>
      <w:r>
        <w:t>Preserve original files and existing public archive pages; add findings as a separate dated report rather than replacing underlying records.</w:t>
      </w:r>
    </w:p>
    <w:p>
      <w:pPr>
        <w:pStyle w:val="ListBullet"/>
      </w:pPr>
      <w:r>
        <w:t>Record filename, source URL, retrieval date, issuing body, document date, page/paragraph and exact quotation for every material proposition.</w:t>
      </w:r>
    </w:p>
    <w:p>
      <w:pPr>
        <w:pStyle w:val="ListBullet"/>
      </w:pPr>
      <w:r>
        <w:t>Keep first-person testimony, spiritual interpretation, inference, allegation, agency decision and independently established fact visibly distinct.</w:t>
      </w:r>
    </w:p>
    <w:p>
      <w:pPr>
        <w:pStyle w:val="ListBullet"/>
      </w:pPr>
      <w:r>
        <w:t>Use SHA-256 only after hashing the exact bytes of the exact file being described. Do not transfer a hash from a different version or claim timestamp verification without checking the timestamp proof.</w:t>
      </w:r>
    </w:p>
    <w:p>
      <w:pPr>
        <w:pStyle w:val="ListBullet"/>
      </w:pPr>
      <w:r>
        <w:t>Log source failures and withheld records as access limitations, not proof of wrongdoing.</w:t>
      </w:r>
    </w:p>
    <w:p>
      <w:pPr>
        <w:pStyle w:val="ListBullet"/>
      </w:pPr>
      <w:r>
        <w:t>Provide a fair opportunity to identify relevant responses or corrections and include material evidence that cuts against the proposed conclusion.</w:t>
      </w:r>
    </w:p>
    <w:p>
      <w:pPr>
        <w:pStyle w:val="Heading1"/>
      </w:pPr>
      <w:r>
        <w:t>10. Completion status and next executable step</w:t>
      </w:r>
    </w:p>
    <w:p>
      <w:r>
        <w:t>This document resolves the immediate document-generation blockage by using a locally available DOCX generation method. It is a transparent execution report, not a falsely labelled completed forensic audit. The primary PDF bodies were not accessible to the available browser tool in this run, so page-level citations, transaction-level financial reconciliation, a completed 40-attribute assessment, and a final merits determination remain outstanding.</w:t>
      </w:r>
    </w:p>
    <w:p>
      <w:r>
        <w:t>The shortest route to completion is to enable a repository-aware GitHub connection or provide a directly readable repository export in the conversation. That connection is not currently installed, and it would require the user’s explicit action. Once source bytes can be read, the next step is to extract and hash the documents, build the page-level claim register, reconcile transactions, and update this report with verified findings and contrary evidence.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SURVIVAL IN SPITE OF THE STATE — preliminary source-access audit | 17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0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04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