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 vue 的 Apache Echarts 可视化统计图配置工具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（配置项总结）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配置项总结：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本文意在总结常用配置项信息，简述配置项作用，利于开发人员快速开发项目。列下所有配置项均在setOption中配置，仅简述其作用与示意效果，其余不在此讲述。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***注：写出的配置项为默认值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***书写注释：配置项：默认值（可选值）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Title：标题组件，包括主标题、副标题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，主标题文本，支持[\n]换行；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，主标题文本超链接；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target: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blank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blank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)，指定窗口打开主标题文本超链接，self：当前窗口打开；blank：新窗口打开；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subtext: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，副标题文本，支持[\n]换行；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sublink: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，副标题文本超链接，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subtarget: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blank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，同上主标题；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itemGap:10(Number)，主副标题之间的间距；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auto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(string,number)，title 组件离容器左侧的距离，值可以是数字（单位默认是像素），也可以是20%，也支持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left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auto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，同上；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right: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auto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，同上；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bottom: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auto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，同上；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backgroundColor: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transparent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(Color)，标题的背景颜色，可以使用RGB、RGBA、十六进制标识；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Legend：图例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plain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plain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scroll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)，图例类型，当图例较多的时候，使用scroll可以滚动显示；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auto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(Number,String)，图例距左边距离；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top:同上；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right:同上；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bottom：同上；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xAxis：X轴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  <w:t>category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category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)，坐标轴类型，value：数值轴，适用于连续数据；category：类目轴，适用于离散数据；time：时间轴，适用于连续时序数据；log：对数轴，适用于对数数据；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(String)，坐标轴的名称；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nameLocation: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end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(start、center、end)，坐标轴名称显示位置；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nameGap:15(Number)，坐标轴名称与轴线之间的距离；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data:[]，坐标轴数据，使用数组表示，也可以使用配置式，如下：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data:[{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value: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周一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textStyle:{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color: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},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周二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周三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yAxis：Y轴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type:同上X轴配置；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，同上；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nameGap:15，同上，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Radar：雷达图（该配置项仅适用于雷达图）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center:[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50%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50%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]，雷达图中心坐标，可以设置为绝对像素值，也可设置为相对百分比；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radius：75%(number,String)，可以使用number表示，也可以使用百分比表示；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Tooltip:提示框组件***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有该配置项即可有效果，其他配置默认即可；tooltip:{}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show:true(boolean);开发时，可以用show控制；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Toolbox：工具栏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feature:{ //工具项配置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mark:{show:true},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dataView:{show:true,readOnly:false},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restore:{show:true},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saveAsImage:{show:true}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 xml:space="preserve">} 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如上配置即可实现工具栏配置，数据视图中，readOnly表示是否只读；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配置项开发示例：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该部分主要用于在项目开发中如何使用上述配置项，以及在实时显示统计图时的使用方法：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输入框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输入框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target: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blank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self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blank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)，下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拉框；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subtext: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输入框；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sublink: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输入框，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subtarget: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blank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下拉框；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itemGap:10(Number)，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输入框；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left: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auto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(string,number)，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输入框；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top: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auto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同上；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right: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auto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同上；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bottom: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auto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同上；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backgroundColor: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transparent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(Color)，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取色器；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type: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plain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plain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scroll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下拉框；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left: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auto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(Number,String)，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输入框；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top: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同上；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right: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同上；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bottom：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同上；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type: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category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category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time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下拉框；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(String)，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输入框；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nameLocation: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end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(start、center、end)，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下拉框；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nameGap:15(Number)，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输入框；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type: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同上X轴配置；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name: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同上；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nameGap:15，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同上，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是否配置提示框：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开关：</w:t>
      </w:r>
      <w:r>
        <w:rPr>
          <w:rFonts w:hint="eastAsia"/>
          <w:lang w:val="en-US" w:eastAsia="zh-CN"/>
        </w:rPr>
        <w:t>show:true(boolean);开发时，可以用show控制；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有该配置项即可有效果，其他配置默认即可；tooltip:{}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开关</w:t>
      </w:r>
      <w:r>
        <w:rPr>
          <w:rFonts w:hint="eastAsia"/>
          <w:lang w:val="en-US" w:eastAsia="zh-CN"/>
        </w:rPr>
        <w:t>实现：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feature:{ //工具项配置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mark:{show:true}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,开关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dataView:{show:true,readOnly:false}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,开关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restore:{show:true},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开关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saveAsImage:{show:true}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开关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96C54"/>
    <w:multiLevelType w:val="singleLevel"/>
    <w:tmpl w:val="9FE96C5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5D6211D"/>
    <w:multiLevelType w:val="singleLevel"/>
    <w:tmpl w:val="15D6211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1412E81"/>
    <w:multiLevelType w:val="singleLevel"/>
    <w:tmpl w:val="31412E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0F56920"/>
    <w:multiLevelType w:val="singleLevel"/>
    <w:tmpl w:val="50F569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22C73EF"/>
    <w:multiLevelType w:val="singleLevel"/>
    <w:tmpl w:val="522C73EF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64D62C7E"/>
    <w:multiLevelType w:val="singleLevel"/>
    <w:tmpl w:val="64D62C7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D4105E3"/>
    <w:multiLevelType w:val="singleLevel"/>
    <w:tmpl w:val="6D4105E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CF2B519"/>
    <w:multiLevelType w:val="singleLevel"/>
    <w:tmpl w:val="7CF2B519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mMzQzNDY4M2NlZWYyMzE3M2U5Njg0MjA2ZTEzOTUifQ=="/>
  </w:docVars>
  <w:rsids>
    <w:rsidRoot w:val="00000000"/>
    <w:rsid w:val="012317B6"/>
    <w:rsid w:val="01255D84"/>
    <w:rsid w:val="02BB6F72"/>
    <w:rsid w:val="05BC5655"/>
    <w:rsid w:val="062067FE"/>
    <w:rsid w:val="078711A0"/>
    <w:rsid w:val="07D47CDA"/>
    <w:rsid w:val="07F10EE9"/>
    <w:rsid w:val="08E21BB2"/>
    <w:rsid w:val="0A312527"/>
    <w:rsid w:val="0A5139AF"/>
    <w:rsid w:val="0A5B2512"/>
    <w:rsid w:val="0AA00453"/>
    <w:rsid w:val="0B761AB1"/>
    <w:rsid w:val="0EE3661B"/>
    <w:rsid w:val="0F7323E4"/>
    <w:rsid w:val="10484477"/>
    <w:rsid w:val="11230F0A"/>
    <w:rsid w:val="120C624E"/>
    <w:rsid w:val="12A63EC2"/>
    <w:rsid w:val="13797BDE"/>
    <w:rsid w:val="13B77513"/>
    <w:rsid w:val="14B422D3"/>
    <w:rsid w:val="14FB2BA6"/>
    <w:rsid w:val="17845229"/>
    <w:rsid w:val="1803278F"/>
    <w:rsid w:val="183D053A"/>
    <w:rsid w:val="188F141F"/>
    <w:rsid w:val="18DB6BD9"/>
    <w:rsid w:val="19851C18"/>
    <w:rsid w:val="1A034486"/>
    <w:rsid w:val="1A5A7CA4"/>
    <w:rsid w:val="1B2D3672"/>
    <w:rsid w:val="1ED11CD0"/>
    <w:rsid w:val="1F37249F"/>
    <w:rsid w:val="1FF71F26"/>
    <w:rsid w:val="208732AA"/>
    <w:rsid w:val="20C444FE"/>
    <w:rsid w:val="21BD0BF3"/>
    <w:rsid w:val="21EF529B"/>
    <w:rsid w:val="23C75987"/>
    <w:rsid w:val="24EF7670"/>
    <w:rsid w:val="250A338E"/>
    <w:rsid w:val="25373A30"/>
    <w:rsid w:val="254E33D9"/>
    <w:rsid w:val="25645B98"/>
    <w:rsid w:val="257B1BA1"/>
    <w:rsid w:val="273A0638"/>
    <w:rsid w:val="2799374C"/>
    <w:rsid w:val="283946C9"/>
    <w:rsid w:val="2885273C"/>
    <w:rsid w:val="2A8E18C4"/>
    <w:rsid w:val="2ACB0268"/>
    <w:rsid w:val="2CF32C88"/>
    <w:rsid w:val="2DCA2A1D"/>
    <w:rsid w:val="2EAD4823"/>
    <w:rsid w:val="2ECA398A"/>
    <w:rsid w:val="2F8B6071"/>
    <w:rsid w:val="2FB4480E"/>
    <w:rsid w:val="3005243D"/>
    <w:rsid w:val="31073ADF"/>
    <w:rsid w:val="313E5D03"/>
    <w:rsid w:val="31CC4AD3"/>
    <w:rsid w:val="32BF60B2"/>
    <w:rsid w:val="33C71B94"/>
    <w:rsid w:val="33D00F42"/>
    <w:rsid w:val="33F20F2A"/>
    <w:rsid w:val="34882C0C"/>
    <w:rsid w:val="35947720"/>
    <w:rsid w:val="361722FF"/>
    <w:rsid w:val="364150AB"/>
    <w:rsid w:val="38D50C4B"/>
    <w:rsid w:val="39E9751C"/>
    <w:rsid w:val="3A6B6799"/>
    <w:rsid w:val="3A8F3BBB"/>
    <w:rsid w:val="3BEE002A"/>
    <w:rsid w:val="3C2846F1"/>
    <w:rsid w:val="3DB92FD5"/>
    <w:rsid w:val="3E8A0F75"/>
    <w:rsid w:val="3FC6128D"/>
    <w:rsid w:val="401E02E1"/>
    <w:rsid w:val="404C25C3"/>
    <w:rsid w:val="41973143"/>
    <w:rsid w:val="44197BC4"/>
    <w:rsid w:val="44444AAA"/>
    <w:rsid w:val="449E558C"/>
    <w:rsid w:val="45B253AE"/>
    <w:rsid w:val="471C0AE0"/>
    <w:rsid w:val="48D00994"/>
    <w:rsid w:val="49747070"/>
    <w:rsid w:val="4A8C5317"/>
    <w:rsid w:val="4B0E7DB0"/>
    <w:rsid w:val="4BAA4805"/>
    <w:rsid w:val="4C223151"/>
    <w:rsid w:val="4D5105B8"/>
    <w:rsid w:val="4E813FBD"/>
    <w:rsid w:val="4EC158AF"/>
    <w:rsid w:val="4FF440B1"/>
    <w:rsid w:val="5052724B"/>
    <w:rsid w:val="50811214"/>
    <w:rsid w:val="50861674"/>
    <w:rsid w:val="50B52C6C"/>
    <w:rsid w:val="510C0588"/>
    <w:rsid w:val="52E35444"/>
    <w:rsid w:val="535722C9"/>
    <w:rsid w:val="53EA0BEA"/>
    <w:rsid w:val="54891A20"/>
    <w:rsid w:val="54E805A5"/>
    <w:rsid w:val="556E36CA"/>
    <w:rsid w:val="55C621C8"/>
    <w:rsid w:val="55DD60A2"/>
    <w:rsid w:val="56C37E91"/>
    <w:rsid w:val="58D63D1E"/>
    <w:rsid w:val="5AB8172B"/>
    <w:rsid w:val="5BC53F6F"/>
    <w:rsid w:val="5BFF3CD8"/>
    <w:rsid w:val="5BFF4CBE"/>
    <w:rsid w:val="5CB10669"/>
    <w:rsid w:val="5D3E76ED"/>
    <w:rsid w:val="5D775D82"/>
    <w:rsid w:val="5DD67F14"/>
    <w:rsid w:val="5E194D96"/>
    <w:rsid w:val="616C54C2"/>
    <w:rsid w:val="62B114E5"/>
    <w:rsid w:val="62C27B96"/>
    <w:rsid w:val="63B9000B"/>
    <w:rsid w:val="64EC2CA8"/>
    <w:rsid w:val="650B0F5A"/>
    <w:rsid w:val="661324B7"/>
    <w:rsid w:val="66255F7C"/>
    <w:rsid w:val="665876E7"/>
    <w:rsid w:val="666708BD"/>
    <w:rsid w:val="66C6027C"/>
    <w:rsid w:val="67323C4A"/>
    <w:rsid w:val="68C47BB8"/>
    <w:rsid w:val="68CD33F5"/>
    <w:rsid w:val="6A1E27E4"/>
    <w:rsid w:val="6A261957"/>
    <w:rsid w:val="6D1C7EA3"/>
    <w:rsid w:val="6DCE0812"/>
    <w:rsid w:val="6DE67DBD"/>
    <w:rsid w:val="6DF10823"/>
    <w:rsid w:val="6E7F2DDF"/>
    <w:rsid w:val="6EE74352"/>
    <w:rsid w:val="6F45570E"/>
    <w:rsid w:val="6F8923E5"/>
    <w:rsid w:val="711A0174"/>
    <w:rsid w:val="71770BD0"/>
    <w:rsid w:val="71957865"/>
    <w:rsid w:val="72D64E4B"/>
    <w:rsid w:val="7372081D"/>
    <w:rsid w:val="754E61B7"/>
    <w:rsid w:val="76471963"/>
    <w:rsid w:val="76C91295"/>
    <w:rsid w:val="76FD33E8"/>
    <w:rsid w:val="780933B1"/>
    <w:rsid w:val="7850106D"/>
    <w:rsid w:val="78EE1723"/>
    <w:rsid w:val="79291A78"/>
    <w:rsid w:val="795F36BD"/>
    <w:rsid w:val="796E7CD8"/>
    <w:rsid w:val="79E3455C"/>
    <w:rsid w:val="7A754902"/>
    <w:rsid w:val="7A933DF9"/>
    <w:rsid w:val="7B185958"/>
    <w:rsid w:val="7B5B4DA1"/>
    <w:rsid w:val="7B92585E"/>
    <w:rsid w:val="7BAE46AC"/>
    <w:rsid w:val="7D231C85"/>
    <w:rsid w:val="7E081DF5"/>
    <w:rsid w:val="7F19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999</Words>
  <Characters>2220</Characters>
  <Lines>0</Lines>
  <Paragraphs>0</Paragraphs>
  <TotalTime>28</TotalTime>
  <ScaleCrop>false</ScaleCrop>
  <LinksUpToDate>false</LinksUpToDate>
  <CharactersWithSpaces>2869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2022-06-30T01:27:21Z</dcterms:created>
  <dc:creator>19823</dc:creator>
  <cp:lastModifiedBy>~朴：shu</cp:lastModifiedBy>
  <dcterms:modified xsi:type="dcterms:W3CDTF">2022-06-30T03:27:16Z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B9582833CEA0404C8CFC317C3D16612D</vt:lpwstr>
  </property>
</Properties>
</file>