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auto"/>
            <w:vAlign w:val="top"/>
          </w:tcPr>
          <w:p>
            <w:pPr>
              <w:spacing w:line="400" w:lineRule="exact"/>
              <w:rPr>
                <w:rFonts w:ascii="宋体" w:hAnsi="宋体" w:eastAsia="等线"/>
                <w:kern w:val="0"/>
                <w:sz w:val="24"/>
              </w:rPr>
            </w:pPr>
            <w:r>
              <w:rPr>
                <w:rFonts w:hint="eastAsia" w:ascii="宋体" w:hAnsi="宋体" w:eastAsia="等线"/>
                <w:b/>
                <w:bCs/>
                <w:kern w:val="0"/>
                <w:sz w:val="24"/>
              </w:rPr>
              <w:t>类型</w:t>
            </w:r>
          </w:p>
        </w:tc>
        <w:tc>
          <w:tcPr>
            <w:tcW w:w="6911" w:type="dxa"/>
            <w:shd w:val="clear" w:color="auto" w:fill="auto"/>
            <w:vAlign w:val="top"/>
          </w:tcPr>
          <w:p>
            <w:pPr>
              <w:spacing w:line="400" w:lineRule="exact"/>
              <w:rPr>
                <w:rFonts w:ascii="宋体" w:hAnsi="宋体" w:eastAsia="等线"/>
                <w:kern w:val="0"/>
                <w:sz w:val="24"/>
              </w:rPr>
            </w:pPr>
            <w:r>
              <w:rPr>
                <w:rFonts w:hint="eastAsia" w:ascii="宋体" w:hAnsi="宋体" w:eastAsia="等线"/>
                <w:b/>
                <w:bCs/>
                <w:kern w:val="0"/>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类中方法的顺序</w:t>
            </w:r>
          </w:p>
        </w:tc>
        <w:tc>
          <w:tcPr>
            <w:tcW w:w="6911"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按照public,internal,protected,private这样的顺序从上往下放置。并且public中按照增删改查的顺序放置方法。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异常处理</w:t>
            </w:r>
          </w:p>
        </w:tc>
        <w:tc>
          <w:tcPr>
            <w:tcW w:w="6911"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尽可能的考虑到会出现异常的数据的场景，多使用条件判断来处理异常，而不是更多的try catch（当然，使用try catch也比不使用任何异常的判断要强）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代码格式</w:t>
            </w:r>
          </w:p>
        </w:tc>
        <w:tc>
          <w:tcPr>
            <w:tcW w:w="6911"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代码写完之后要习惯进行统一的格式化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添加注释</w:t>
            </w:r>
          </w:p>
        </w:tc>
        <w:tc>
          <w:tcPr>
            <w:tcW w:w="6911" w:type="dxa"/>
            <w:shd w:val="clear" w:color="auto" w:fill="auto"/>
            <w:vAlign w:val="top"/>
          </w:tcPr>
          <w:p>
            <w:pPr>
              <w:spacing w:line="400" w:lineRule="exact"/>
              <w:rPr>
                <w:rFonts w:ascii="宋体" w:hAnsi="宋体" w:eastAsia="等线"/>
                <w:kern w:val="0"/>
                <w:sz w:val="24"/>
              </w:rPr>
            </w:pPr>
            <w:r>
              <w:rPr>
                <w:rFonts w:hint="eastAsia" w:ascii="宋体" w:hAnsi="宋体" w:eastAsia="等线"/>
                <w:kern w:val="0"/>
                <w:sz w:val="24"/>
              </w:rPr>
              <w:t>① 类注释：类的注释，需要描述类的功能、依赖和如何使用</w:t>
            </w:r>
          </w:p>
          <w:p>
            <w:pPr>
              <w:spacing w:line="400" w:lineRule="exact"/>
              <w:rPr>
                <w:rFonts w:ascii="宋体" w:hAnsi="宋体" w:eastAsia="等线"/>
                <w:kern w:val="0"/>
                <w:sz w:val="24"/>
              </w:rPr>
            </w:pPr>
            <w:r>
              <w:rPr>
                <w:rFonts w:hint="eastAsia" w:ascii="宋体" w:hAnsi="宋体" w:eastAsia="等线"/>
                <w:kern w:val="0"/>
                <w:sz w:val="24"/>
              </w:rPr>
              <w:t>②代码注释：复杂的逻辑应当添加注释</w:t>
            </w:r>
          </w:p>
          <w:p>
            <w:pPr>
              <w:spacing w:line="400" w:lineRule="exact"/>
              <w:rPr>
                <w:rFonts w:ascii="宋体" w:hAnsi="宋体" w:eastAsia="等线"/>
                <w:kern w:val="0"/>
                <w:sz w:val="24"/>
              </w:rPr>
            </w:pPr>
            <w:r>
              <w:rPr>
                <w:rFonts w:hint="eastAsia" w:ascii="宋体" w:hAnsi="宋体" w:eastAsia="等线"/>
                <w:kern w:val="0"/>
                <w:sz w:val="24"/>
              </w:rPr>
              <w:t>③全局变量注释：每个全局变量需要写注释</w:t>
            </w:r>
          </w:p>
          <w:p>
            <w:pPr>
              <w:spacing w:line="400" w:lineRule="exact"/>
              <w:rPr>
                <w:rFonts w:ascii="宋体" w:hAnsi="宋体" w:eastAsia="等线"/>
                <w:kern w:val="0"/>
                <w:sz w:val="24"/>
              </w:rPr>
            </w:pPr>
            <w:r>
              <w:rPr>
                <w:rFonts w:hint="eastAsia" w:ascii="宋体" w:hAnsi="宋体" w:eastAsia="等线"/>
                <w:kern w:val="0"/>
                <w:sz w:val="24"/>
              </w:rPr>
              <w:t>④程序流程变化注释：switch, if, while 等条件判断地方必须写注释</w:t>
            </w:r>
          </w:p>
          <w:p>
            <w:pPr>
              <w:spacing w:line="400" w:lineRule="exact"/>
              <w:rPr>
                <w:rFonts w:ascii="宋体" w:hAnsi="宋体" w:eastAsia="等线"/>
                <w:kern w:val="0"/>
                <w:sz w:val="24"/>
              </w:rPr>
            </w:pPr>
            <w:r>
              <w:rPr>
                <w:rFonts w:hint="eastAsia" w:ascii="宋体" w:hAnsi="宋体" w:eastAsia="等线"/>
                <w:kern w:val="0"/>
                <w:sz w:val="24"/>
              </w:rPr>
              <w:t>⑤public方法注释：public的方法体中的代码，需要写好详尽的注释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auto"/>
            <w:vAlign w:val="top"/>
          </w:tcPr>
          <w:p>
            <w:pPr>
              <w:spacing w:line="400" w:lineRule="exact"/>
              <w:rPr>
                <w:rFonts w:hint="eastAsia" w:ascii="宋体" w:hAnsi="宋体" w:eastAsia="等线"/>
                <w:kern w:val="0"/>
                <w:sz w:val="24"/>
              </w:rPr>
            </w:pPr>
            <w:r>
              <w:rPr>
                <w:rFonts w:hint="eastAsia" w:ascii="宋体" w:hAnsi="宋体" w:eastAsia="等线"/>
                <w:kern w:val="0"/>
                <w:sz w:val="24"/>
              </w:rPr>
              <w:t>格式规范</w:t>
            </w:r>
          </w:p>
        </w:tc>
        <w:tc>
          <w:tcPr>
            <w:tcW w:w="6911" w:type="dxa"/>
            <w:shd w:val="clear" w:color="auto" w:fill="auto"/>
            <w:vAlign w:val="top"/>
          </w:tcPr>
          <w:p>
            <w:pPr>
              <w:spacing w:line="400" w:lineRule="exact"/>
              <w:rPr>
                <w:rFonts w:hint="eastAsia" w:ascii="宋体" w:hAnsi="宋体" w:eastAsia="等线"/>
                <w:kern w:val="0"/>
                <w:sz w:val="24"/>
              </w:rPr>
            </w:pPr>
            <w:r>
              <w:rPr>
                <w:rFonts w:hint="eastAsia" w:ascii="宋体" w:hAnsi="宋体" w:eastAsia="等线"/>
                <w:kern w:val="0"/>
                <w:sz w:val="24"/>
                <w:lang w:val="en-US" w:eastAsia="zh-CN"/>
              </w:rPr>
              <w:t>①</w:t>
            </w:r>
            <w:r>
              <w:rPr>
                <w:rFonts w:hint="eastAsia" w:ascii="宋体" w:hAnsi="宋体" w:eastAsia="等线"/>
                <w:kern w:val="0"/>
                <w:sz w:val="24"/>
              </w:rPr>
              <w:t>代码缩进</w:t>
            </w:r>
            <w:r>
              <w:rPr>
                <w:rFonts w:hint="eastAsia" w:ascii="宋体" w:hAnsi="宋体" w:eastAsia="等线"/>
                <w:kern w:val="0"/>
                <w:sz w:val="24"/>
                <w:lang w:eastAsia="zh-CN"/>
              </w:rPr>
              <w:t>，</w:t>
            </w:r>
            <w:r>
              <w:rPr>
                <w:rFonts w:hint="eastAsia" w:ascii="宋体" w:hAnsi="宋体" w:eastAsia="等线"/>
                <w:kern w:val="0"/>
                <w:sz w:val="24"/>
              </w:rPr>
              <w:t>采用两个空格来进行缩进，增强可读性</w:t>
            </w:r>
          </w:p>
          <w:p>
            <w:pPr>
              <w:spacing w:line="400" w:lineRule="exact"/>
              <w:rPr>
                <w:rFonts w:hint="eastAsia" w:ascii="宋体" w:hAnsi="宋体" w:eastAsia="等线"/>
                <w:kern w:val="0"/>
                <w:sz w:val="24"/>
              </w:rPr>
            </w:pPr>
            <w:r>
              <w:rPr>
                <w:rFonts w:hint="eastAsia" w:ascii="宋体" w:hAnsi="宋体" w:eastAsia="等线"/>
                <w:kern w:val="0"/>
                <w:sz w:val="24"/>
              </w:rPr>
              <w:t>②分解较长的行</w:t>
            </w:r>
            <w:r>
              <w:rPr>
                <w:rFonts w:hint="eastAsia" w:ascii="宋体" w:hAnsi="宋体" w:eastAsia="等线"/>
                <w:kern w:val="0"/>
                <w:sz w:val="24"/>
                <w:lang w:eastAsia="zh-CN"/>
              </w:rPr>
              <w:t>，</w:t>
            </w:r>
            <w:r>
              <w:rPr>
                <w:rFonts w:hint="eastAsia" w:ascii="宋体" w:hAnsi="宋体" w:eastAsia="等线"/>
                <w:kern w:val="0"/>
                <w:sz w:val="24"/>
              </w:rPr>
              <w:t>每条语句只占一行，即一行只有一个语句</w:t>
            </w:r>
          </w:p>
          <w:p>
            <w:pPr>
              <w:spacing w:line="400" w:lineRule="exact"/>
              <w:rPr>
                <w:rFonts w:hint="eastAsia" w:ascii="宋体" w:hAnsi="宋体" w:eastAsia="等线"/>
                <w:kern w:val="0"/>
                <w:sz w:val="24"/>
              </w:rPr>
            </w:pPr>
            <w:r>
              <w:rPr>
                <w:rFonts w:hint="eastAsia" w:ascii="宋体" w:hAnsi="宋体" w:eastAsia="等线"/>
                <w:kern w:val="0"/>
                <w:sz w:val="24"/>
              </w:rPr>
              <w:t>③包命名</w:t>
            </w:r>
            <w:r>
              <w:rPr>
                <w:rFonts w:hint="eastAsia" w:ascii="宋体" w:hAnsi="宋体" w:eastAsia="等线"/>
                <w:kern w:val="0"/>
                <w:sz w:val="24"/>
                <w:lang w:eastAsia="zh-CN"/>
              </w:rPr>
              <w:t>，</w:t>
            </w:r>
            <w:r>
              <w:rPr>
                <w:rFonts w:hint="eastAsia" w:ascii="宋体" w:hAnsi="宋体" w:eastAsia="等线"/>
                <w:kern w:val="0"/>
                <w:sz w:val="24"/>
              </w:rPr>
              <w:t>使用单一的、小写单词来命名每一个包，日java.io和java.net</w:t>
            </w:r>
          </w:p>
          <w:p>
            <w:pPr>
              <w:spacing w:line="400" w:lineRule="exact"/>
              <w:rPr>
                <w:rFonts w:hint="eastAsia" w:ascii="宋体" w:hAnsi="宋体" w:eastAsia="等线"/>
                <w:kern w:val="0"/>
                <w:sz w:val="24"/>
              </w:rPr>
            </w:pPr>
            <w:r>
              <w:rPr>
                <w:rFonts w:hint="eastAsia" w:ascii="宋体" w:hAnsi="宋体" w:eastAsia="等线"/>
                <w:kern w:val="0"/>
                <w:sz w:val="24"/>
              </w:rPr>
              <w:t>④类命名</w:t>
            </w:r>
            <w:r>
              <w:rPr>
                <w:rFonts w:hint="eastAsia" w:ascii="宋体" w:hAnsi="宋体" w:eastAsia="等线"/>
                <w:kern w:val="0"/>
                <w:sz w:val="24"/>
                <w:lang w:eastAsia="zh-CN"/>
              </w:rPr>
              <w:t>，</w:t>
            </w:r>
            <w:r>
              <w:rPr>
                <w:rFonts w:hint="eastAsia" w:ascii="宋体" w:hAnsi="宋体" w:eastAsia="等线"/>
                <w:kern w:val="0"/>
                <w:sz w:val="24"/>
              </w:rPr>
              <w:t>类的每个单词的首字母大写使用名词来命名类一组有关系的属性、静态服务或常量的类命名采用复数</w:t>
            </w:r>
          </w:p>
          <w:p>
            <w:pPr>
              <w:pStyle w:val="6"/>
              <w:numPr>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kern w:val="0"/>
                <w:sz w:val="24"/>
              </w:rPr>
              <w:t>⑤</w:t>
            </w:r>
            <w:r>
              <w:rPr>
                <w:rFonts w:hint="eastAsia" w:ascii="宋体" w:hAnsi="宋体" w:eastAsia="等线" w:cs="Times New Roman"/>
                <w:kern w:val="0"/>
                <w:sz w:val="24"/>
                <w:szCs w:val="24"/>
                <w:lang w:val="en-US" w:eastAsia="zh-CN" w:bidi="ar-SA"/>
              </w:rPr>
              <w:t>方法命名，方法的首单词的首字母小写，后面的单词的首字母大写使用动词来命名方法遵从JavaBeans规则来命名访问方法</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⑥变量命名，变量首单词的首字母小写，后面的单词的首字母大写使用名词来</w:t>
            </w:r>
            <w:r>
              <w:rPr>
                <w:rFonts w:hint="eastAsia" w:ascii="宋体" w:hAnsi="宋体" w:eastAsia="等线" w:cs="Times New Roman"/>
                <w:kern w:val="0"/>
                <w:sz w:val="24"/>
                <w:szCs w:val="24"/>
                <w:lang w:val="en-US" w:eastAsia="zh-CN" w:bidi="ar-SA"/>
              </w:rPr>
              <w:t>命名变量集合含义的变量采用复数形式进行命名</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⑦参数命名，当一构建器或一个“set”方法通过参数赋值给一个属性时将参数和属性采用同样的名字来命名</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⑧常量命名，每一个单词种的所有字母大写，单词之间采用下划线来进行分割，使用大写来命名常量。使它们能够很好与变量区分。</w:t>
            </w:r>
          </w:p>
          <w:p>
            <w:pPr>
              <w:pStyle w:val="6"/>
              <w:numPr>
                <w:ilvl w:val="0"/>
                <w:numId w:val="0"/>
              </w:numPr>
              <w:ind w:leftChars="0"/>
              <w:jc w:val="left"/>
              <w:rPr>
                <w:rFonts w:hint="eastAsia" w:ascii="宋体" w:hAnsi="宋体" w:eastAsia="等线" w:cs="Times New Roman"/>
                <w:kern w:val="0"/>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auto"/>
            <w:vAlign w:val="top"/>
          </w:tcPr>
          <w:p>
            <w:pPr>
              <w:spacing w:line="400" w:lineRule="exact"/>
              <w:rPr>
                <w:rFonts w:hint="eastAsia" w:ascii="宋体" w:hAnsi="宋体" w:eastAsia="等线"/>
                <w:kern w:val="0"/>
                <w:sz w:val="24"/>
              </w:rPr>
            </w:pPr>
            <w:r>
              <w:rPr>
                <w:rFonts w:hint="eastAsia" w:ascii="宋体" w:hAnsi="宋体" w:eastAsia="等线" w:cs="Times New Roman"/>
                <w:kern w:val="0"/>
                <w:sz w:val="24"/>
                <w:szCs w:val="24"/>
                <w:lang w:val="en-US" w:eastAsia="zh-CN" w:bidi="ar-SA"/>
              </w:rPr>
              <w:t>编程规范</w:t>
            </w:r>
          </w:p>
        </w:tc>
        <w:tc>
          <w:tcPr>
            <w:tcW w:w="6911" w:type="dxa"/>
            <w:shd w:val="clear" w:color="auto" w:fill="auto"/>
            <w:vAlign w:val="top"/>
          </w:tcPr>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kern w:val="0"/>
                <w:sz w:val="24"/>
                <w:lang w:val="en-US" w:eastAsia="zh-CN"/>
              </w:rPr>
              <w:t>①</w:t>
            </w:r>
            <w:r>
              <w:rPr>
                <w:rFonts w:hint="eastAsia" w:ascii="宋体" w:hAnsi="宋体" w:eastAsia="等线" w:cs="Times New Roman"/>
                <w:kern w:val="0"/>
                <w:sz w:val="24"/>
                <w:szCs w:val="24"/>
                <w:lang w:val="en-US" w:eastAsia="zh-CN" w:bidi="ar-SA"/>
              </w:rPr>
              <w:t>用等价的方法替换重复的表达式</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②在控制结构中尽量使用代码块来代替表达式</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③用圆括号清晰地表明运算得顺序</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④在switch语句的最后一个case语句块结束的地方加上一个break语句。</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⑤判两个对</w:t>
            </w:r>
            <w:r>
              <w:rPr>
                <w:rFonts w:hint="eastAsia" w:ascii="宋体" w:hAnsi="宋体" w:eastAsia="等线" w:cs="Times New Roman"/>
                <w:kern w:val="0"/>
                <w:sz w:val="24"/>
                <w:szCs w:val="24"/>
                <w:lang w:val="en-US" w:eastAsia="zh-CN" w:bidi="ar-SA"/>
              </w:rPr>
              <w:t>象的值是否相等，使用equals()而不是使用==</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⑥使用未检测到的、运行时异常来报告程序中未预测到的逻辑错误</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⑦使用可检验的异常处理来报告可能发生的程序错误，但是，在正常的程序运行中，这种错误是很少发生的。</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⑧用return代码报告可预测性的状态变化</w:t>
            </w:r>
          </w:p>
          <w:p>
            <w:pPr>
              <w:pStyle w:val="6"/>
              <w:numPr>
                <w:ilvl w:val="0"/>
                <w:numId w:val="0"/>
              </w:numPr>
              <w:ind w:leftChars="0"/>
              <w:jc w:val="left"/>
              <w:rPr>
                <w:rFonts w:hint="eastAsia" w:ascii="宋体" w:hAnsi="宋体" w:eastAsia="等线" w:cs="Times New Roman"/>
                <w:kern w:val="0"/>
                <w:sz w:val="24"/>
                <w:szCs w:val="24"/>
                <w:lang w:val="en-US" w:eastAsia="zh-CN" w:bidi="ar-SA"/>
              </w:rPr>
            </w:pPr>
            <w:r>
              <w:rPr>
                <w:rFonts w:hint="eastAsia" w:ascii="宋体" w:hAnsi="宋体" w:eastAsia="等线" w:cs="Times New Roman"/>
                <w:kern w:val="0"/>
                <w:sz w:val="24"/>
                <w:szCs w:val="24"/>
                <w:lang w:val="en-US" w:eastAsia="zh-CN" w:bidi="ar-SA"/>
              </w:rPr>
              <w:t>⑨不要对运行时异常或者错误不做任何处理</w:t>
            </w:r>
          </w:p>
          <w:p>
            <w:pPr>
              <w:pStyle w:val="6"/>
              <w:numPr>
                <w:ilvl w:val="0"/>
                <w:numId w:val="0"/>
              </w:numPr>
              <w:ind w:leftChars="0"/>
              <w:jc w:val="left"/>
              <w:rPr>
                <w:rStyle w:val="5"/>
                <w:rFonts w:hint="eastAsia"/>
                <w:lang w:val="en-US" w:eastAsia="zh-CN"/>
              </w:rPr>
            </w:pPr>
            <w:r>
              <w:rPr>
                <w:rFonts w:hint="eastAsia" w:ascii="宋体" w:hAnsi="宋体" w:eastAsia="等线" w:cs="Times New Roman"/>
                <w:kern w:val="0"/>
                <w:sz w:val="24"/>
                <w:szCs w:val="24"/>
                <w:lang w:val="en-US" w:eastAsia="zh-CN" w:bidi="ar-SA"/>
              </w:rPr>
              <w:t>⑩用一个finally语句块释放资源</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82907"/>
    <w:rsid w:val="613679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Subtle Reference"/>
    <w:basedOn w:val="2"/>
    <w:qFormat/>
    <w:uiPriority w:val="31"/>
    <w:rPr>
      <w:smallCaps/>
      <w:color w:val="595959" w:themeColor="text1" w:themeTint="A6"/>
      <w14:textFill>
        <w14:solidFill>
          <w14:schemeClr w14:val="tx1">
            <w14:lumMod w14:val="65000"/>
            <w14:lumOff w14:val="35000"/>
          </w14:schemeClr>
        </w14:solidFill>
      </w14:textFill>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mvg</dc:creator>
  <cp:lastModifiedBy>mvg</cp:lastModifiedBy>
  <dcterms:modified xsi:type="dcterms:W3CDTF">2018-06-10T12:56:51Z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