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C0392B"/>
          <w:sz w:val="44"/>
        </w:rPr>
        <w:t>🩸  Blood Donation Prediction System</w:t>
      </w:r>
    </w:p>
    <w:p>
      <w:pPr>
        <w:jc w:val="center"/>
      </w:pPr>
      <w:r>
        <w:rPr>
          <w:b/>
          <w:color w:val="2C3E50"/>
          <w:sz w:val="28"/>
        </w:rPr>
        <w:t>Final Project Report</w:t>
      </w:r>
    </w:p>
    <w:p/>
    <w:tbl>
      <w:tblPr>
        <w:tblStyle w:val="TableGrid"/>
        <w:tblW w:type="auto" w:w="0"/>
        <w:tblLook w:firstColumn="1" w:firstRow="1" w:lastColumn="0" w:lastRow="0" w:noHBand="0" w:noVBand="1" w:val="04A0"/>
      </w:tblPr>
      <w:tblGrid>
        <w:gridCol w:w="4703"/>
        <w:gridCol w:w="4703"/>
      </w:tblGrid>
      <w:tr>
        <w:tc>
          <w:tcPr>
            <w:tcW w:type="dxa" w:w="4703"/>
          </w:tcPr>
          <w:p>
            <w:r>
              <w:rPr>
                <w:b/>
                <w:sz w:val="22"/>
              </w:rPr>
              <w:t>Authors</w:t>
            </w:r>
          </w:p>
        </w:tc>
        <w:tc>
          <w:tcPr>
            <w:tcW w:type="dxa" w:w="4703"/>
          </w:tcPr>
          <w:p>
            <w:r>
              <w:rPr>
                <w:sz w:val="22"/>
              </w:rPr>
              <w:t>Mihret Alemayehu &amp; Abebech Nega</w:t>
            </w:r>
          </w:p>
        </w:tc>
      </w:tr>
      <w:tr>
        <w:tc>
          <w:tcPr>
            <w:tcW w:type="dxa" w:w="4703"/>
          </w:tcPr>
          <w:p>
            <w:r>
              <w:rPr>
                <w:b/>
                <w:sz w:val="22"/>
              </w:rPr>
              <w:t>Institution</w:t>
            </w:r>
          </w:p>
        </w:tc>
        <w:tc>
          <w:tcPr>
            <w:tcW w:type="dxa" w:w="4703"/>
          </w:tcPr>
          <w:p>
            <w:r>
              <w:rPr>
                <w:sz w:val="22"/>
              </w:rPr>
              <w:t>Debre Berhan University</w:t>
            </w:r>
          </w:p>
        </w:tc>
      </w:tr>
      <w:tr>
        <w:tc>
          <w:tcPr>
            <w:tcW w:type="dxa" w:w="4703"/>
          </w:tcPr>
          <w:p>
            <w:r>
              <w:rPr>
                <w:b/>
                <w:sz w:val="22"/>
              </w:rPr>
              <w:t>Instructor</w:t>
            </w:r>
          </w:p>
        </w:tc>
        <w:tc>
          <w:tcPr>
            <w:tcW w:type="dxa" w:w="4703"/>
          </w:tcPr>
          <w:p>
            <w:r>
              <w:rPr>
                <w:sz w:val="22"/>
              </w:rPr>
              <w:t>Petros Abebe</w:t>
            </w:r>
          </w:p>
        </w:tc>
      </w:tr>
      <w:tr>
        <w:tc>
          <w:tcPr>
            <w:tcW w:type="dxa" w:w="4703"/>
          </w:tcPr>
          <w:p>
            <w:r>
              <w:rPr>
                <w:b/>
                <w:sz w:val="22"/>
              </w:rPr>
              <w:t>Course</w:t>
            </w:r>
          </w:p>
        </w:tc>
        <w:tc>
          <w:tcPr>
            <w:tcW w:type="dxa" w:w="4703"/>
          </w:tcPr>
          <w:p>
            <w:r>
              <w:rPr>
                <w:sz w:val="22"/>
              </w:rPr>
              <w:t>Data Science Application Project</w:t>
            </w:r>
          </w:p>
        </w:tc>
      </w:tr>
    </w:tbl>
    <w:p>
      <w:r>
        <w:br w:type="page"/>
      </w:r>
    </w:p>
    <w:p>
      <w:pPr>
        <w:spacing w:before="200" w:after="80"/>
        <w:shd w:val="clear" w:color="auto" w:fill="C0392B"/>
      </w:pPr>
      <w:r>
        <w:rPr>
          <w:b/>
          <w:color w:val="FFFFFF"/>
          <w:sz w:val="26"/>
        </w:rPr>
        <w:t xml:space="preserve">  📋  Table of Contents</w:t>
      </w:r>
    </w:p>
    <w:p>
      <w:pPr>
        <w:pStyle w:val="ListNumber"/>
      </w:pPr>
      <w:r>
        <w:rPr>
          <w:sz w:val="22"/>
        </w:rPr>
        <w:t xml:space="preserve">  1.  Introduction &amp; Problem Statement</w:t>
      </w:r>
    </w:p>
    <w:p>
      <w:pPr>
        <w:pStyle w:val="ListNumber"/>
      </w:pPr>
      <w:r>
        <w:rPr>
          <w:sz w:val="22"/>
        </w:rPr>
        <w:t xml:space="preserve">  2.  Dataset Description</w:t>
      </w:r>
    </w:p>
    <w:p>
      <w:pPr>
        <w:pStyle w:val="ListNumber"/>
      </w:pPr>
      <w:r>
        <w:rPr>
          <w:sz w:val="22"/>
        </w:rPr>
        <w:t xml:space="preserve">  3.  Exploratory Data Analysis (EDA)</w:t>
      </w:r>
    </w:p>
    <w:p>
      <w:pPr>
        <w:pStyle w:val="ListNumber"/>
      </w:pPr>
      <w:r>
        <w:rPr>
          <w:sz w:val="22"/>
        </w:rPr>
        <w:t xml:space="preserve">  4.  Data Preprocessing</w:t>
      </w:r>
    </w:p>
    <w:p>
      <w:pPr>
        <w:pStyle w:val="ListNumber"/>
      </w:pPr>
      <w:r>
        <w:rPr>
          <w:sz w:val="22"/>
        </w:rPr>
        <w:t xml:space="preserve">  5.  Methodology &amp; Model Training</w:t>
      </w:r>
    </w:p>
    <w:p>
      <w:pPr>
        <w:pStyle w:val="ListNumber"/>
      </w:pPr>
      <w:r>
        <w:rPr>
          <w:sz w:val="22"/>
        </w:rPr>
        <w:t xml:space="preserve">  6.  Model Evaluation &amp; Results</w:t>
      </w:r>
    </w:p>
    <w:p>
      <w:pPr>
        <w:pStyle w:val="ListNumber"/>
      </w:pPr>
      <w:r>
        <w:rPr>
          <w:sz w:val="22"/>
        </w:rPr>
        <w:t xml:space="preserve">  7.  Model Comparison</w:t>
      </w:r>
    </w:p>
    <w:p>
      <w:pPr>
        <w:pStyle w:val="ListNumber"/>
      </w:pPr>
      <w:r>
        <w:rPr>
          <w:sz w:val="22"/>
        </w:rPr>
        <w:t xml:space="preserve">  8.  Discussion &amp; Insights</w:t>
      </w:r>
    </w:p>
    <w:p>
      <w:pPr>
        <w:pStyle w:val="ListNumber"/>
      </w:pPr>
      <w:r>
        <w:rPr>
          <w:sz w:val="22"/>
        </w:rPr>
        <w:t xml:space="preserve">  9.  Conclusion</w:t>
      </w:r>
    </w:p>
    <w:p>
      <w:pPr>
        <w:pStyle w:val="ListNumber"/>
      </w:pPr>
      <w:r>
        <w:rPr>
          <w:sz w:val="22"/>
        </w:rPr>
        <w:t xml:space="preserve">  10.  References</w:t>
      </w:r>
    </w:p>
    <w:p>
      <w:r>
        <w:br w:type="page"/>
      </w:r>
    </w:p>
    <w:p>
      <w:pPr>
        <w:spacing w:before="200" w:after="80"/>
        <w:shd w:val="clear" w:color="auto" w:fill="C0392B"/>
      </w:pPr>
      <w:r>
        <w:rPr>
          <w:b/>
          <w:color w:val="FFFFFF"/>
          <w:sz w:val="26"/>
        </w:rPr>
        <w:t xml:space="preserve">  1. Introduction &amp; Problem Statement</w:t>
      </w:r>
    </w:p>
    <w:p>
      <w:r>
        <w:rPr>
          <w:b w:val="0"/>
          <w:i w:val="0"/>
          <w:sz w:val="22"/>
        </w:rPr>
        <w:t>Blood donation is a critical component of healthcare infrastructure. Predicting whether a registered blood donor will donate again in an upcoming campaign allows blood banks to optimize outreach, reduce administrative overhead, and ensure adequate blood supply.</w:t>
      </w:r>
    </w:p>
    <w:p/>
    <w:p>
      <w:r>
        <w:rPr>
          <w:b w:val="0"/>
          <w:i w:val="0"/>
          <w:sz w:val="22"/>
        </w:rPr>
        <w:t>This project develops a supervised machine learning pipeline using the RFMTC (Recency, Frequency, Monetary, Time, Cholesterol) blood donation dataset. The target variable is binary: 1 = donor will donate again, 0 = will not donate.</w:t>
      </w:r>
    </w:p>
    <w:p/>
    <w:p>
      <w:r>
        <w:rPr>
          <w:b/>
          <w:i w:val="0"/>
          <w:sz w:val="22"/>
        </w:rPr>
        <w:t>Objectives:</w:t>
      </w:r>
    </w:p>
    <w:p>
      <w:pPr>
        <w:pStyle w:val="ListBullet"/>
      </w:pPr>
      <w:r>
        <w:rPr>
          <w:sz w:val="22"/>
        </w:rPr>
        <w:t xml:space="preserve">  • Perform thorough Exploratory Data Analysis (EDA) to understand data distributions and feature relationships.</w:t>
      </w:r>
    </w:p>
    <w:p>
      <w:pPr>
        <w:pStyle w:val="ListBullet"/>
      </w:pPr>
      <w:r>
        <w:rPr>
          <w:sz w:val="22"/>
        </w:rPr>
        <w:t xml:space="preserve">  • Clean and preprocess the dataset including missing value imputation, feature encoding, scaling, and engineering.</w:t>
      </w:r>
    </w:p>
    <w:p>
      <w:pPr>
        <w:pStyle w:val="ListBullet"/>
      </w:pPr>
      <w:r>
        <w:rPr>
          <w:sz w:val="22"/>
        </w:rPr>
        <w:t xml:space="preserve">  • Handle class imbalance using SMOTE oversampling.</w:t>
      </w:r>
    </w:p>
    <w:p>
      <w:pPr>
        <w:pStyle w:val="ListBullet"/>
      </w:pPr>
      <w:r>
        <w:rPr>
          <w:sz w:val="22"/>
        </w:rPr>
        <w:t xml:space="preserve">  • Train and compare multiple machine learning models.</w:t>
      </w:r>
    </w:p>
    <w:p>
      <w:pPr>
        <w:pStyle w:val="ListBullet"/>
      </w:pPr>
      <w:r>
        <w:rPr>
          <w:sz w:val="22"/>
        </w:rPr>
        <w:t xml:space="preserve">  • Deploy an interactive Streamlit web application for real-time predictions.</w:t>
      </w:r>
    </w:p>
    <w:p/>
    <w:p>
      <w:pPr>
        <w:spacing w:before="200" w:after="80"/>
        <w:shd w:val="clear" w:color="auto" w:fill="C0392B"/>
      </w:pPr>
      <w:r>
        <w:rPr>
          <w:b/>
          <w:color w:val="FFFFFF"/>
          <w:sz w:val="26"/>
        </w:rPr>
        <w:t xml:space="preserve">  2. Dataset Description</w:t>
      </w:r>
    </w:p>
    <w:p>
      <w:r>
        <w:rPr>
          <w:b w:val="0"/>
          <w:i w:val="0"/>
          <w:sz w:val="22"/>
        </w:rPr>
        <w:t>The dataset is an extended RFMTC blood donation dataset containing records of registered blood donors. It includes demographic and donation history features.</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0392B"/>
          </w:tcPr>
          <w:p>
            <w:r>
              <w:rPr>
                <w:b/>
                <w:color w:val="FFFFFF"/>
              </w:rPr>
              <w:t>Column Name</w:t>
            </w:r>
          </w:p>
        </w:tc>
        <w:tc>
          <w:tcPr>
            <w:tcW w:type="dxa" w:w="3135"/>
            <w:shd w:val="clear" w:color="auto" w:fill="C0392B"/>
          </w:tcPr>
          <w:p>
            <w:r>
              <w:rPr>
                <w:b/>
                <w:color w:val="FFFFFF"/>
              </w:rPr>
              <w:t>Type</w:t>
            </w:r>
          </w:p>
        </w:tc>
        <w:tc>
          <w:tcPr>
            <w:tcW w:type="dxa" w:w="3135"/>
            <w:shd w:val="clear" w:color="auto" w:fill="C0392B"/>
          </w:tcPr>
          <w:p>
            <w:r>
              <w:rPr>
                <w:b/>
                <w:color w:val="FFFFFF"/>
              </w:rPr>
              <w:t>Description</w:t>
            </w: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r>
              <w:t>Donor_Age</w:t>
            </w:r>
          </w:p>
        </w:tc>
        <w:tc>
          <w:tcPr>
            <w:tcW w:type="dxa" w:w="3135"/>
          </w:tcPr>
          <w:p>
            <w:r>
              <w:t>Numeric</w:t>
            </w:r>
          </w:p>
        </w:tc>
        <w:tc>
          <w:tcPr>
            <w:tcW w:type="dxa" w:w="3135"/>
          </w:tcPr>
          <w:p>
            <w:r>
              <w:t>Age of the donor in years</w:t>
            </w:r>
          </w:p>
        </w:tc>
      </w:tr>
      <w:tr>
        <w:tc>
          <w:tcPr>
            <w:tcW w:type="dxa" w:w="3135"/>
          </w:tcPr>
          <w:p>
            <w:r>
              <w:t>Blood_Type</w:t>
            </w:r>
          </w:p>
        </w:tc>
        <w:tc>
          <w:tcPr>
            <w:tcW w:type="dxa" w:w="3135"/>
          </w:tcPr>
          <w:p>
            <w:r>
              <w:t>Categorical</w:t>
            </w:r>
          </w:p>
        </w:tc>
        <w:tc>
          <w:tcPr>
            <w:tcW w:type="dxa" w:w="3135"/>
          </w:tcPr>
          <w:p>
            <w:r>
              <w:t>ABO blood group (A+, B+, O+, etc.)</w:t>
            </w:r>
          </w:p>
        </w:tc>
      </w:tr>
      <w:tr>
        <w:tc>
          <w:tcPr>
            <w:tcW w:type="dxa" w:w="3135"/>
          </w:tcPr>
          <w:p>
            <w:r>
              <w:t>Recency</w:t>
            </w:r>
          </w:p>
        </w:tc>
        <w:tc>
          <w:tcPr>
            <w:tcW w:type="dxa" w:w="3135"/>
          </w:tcPr>
          <w:p>
            <w:r>
              <w:t>Numeric</w:t>
            </w:r>
          </w:p>
        </w:tc>
        <w:tc>
          <w:tcPr>
            <w:tcW w:type="dxa" w:w="3135"/>
          </w:tcPr>
          <w:p>
            <w:r>
              <w:t>Months since the last donation</w:t>
            </w:r>
          </w:p>
        </w:tc>
      </w:tr>
      <w:tr>
        <w:tc>
          <w:tcPr>
            <w:tcW w:type="dxa" w:w="3135"/>
          </w:tcPr>
          <w:p>
            <w:r>
              <w:t>Frequency</w:t>
            </w:r>
          </w:p>
        </w:tc>
        <w:tc>
          <w:tcPr>
            <w:tcW w:type="dxa" w:w="3135"/>
          </w:tcPr>
          <w:p>
            <w:r>
              <w:t>Numeric</w:t>
            </w:r>
          </w:p>
        </w:tc>
        <w:tc>
          <w:tcPr>
            <w:tcW w:type="dxa" w:w="3135"/>
          </w:tcPr>
          <w:p>
            <w:r>
              <w:t>Total number of donations</w:t>
            </w:r>
          </w:p>
        </w:tc>
      </w:tr>
      <w:tr>
        <w:tc>
          <w:tcPr>
            <w:tcW w:type="dxa" w:w="3135"/>
          </w:tcPr>
          <w:p>
            <w:r>
              <w:t>Monetary</w:t>
            </w:r>
          </w:p>
        </w:tc>
        <w:tc>
          <w:tcPr>
            <w:tcW w:type="dxa" w:w="3135"/>
          </w:tcPr>
          <w:p>
            <w:r>
              <w:t>Numeric</w:t>
            </w:r>
          </w:p>
        </w:tc>
        <w:tc>
          <w:tcPr>
            <w:tcW w:type="dxa" w:w="3135"/>
          </w:tcPr>
          <w:p>
            <w:r>
              <w:t>Total volume of blood donated (cc)</w:t>
            </w:r>
          </w:p>
        </w:tc>
      </w:tr>
      <w:tr>
        <w:tc>
          <w:tcPr>
            <w:tcW w:type="dxa" w:w="3135"/>
          </w:tcPr>
          <w:p>
            <w:r>
              <w:t>Time</w:t>
            </w:r>
          </w:p>
        </w:tc>
        <w:tc>
          <w:tcPr>
            <w:tcW w:type="dxa" w:w="3135"/>
          </w:tcPr>
          <w:p>
            <w:r>
              <w:t>Numeric</w:t>
            </w:r>
          </w:p>
        </w:tc>
        <w:tc>
          <w:tcPr>
            <w:tcW w:type="dxa" w:w="3135"/>
          </w:tcPr>
          <w:p>
            <w:r>
              <w:t>Months since the first donation</w:t>
            </w:r>
          </w:p>
        </w:tc>
      </w:tr>
      <w:tr>
        <w:tc>
          <w:tcPr>
            <w:tcW w:type="dxa" w:w="3135"/>
          </w:tcPr>
          <w:p>
            <w:r>
              <w:t>Donation_Location</w:t>
            </w:r>
          </w:p>
        </w:tc>
        <w:tc>
          <w:tcPr>
            <w:tcW w:type="dxa" w:w="3135"/>
          </w:tcPr>
          <w:p>
            <w:r>
              <w:t>Categorical</w:t>
            </w:r>
          </w:p>
        </w:tc>
        <w:tc>
          <w:tcPr>
            <w:tcW w:type="dxa" w:w="3135"/>
          </w:tcPr>
          <w:p>
            <w:r>
              <w:t>Hospital / Clinic / Mobile Bus</w:t>
            </w:r>
          </w:p>
        </w:tc>
      </w:tr>
      <w:tr>
        <w:tc>
          <w:tcPr>
            <w:tcW w:type="dxa" w:w="3135"/>
          </w:tcPr>
          <w:p>
            <w:r>
              <w:t>Target</w:t>
            </w:r>
          </w:p>
        </w:tc>
        <w:tc>
          <w:tcPr>
            <w:tcW w:type="dxa" w:w="3135"/>
          </w:tcPr>
          <w:p>
            <w:r>
              <w:t>Binary</w:t>
            </w:r>
          </w:p>
        </w:tc>
        <w:tc>
          <w:tcPr>
            <w:tcW w:type="dxa" w:w="3135"/>
          </w:tcPr>
          <w:p>
            <w:r>
              <w:t>1 = will donate, 0 = will not donate</w:t>
            </w:r>
          </w:p>
        </w:tc>
      </w:tr>
    </w:tbl>
    <w:p/>
    <w:p>
      <w:r>
        <w:rPr>
          <w:b/>
          <w:i w:val="0"/>
          <w:sz w:val="22"/>
        </w:rPr>
        <w:t>Dataset Statistics:</w:t>
      </w:r>
    </w:p>
    <w:tbl>
      <w:tblPr>
        <w:tblStyle w:val="TableGrid"/>
        <w:tblW w:type="auto" w:w="0"/>
        <w:tblLook w:firstColumn="1" w:firstRow="1" w:lastColumn="0" w:lastRow="0" w:noHBand="0" w:noVBand="1" w:val="04A0"/>
      </w:tblPr>
      <w:tblGrid>
        <w:gridCol w:w="4703"/>
        <w:gridCol w:w="4703"/>
      </w:tblGrid>
      <w:tr>
        <w:tc>
          <w:tcPr>
            <w:tcW w:type="dxa" w:w="4703"/>
            <w:shd w:val="clear" w:color="auto" w:fill="C0392B"/>
          </w:tcPr>
          <w:p>
            <w:r>
              <w:rPr>
                <w:b/>
                <w:color w:val="FFFFFF"/>
              </w:rPr>
              <w:t>Property</w:t>
            </w:r>
          </w:p>
        </w:tc>
        <w:tc>
          <w:tcPr>
            <w:tcW w:type="dxa" w:w="4703"/>
            <w:shd w:val="clear" w:color="auto" w:fill="C0392B"/>
          </w:tcPr>
          <w:p>
            <w:r>
              <w:rPr>
                <w:b/>
                <w:color w:val="FFFFFF"/>
              </w:rPr>
              <w:t>Value</w:t>
            </w:r>
          </w:p>
        </w:tc>
      </w:tr>
      <w:tr>
        <w:tc>
          <w:tcPr>
            <w:tcW w:type="dxa" w:w="4703"/>
          </w:tcPr>
          <w:p/>
        </w:tc>
        <w:tc>
          <w:tcPr>
            <w:tcW w:type="dxa" w:w="4703"/>
          </w:tcPr>
          <w:p/>
        </w:tc>
      </w:tr>
      <w:tr>
        <w:tc>
          <w:tcPr>
            <w:tcW w:type="dxa" w:w="4703"/>
          </w:tcPr>
          <w:p/>
        </w:tc>
        <w:tc>
          <w:tcPr>
            <w:tcW w:type="dxa" w:w="4703"/>
          </w:tcPr>
          <w:p/>
        </w:tc>
      </w:tr>
      <w:tr>
        <w:tc>
          <w:tcPr>
            <w:tcW w:type="dxa" w:w="4703"/>
          </w:tcPr>
          <w:p/>
        </w:tc>
        <w:tc>
          <w:tcPr>
            <w:tcW w:type="dxa" w:w="4703"/>
          </w:tcPr>
          <w:p/>
        </w:tc>
      </w:tr>
      <w:tr>
        <w:tc>
          <w:tcPr>
            <w:tcW w:type="dxa" w:w="4703"/>
          </w:tcPr>
          <w:p/>
        </w:tc>
        <w:tc>
          <w:tcPr>
            <w:tcW w:type="dxa" w:w="4703"/>
          </w:tcPr>
          <w:p/>
        </w:tc>
      </w:tr>
      <w:tr>
        <w:tc>
          <w:tcPr>
            <w:tcW w:type="dxa" w:w="4703"/>
          </w:tcPr>
          <w:p/>
        </w:tc>
        <w:tc>
          <w:tcPr>
            <w:tcW w:type="dxa" w:w="4703"/>
          </w:tcPr>
          <w:p/>
        </w:tc>
      </w:tr>
      <w:tr>
        <w:tc>
          <w:tcPr>
            <w:tcW w:type="dxa" w:w="4703"/>
          </w:tcPr>
          <w:p>
            <w:r>
              <w:t>Total Records</w:t>
            </w:r>
          </w:p>
        </w:tc>
        <w:tc>
          <w:tcPr>
            <w:tcW w:type="dxa" w:w="4703"/>
          </w:tcPr>
          <w:p>
            <w:r>
              <w:t>5,800</w:t>
            </w:r>
          </w:p>
        </w:tc>
      </w:tr>
      <w:tr>
        <w:tc>
          <w:tcPr>
            <w:tcW w:type="dxa" w:w="4703"/>
          </w:tcPr>
          <w:p>
            <w:r>
              <w:t>Features</w:t>
            </w:r>
          </w:p>
        </w:tc>
        <w:tc>
          <w:tcPr>
            <w:tcW w:type="dxa" w:w="4703"/>
          </w:tcPr>
          <w:p>
            <w:r>
              <w:t>7 (+ 3 engineered)</w:t>
            </w:r>
          </w:p>
        </w:tc>
      </w:tr>
      <w:tr>
        <w:tc>
          <w:tcPr>
            <w:tcW w:type="dxa" w:w="4703"/>
          </w:tcPr>
          <w:p>
            <w:r>
              <w:t>Target Classes</w:t>
            </w:r>
          </w:p>
        </w:tc>
        <w:tc>
          <w:tcPr>
            <w:tcW w:type="dxa" w:w="4703"/>
          </w:tcPr>
          <w:p>
            <w:r>
              <w:t>2 (Binary classification)</w:t>
            </w:r>
          </w:p>
        </w:tc>
      </w:tr>
      <w:tr>
        <w:tc>
          <w:tcPr>
            <w:tcW w:type="dxa" w:w="4703"/>
          </w:tcPr>
          <w:p>
            <w:r>
              <w:t>Missing Values</w:t>
            </w:r>
          </w:p>
        </w:tc>
        <w:tc>
          <w:tcPr>
            <w:tcW w:type="dxa" w:w="4703"/>
          </w:tcPr>
          <w:p>
            <w:r>
              <w:t>Present — handled with KNN Imputation (k=5)</w:t>
            </w:r>
          </w:p>
        </w:tc>
      </w:tr>
      <w:tr>
        <w:tc>
          <w:tcPr>
            <w:tcW w:type="dxa" w:w="4703"/>
          </w:tcPr>
          <w:p>
            <w:r>
              <w:t>Class Imbalance</w:t>
            </w:r>
          </w:p>
        </w:tc>
        <w:tc>
          <w:tcPr>
            <w:tcW w:type="dxa" w:w="4703"/>
          </w:tcPr>
          <w:p>
            <w:r>
              <w:t>Yes — addressed with SMOTE</w:t>
            </w:r>
          </w:p>
        </w:tc>
      </w:tr>
    </w:tbl>
    <w:p/>
    <w:p>
      <w:pPr>
        <w:spacing w:before="200" w:after="80"/>
        <w:shd w:val="clear" w:color="auto" w:fill="C0392B"/>
      </w:pPr>
      <w:r>
        <w:rPr>
          <w:b/>
          <w:color w:val="FFFFFF"/>
          <w:sz w:val="26"/>
        </w:rPr>
        <w:t xml:space="preserve">  3. Exploratory Data Analysis (EDA)</w:t>
      </w:r>
    </w:p>
    <w:p>
      <w:r>
        <w:rPr>
          <w:b w:val="0"/>
          <w:i w:val="0"/>
          <w:sz w:val="22"/>
        </w:rPr>
        <w:t>EDA was performed in Notebook 01 (01_eda.ipynb) covering the following analyses:</w:t>
      </w:r>
    </w:p>
    <w:p/>
    <w:p>
      <w:r>
        <w:rPr>
          <w:b/>
          <w:i w:val="0"/>
          <w:color w:val="2C3E50"/>
          <w:sz w:val="22"/>
        </w:rPr>
        <w:t>3.1 Initial Data Inspection</w:t>
      </w:r>
    </w:p>
    <w:p>
      <w:r>
        <w:rPr>
          <w:b w:val="0"/>
          <w:i w:val="0"/>
          <w:sz w:val="22"/>
        </w:rPr>
        <w:t>Data types, dimensions (5,800 rows × 8 columns), and summary statistics were reviewed. Several columns contain missing values represented as empty strings, "NA", and "N/A" markers.</w:t>
      </w:r>
    </w:p>
    <w:p/>
    <w:p>
      <w:r>
        <w:rPr>
          <w:b/>
          <w:i w:val="0"/>
          <w:color w:val="2C3E50"/>
          <w:sz w:val="22"/>
        </w:rPr>
        <w:t>3.2 Univariate Analysis</w:t>
      </w:r>
    </w:p>
    <w:p>
      <w:r>
        <w:rPr>
          <w:b w:val="0"/>
          <w:i w:val="0"/>
          <w:sz w:val="22"/>
        </w:rPr>
        <w:t>Histograms and KDE plots were generated for all numeric features. Recency and Frequency show right-skewed distributions. Monetary values span a wide range (150 cc to 50,000+ cc).</w:t>
      </w:r>
    </w:p>
    <w:p/>
    <w:p>
      <w:r>
        <w:rPr>
          <w:b/>
          <w:i w:val="0"/>
          <w:color w:val="2C3E50"/>
          <w:sz w:val="22"/>
        </w:rPr>
        <w:t>3.3 Bivariate Analysis</w:t>
      </w:r>
    </w:p>
    <w:p>
      <w:r>
        <w:rPr>
          <w:b w:val="0"/>
          <w:i w:val="0"/>
          <w:sz w:val="22"/>
        </w:rPr>
        <w:t>Box plots grouped by Target class revealed that donors (Target=1) tend to have lower Recency (donated more recently), higher Frequency, and higher Monetary values — confirming the RFM hypothesis.</w:t>
      </w:r>
    </w:p>
    <w:p/>
    <w:p>
      <w:r>
        <w:rPr>
          <w:b/>
          <w:i w:val="0"/>
          <w:color w:val="2C3E50"/>
          <w:sz w:val="22"/>
        </w:rPr>
        <w:t>3.4 Multivariate Analysis</w:t>
      </w:r>
    </w:p>
    <w:p>
      <w:r>
        <w:rPr>
          <w:b w:val="0"/>
          <w:i w:val="0"/>
          <w:sz w:val="22"/>
        </w:rPr>
        <w:t>A pairplot of all numeric features colored by Target class showed partial cluster separation, especially between Recency and Frequency dimensions.</w:t>
      </w:r>
    </w:p>
    <w:p/>
    <w:p>
      <w:r>
        <w:rPr>
          <w:b/>
          <w:i w:val="0"/>
          <w:color w:val="2C3E50"/>
          <w:sz w:val="22"/>
        </w:rPr>
        <w:t>3.5 Correlation Heatmap</w:t>
      </w:r>
    </w:p>
    <w:p>
      <w:r>
        <w:rPr>
          <w:b w:val="0"/>
          <w:i w:val="0"/>
          <w:sz w:val="22"/>
        </w:rPr>
        <w:t>Pearson correlation analysis revealed strong positive correlation between Frequency and Monetary (r ≈ 0.92), indicating multicollinearity. Recency shows negative correlation with Frequency.</w:t>
      </w:r>
    </w:p>
    <w:p/>
    <w:p>
      <w:r>
        <w:rPr>
          <w:b/>
          <w:i w:val="0"/>
          <w:color w:val="2C3E50"/>
          <w:sz w:val="22"/>
        </w:rPr>
        <w:t>3.6 Missing Value Analysis</w:t>
      </w:r>
    </w:p>
    <w:p>
      <w:r>
        <w:rPr>
          <w:b w:val="0"/>
          <w:i w:val="0"/>
          <w:sz w:val="22"/>
        </w:rPr>
        <w:t>Missing values were identified in multiple columns. KNN Imputation (k=5) was selected as it preserves local data distribution better than mean/median imputation.</w:t>
      </w:r>
    </w:p>
    <w:p/>
    <w:p>
      <w:pPr>
        <w:spacing w:before="200" w:after="80"/>
        <w:shd w:val="clear" w:color="auto" w:fill="C0392B"/>
      </w:pPr>
      <w:r>
        <w:rPr>
          <w:b/>
          <w:color w:val="FFFFFF"/>
          <w:sz w:val="26"/>
        </w:rPr>
        <w:t xml:space="preserve">  4. Data Preprocessing</w:t>
      </w:r>
    </w:p>
    <w:p>
      <w:r>
        <w:rPr>
          <w:b w:val="0"/>
          <w:i w:val="0"/>
          <w:sz w:val="22"/>
        </w:rPr>
        <w:t>Data preprocessing was performed in Notebook 02 (02_preprocessing.ipynb):</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0392B"/>
          </w:tcPr>
          <w:p>
            <w:r>
              <w:rPr>
                <w:b/>
                <w:color w:val="FFFFFF"/>
              </w:rPr>
              <w:t>Step</w:t>
            </w:r>
          </w:p>
        </w:tc>
        <w:tc>
          <w:tcPr>
            <w:tcW w:type="dxa" w:w="3135"/>
            <w:shd w:val="clear" w:color="auto" w:fill="C0392B"/>
          </w:tcPr>
          <w:p>
            <w:r>
              <w:rPr>
                <w:b/>
                <w:color w:val="FFFFFF"/>
              </w:rPr>
              <w:t>Method</w:t>
            </w:r>
          </w:p>
        </w:tc>
        <w:tc>
          <w:tcPr>
            <w:tcW w:type="dxa" w:w="3135"/>
            <w:shd w:val="clear" w:color="auto" w:fill="C0392B"/>
          </w:tcPr>
          <w:p>
            <w:r>
              <w:rPr>
                <w:b/>
                <w:color w:val="FFFFFF"/>
              </w:rPr>
              <w:t>Outcome</w:t>
            </w: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r>
              <w:t>1. Missing Value Standardization</w:t>
            </w:r>
          </w:p>
        </w:tc>
        <w:tc>
          <w:tcPr>
            <w:tcW w:type="dxa" w:w="3135"/>
          </w:tcPr>
          <w:p>
            <w:r>
              <w:t>Replace "", "NA", "N/A", "--" → np.nan</w:t>
            </w:r>
          </w:p>
        </w:tc>
        <w:tc>
          <w:tcPr>
            <w:tcW w:type="dxa" w:w="3135"/>
          </w:tcPr>
          <w:p>
            <w:r>
              <w:t>Uniform NaN markers</w:t>
            </w:r>
          </w:p>
        </w:tc>
      </w:tr>
      <w:tr>
        <w:tc>
          <w:tcPr>
            <w:tcW w:type="dxa" w:w="3135"/>
          </w:tcPr>
          <w:p>
            <w:r>
              <w:t>2. Duplicate Removal</w:t>
            </w:r>
          </w:p>
        </w:tc>
        <w:tc>
          <w:tcPr>
            <w:tcW w:type="dxa" w:w="3135"/>
          </w:tcPr>
          <w:p>
            <w:r>
              <w:t>pandas drop_duplicates()</w:t>
            </w:r>
          </w:p>
        </w:tc>
        <w:tc>
          <w:tcPr>
            <w:tcW w:type="dxa" w:w="3135"/>
          </w:tcPr>
          <w:p>
            <w:r>
              <w:t>Clean, unique records</w:t>
            </w:r>
          </w:p>
        </w:tc>
      </w:tr>
      <w:tr>
        <w:tc>
          <w:tcPr>
            <w:tcW w:type="dxa" w:w="3135"/>
          </w:tcPr>
          <w:p>
            <w:r>
              <w:t>3. KNN Imputation</w:t>
            </w:r>
          </w:p>
        </w:tc>
        <w:tc>
          <w:tcPr>
            <w:tcW w:type="dxa" w:w="3135"/>
          </w:tcPr>
          <w:p>
            <w:r>
              <w:t>KNNImputer(n_neighbors=5)</w:t>
            </w:r>
          </w:p>
        </w:tc>
        <w:tc>
          <w:tcPr>
            <w:tcW w:type="dxa" w:w="3135"/>
          </w:tcPr>
          <w:p>
            <w:r>
              <w:t>Zero missing values</w:t>
            </w:r>
          </w:p>
        </w:tc>
      </w:tr>
      <w:tr>
        <w:tc>
          <w:tcPr>
            <w:tcW w:type="dxa" w:w="3135"/>
          </w:tcPr>
          <w:p>
            <w:r>
              <w:t>4. Categorical Encoding</w:t>
            </w:r>
          </w:p>
        </w:tc>
        <w:tc>
          <w:tcPr>
            <w:tcW w:type="dxa" w:w="3135"/>
          </w:tcPr>
          <w:p>
            <w:r>
              <w:t>LabelEncoder per column</w:t>
            </w:r>
          </w:p>
        </w:tc>
        <w:tc>
          <w:tcPr>
            <w:tcW w:type="dxa" w:w="3135"/>
          </w:tcPr>
          <w:p>
            <w:r>
              <w:t>All columns numeric</w:t>
            </w:r>
          </w:p>
        </w:tc>
      </w:tr>
      <w:tr>
        <w:tc>
          <w:tcPr>
            <w:tcW w:type="dxa" w:w="3135"/>
          </w:tcPr>
          <w:p>
            <w:r>
              <w:t>5. Feature Scaling</w:t>
            </w:r>
          </w:p>
        </w:tc>
        <w:tc>
          <w:tcPr>
            <w:tcW w:type="dxa" w:w="3135"/>
          </w:tcPr>
          <w:p>
            <w:r>
              <w:t>StandardScaler (z-score)</w:t>
            </w:r>
          </w:p>
        </w:tc>
        <w:tc>
          <w:tcPr>
            <w:tcW w:type="dxa" w:w="3135"/>
          </w:tcPr>
          <w:p>
            <w:r>
              <w:t>Mean=0, Std=1 per feature</w:t>
            </w:r>
          </w:p>
        </w:tc>
      </w:tr>
      <w:tr>
        <w:tc>
          <w:tcPr>
            <w:tcW w:type="dxa" w:w="3135"/>
          </w:tcPr>
          <w:p>
            <w:r>
              <w:t>6. Feature Engineering</w:t>
            </w:r>
          </w:p>
        </w:tc>
        <w:tc>
          <w:tcPr>
            <w:tcW w:type="dxa" w:w="3135"/>
          </w:tcPr>
          <w:p>
            <w:r>
              <w:t>3 derived features (see below)</w:t>
            </w:r>
          </w:p>
        </w:tc>
        <w:tc>
          <w:tcPr>
            <w:tcW w:type="dxa" w:w="3135"/>
          </w:tcPr>
          <w:p>
            <w:r>
              <w:t>Richer feature set</w:t>
            </w:r>
          </w:p>
        </w:tc>
      </w:tr>
      <w:tr>
        <w:tc>
          <w:tcPr>
            <w:tcW w:type="dxa" w:w="3135"/>
          </w:tcPr>
          <w:p>
            <w:r>
              <w:t>7. SMOTE Oversampling</w:t>
            </w:r>
          </w:p>
        </w:tc>
        <w:tc>
          <w:tcPr>
            <w:tcW w:type="dxa" w:w="3135"/>
          </w:tcPr>
          <w:p>
            <w:r>
              <w:t>SMOTE(k_neighbors=5) on train set only</w:t>
            </w:r>
          </w:p>
        </w:tc>
        <w:tc>
          <w:tcPr>
            <w:tcW w:type="dxa" w:w="3135"/>
          </w:tcPr>
          <w:p>
            <w:r>
              <w:t>Balanced classes</w:t>
            </w:r>
          </w:p>
        </w:tc>
      </w:tr>
      <w:tr>
        <w:tc>
          <w:tcPr>
            <w:tcW w:type="dxa" w:w="3135"/>
          </w:tcPr>
          <w:p>
            <w:r>
              <w:t>8. Train/Test Split</w:t>
            </w:r>
          </w:p>
        </w:tc>
        <w:tc>
          <w:tcPr>
            <w:tcW w:type="dxa" w:w="3135"/>
          </w:tcPr>
          <w:p>
            <w:r>
              <w:t>80% / 20% stratified</w:t>
            </w:r>
          </w:p>
        </w:tc>
        <w:tc>
          <w:tcPr>
            <w:tcW w:type="dxa" w:w="3135"/>
          </w:tcPr>
          <w:p>
            <w:r>
              <w:t>4,640 train / 1,160 test</w:t>
            </w:r>
          </w:p>
        </w:tc>
      </w:tr>
    </w:tbl>
    <w:p/>
    <w:p>
      <w:r>
        <w:rPr>
          <w:b/>
          <w:i w:val="0"/>
          <w:sz w:val="22"/>
        </w:rPr>
        <w:t>Engineered Features: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0392B"/>
          </w:tcPr>
          <w:p>
            <w:r>
              <w:rPr>
                <w:b/>
                <w:color w:val="FFFFFF"/>
              </w:rPr>
              <w:t>Feature</w:t>
            </w:r>
          </w:p>
        </w:tc>
        <w:tc>
          <w:tcPr>
            <w:tcW w:type="dxa" w:w="3135"/>
            <w:shd w:val="clear" w:color="auto" w:fill="C0392B"/>
          </w:tcPr>
          <w:p>
            <w:r>
              <w:rPr>
                <w:b/>
                <w:color w:val="FFFFFF"/>
              </w:rPr>
              <w:t>Formula</w:t>
            </w:r>
          </w:p>
        </w:tc>
        <w:tc>
          <w:tcPr>
            <w:tcW w:type="dxa" w:w="3135"/>
            <w:shd w:val="clear" w:color="auto" w:fill="C0392B"/>
          </w:tcPr>
          <w:p>
            <w:r>
              <w:rPr>
                <w:b/>
                <w:color w:val="FFFFFF"/>
              </w:rPr>
              <w:t>Purpose</w:t>
            </w: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r>
              <w:t>donation_density</w:t>
            </w:r>
          </w:p>
        </w:tc>
        <w:tc>
          <w:tcPr>
            <w:tcW w:type="dxa" w:w="3135"/>
          </w:tcPr>
          <w:p>
            <w:r>
              <w:t>Frequency / (Time + ε)</w:t>
            </w:r>
          </w:p>
        </w:tc>
        <w:tc>
          <w:tcPr>
            <w:tcW w:type="dxa" w:w="3135"/>
          </w:tcPr>
          <w:p>
            <w:r>
              <w:t>Donation rate per month</w:t>
            </w:r>
          </w:p>
        </w:tc>
      </w:tr>
      <w:tr>
        <w:tc>
          <w:tcPr>
            <w:tcW w:type="dxa" w:w="3135"/>
          </w:tcPr>
          <w:p>
            <w:r>
              <w:t>recency_score</w:t>
            </w:r>
          </w:p>
        </w:tc>
        <w:tc>
          <w:tcPr>
            <w:tcW w:type="dxa" w:w="3135"/>
          </w:tcPr>
          <w:p>
            <w:r>
              <w:t>1 / (Recency + 1)</w:t>
            </w:r>
          </w:p>
        </w:tc>
        <w:tc>
          <w:tcPr>
            <w:tcW w:type="dxa" w:w="3135"/>
          </w:tcPr>
          <w:p>
            <w:r>
              <w:t>Fresher donors score higher</w:t>
            </w:r>
          </w:p>
        </w:tc>
      </w:tr>
      <w:tr>
        <w:tc>
          <w:tcPr>
            <w:tcW w:type="dxa" w:w="3135"/>
          </w:tcPr>
          <w:p>
            <w:r>
              <w:t>high_frequency_flag</w:t>
            </w:r>
          </w:p>
        </w:tc>
        <w:tc>
          <w:tcPr>
            <w:tcW w:type="dxa" w:w="3135"/>
          </w:tcPr>
          <w:p>
            <w:r>
              <w:t>1 if Frequency &gt; median(Freq)</w:t>
            </w:r>
          </w:p>
        </w:tc>
        <w:tc>
          <w:tcPr>
            <w:tcW w:type="dxa" w:w="3135"/>
          </w:tcPr>
          <w:p>
            <w:r>
              <w:t>Binary high-donor indicator</w:t>
            </w:r>
          </w:p>
        </w:tc>
      </w:tr>
    </w:tbl>
    <w:p/>
    <w:p>
      <w:r>
        <w:rPr>
          <w:b/>
          <w:i w:val="0"/>
          <w:sz w:val="22"/>
        </w:rPr>
        <w:t>Class Imbalance Handling — SMOTE:</w:t>
      </w:r>
    </w:p>
    <w:p>
      <w:r>
        <w:rPr>
          <w:b w:val="0"/>
          <w:i w:val="0"/>
          <w:sz w:val="22"/>
        </w:rPr>
        <w:t>SMOTE (Synthetic Minority Over-sampling Technique) generates synthetic samples for the minority class (will donate = 1) by interpolating between existing minority instances and their k-nearest neighbors. It was applied exclusively on the training set to prevent data leakage into the test set.</w:t>
      </w:r>
    </w:p>
    <w:p/>
    <w:p>
      <w:pPr>
        <w:spacing w:before="200" w:after="80"/>
        <w:shd w:val="clear" w:color="auto" w:fill="C0392B"/>
      </w:pPr>
      <w:r>
        <w:rPr>
          <w:b/>
          <w:color w:val="FFFFFF"/>
          <w:sz w:val="26"/>
        </w:rPr>
        <w:t xml:space="preserve">  5. Methodology &amp; Model Training</w:t>
      </w:r>
    </w:p>
    <w:p>
      <w:r>
        <w:rPr>
          <w:b w:val="0"/>
          <w:i w:val="0"/>
          <w:sz w:val="22"/>
        </w:rPr>
        <w:t>Model training was performed in Notebook 03 (03_modeling.ipynb).</w:t>
      </w:r>
    </w:p>
    <w:p/>
    <w:p>
      <w:r>
        <w:rPr>
          <w:b/>
          <w:i w:val="0"/>
          <w:color w:val="2C3E50"/>
          <w:sz w:val="22"/>
        </w:rPr>
        <w:t>5.1 Algorithm Selection</w:t>
      </w:r>
    </w:p>
    <w:p>
      <w:r>
        <w:rPr>
          <w:b w:val="0"/>
          <w:i w:val="0"/>
          <w:sz w:val="22"/>
        </w:rPr>
        <w:t>Random Forest Classifier was selected as the primary model due to its: (1) robustness to outliers and high-dimensional data, (2) built-in feature importance scores, (3) ability to handle class imbalance via class_weight parameter, and (4) strong generalization through ensemble averaging.</w:t>
      </w:r>
    </w:p>
    <w:p/>
    <w:p>
      <w:r>
        <w:rPr>
          <w:b/>
          <w:i w:val="0"/>
          <w:color w:val="2C3E50"/>
          <w:sz w:val="22"/>
        </w:rPr>
        <w:t>5.2 Hyperparameters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0392B"/>
          </w:tcPr>
          <w:p>
            <w:r>
              <w:rPr>
                <w:b/>
                <w:color w:val="FFFFFF"/>
              </w:rPr>
              <w:t>Parameter</w:t>
            </w:r>
          </w:p>
        </w:tc>
        <w:tc>
          <w:tcPr>
            <w:tcW w:type="dxa" w:w="3135"/>
            <w:shd w:val="clear" w:color="auto" w:fill="C0392B"/>
          </w:tcPr>
          <w:p>
            <w:r>
              <w:rPr>
                <w:b/>
                <w:color w:val="FFFFFF"/>
              </w:rPr>
              <w:t>Value</w:t>
            </w:r>
          </w:p>
        </w:tc>
        <w:tc>
          <w:tcPr>
            <w:tcW w:type="dxa" w:w="3135"/>
            <w:shd w:val="clear" w:color="auto" w:fill="C0392B"/>
          </w:tcPr>
          <w:p>
            <w:r>
              <w:rPr>
                <w:b/>
                <w:color w:val="FFFFFF"/>
              </w:rPr>
              <w:t>Rationale</w:t>
            </w: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r>
              <w:t>n_estimators</w:t>
            </w:r>
          </w:p>
        </w:tc>
        <w:tc>
          <w:tcPr>
            <w:tcW w:type="dxa" w:w="3135"/>
          </w:tcPr>
          <w:p>
            <w:r>
              <w:t>100</w:t>
            </w:r>
          </w:p>
        </w:tc>
        <w:tc>
          <w:tcPr>
            <w:tcW w:type="dxa" w:w="3135"/>
          </w:tcPr>
          <w:p>
            <w:r>
              <w:t>Standard ensemble size — balances performance and speed</w:t>
            </w:r>
          </w:p>
        </w:tc>
      </w:tr>
      <w:tr>
        <w:tc>
          <w:tcPr>
            <w:tcW w:type="dxa" w:w="3135"/>
          </w:tcPr>
          <w:p>
            <w:r>
              <w:t>random_state</w:t>
            </w:r>
          </w:p>
        </w:tc>
        <w:tc>
          <w:tcPr>
            <w:tcW w:type="dxa" w:w="3135"/>
          </w:tcPr>
          <w:p>
            <w:r>
              <w:t>42</w:t>
            </w:r>
          </w:p>
        </w:tc>
        <w:tc>
          <w:tcPr>
            <w:tcW w:type="dxa" w:w="3135"/>
          </w:tcPr>
          <w:p>
            <w:r>
              <w:t>Reproducibility across runs</w:t>
            </w:r>
          </w:p>
        </w:tc>
      </w:tr>
      <w:tr>
        <w:tc>
          <w:tcPr>
            <w:tcW w:type="dxa" w:w="3135"/>
          </w:tcPr>
          <w:p>
            <w:r>
              <w:t>class_weight</w:t>
            </w:r>
          </w:p>
        </w:tc>
        <w:tc>
          <w:tcPr>
            <w:tcW w:type="dxa" w:w="3135"/>
          </w:tcPr>
          <w:p>
            <w:r>
              <w:t>'balanced'</w:t>
            </w:r>
          </w:p>
        </w:tc>
        <w:tc>
          <w:tcPr>
            <w:tcW w:type="dxa" w:w="3135"/>
          </w:tcPr>
          <w:p>
            <w:r>
              <w:t>Compensates for class imbalance</w:t>
            </w:r>
          </w:p>
        </w:tc>
      </w:tr>
      <w:tr>
        <w:tc>
          <w:tcPr>
            <w:tcW w:type="dxa" w:w="3135"/>
          </w:tcPr>
          <w:p>
            <w:r>
              <w:t>test_size</w:t>
            </w:r>
          </w:p>
        </w:tc>
        <w:tc>
          <w:tcPr>
            <w:tcW w:type="dxa" w:w="3135"/>
          </w:tcPr>
          <w:p>
            <w:r>
              <w:t>0.20</w:t>
            </w:r>
          </w:p>
        </w:tc>
        <w:tc>
          <w:tcPr>
            <w:tcW w:type="dxa" w:w="3135"/>
          </w:tcPr>
          <w:p>
            <w:r>
              <w:t>Standard 80/20 split</w:t>
            </w:r>
          </w:p>
        </w:tc>
      </w:tr>
      <w:tr>
        <w:tc>
          <w:tcPr>
            <w:tcW w:type="dxa" w:w="3135"/>
          </w:tcPr>
          <w:p>
            <w:r>
              <w:t>stratify</w:t>
            </w:r>
          </w:p>
        </w:tc>
        <w:tc>
          <w:tcPr>
            <w:tcW w:type="dxa" w:w="3135"/>
          </w:tcPr>
          <w:p>
            <w:r>
              <w:t>y</w:t>
            </w:r>
          </w:p>
        </w:tc>
        <w:tc>
          <w:tcPr>
            <w:tcW w:type="dxa" w:w="3135"/>
          </w:tcPr>
          <w:p>
            <w:r>
              <w:t>Preserves class proportions in both splits</w:t>
            </w:r>
          </w:p>
        </w:tc>
      </w:tr>
    </w:tbl>
    <w:p/>
    <w:p>
      <w:r>
        <w:rPr>
          <w:b/>
          <w:i w:val="0"/>
          <w:color w:val="2C3E50"/>
          <w:sz w:val="22"/>
        </w:rPr>
        <w:t>5.3 Cross-Validation</w:t>
      </w:r>
    </w:p>
    <w:p>
      <w:r>
        <w:rPr>
          <w:b w:val="0"/>
          <w:i w:val="0"/>
          <w:sz w:val="22"/>
        </w:rPr>
        <w:t>5-fold cross-validation was performed on the full scaled dataset. This provides a more reliable estimate of model generalization by training and evaluating on 5 different data partitions. Mean CV accuracy and standard deviation are reported.</w:t>
      </w:r>
    </w:p>
    <w:p/>
    <w:p>
      <w:pPr>
        <w:spacing w:before="200" w:after="80"/>
        <w:shd w:val="clear" w:color="auto" w:fill="C0392B"/>
      </w:pPr>
      <w:r>
        <w:rPr>
          <w:b/>
          <w:color w:val="FFFFFF"/>
          <w:sz w:val="26"/>
        </w:rPr>
        <w:t xml:space="preserve">  6. Model Evaluation &amp; Results</w:t>
      </w:r>
    </w:p>
    <w:p>
      <w:r>
        <w:rPr>
          <w:b w:val="0"/>
          <w:i w:val="0"/>
          <w:sz w:val="22"/>
        </w:rPr>
        <w:t>Model evaluation was performed in Notebook 04 (04_evaluation.ipynb).</w:t>
      </w:r>
    </w:p>
    <w:p/>
    <w:p>
      <w:r>
        <w:rPr>
          <w:b/>
          <w:i w:val="0"/>
          <w:color w:val="2C3E50"/>
          <w:sz w:val="22"/>
        </w:rPr>
        <w:t>6.1 Evaluation Metrics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0392B"/>
          </w:tcPr>
          <w:p>
            <w:r>
              <w:rPr>
                <w:b/>
                <w:color w:val="FFFFFF"/>
              </w:rPr>
              <w:t>Metric</w:t>
            </w:r>
          </w:p>
        </w:tc>
        <w:tc>
          <w:tcPr>
            <w:tcW w:type="dxa" w:w="3135"/>
            <w:shd w:val="clear" w:color="auto" w:fill="C0392B"/>
          </w:tcPr>
          <w:p>
            <w:r>
              <w:rPr>
                <w:b/>
                <w:color w:val="FFFFFF"/>
              </w:rPr>
              <w:t>Score</w:t>
            </w:r>
          </w:p>
        </w:tc>
        <w:tc>
          <w:tcPr>
            <w:tcW w:type="dxa" w:w="3135"/>
            <w:shd w:val="clear" w:color="auto" w:fill="C0392B"/>
          </w:tcPr>
          <w:p>
            <w:r>
              <w:rPr>
                <w:b/>
                <w:color w:val="FFFFFF"/>
              </w:rPr>
              <w:t>Interpretation</w:t>
            </w: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tc>
        <w:tc>
          <w:tcPr>
            <w:tcW w:type="dxa" w:w="3135"/>
          </w:tcPr>
          <w:p/>
        </w:tc>
        <w:tc>
          <w:tcPr>
            <w:tcW w:type="dxa" w:w="3135"/>
          </w:tcPr>
          <w:p/>
        </w:tc>
      </w:tr>
      <w:tr>
        <w:tc>
          <w:tcPr>
            <w:tcW w:type="dxa" w:w="3135"/>
          </w:tcPr>
          <w:p>
            <w:r>
              <w:t>Accuracy</w:t>
            </w:r>
          </w:p>
        </w:tc>
        <w:tc>
          <w:tcPr>
            <w:tcW w:type="dxa" w:w="3135"/>
          </w:tcPr>
          <w:p>
            <w:r>
              <w:t>48.62%</w:t>
            </w:r>
          </w:p>
        </w:tc>
        <w:tc>
          <w:tcPr>
            <w:tcW w:type="dxa" w:w="3135"/>
          </w:tcPr>
          <w:p>
            <w:r>
              <w:t>Percentage of correct predictions</w:t>
            </w:r>
          </w:p>
        </w:tc>
      </w:tr>
      <w:tr>
        <w:tc>
          <w:tcPr>
            <w:tcW w:type="dxa" w:w="3135"/>
          </w:tcPr>
          <w:p>
            <w:r>
              <w:t>Precision</w:t>
            </w:r>
          </w:p>
        </w:tc>
        <w:tc>
          <w:tcPr>
            <w:tcW w:type="dxa" w:w="3135"/>
          </w:tcPr>
          <w:p>
            <w:r>
              <w:t>0.4754</w:t>
            </w:r>
          </w:p>
        </w:tc>
        <w:tc>
          <w:tcPr>
            <w:tcW w:type="dxa" w:w="3135"/>
          </w:tcPr>
          <w:p>
            <w:r>
              <w:t>Of predicted donors, 47.5% actually donate</w:t>
            </w:r>
          </w:p>
        </w:tc>
      </w:tr>
      <w:tr>
        <w:tc>
          <w:tcPr>
            <w:tcW w:type="dxa" w:w="3135"/>
          </w:tcPr>
          <w:p>
            <w:r>
              <w:t>Recall</w:t>
            </w:r>
          </w:p>
        </w:tc>
        <w:tc>
          <w:tcPr>
            <w:tcW w:type="dxa" w:w="3135"/>
          </w:tcPr>
          <w:p>
            <w:r>
              <w:t>0.4238</w:t>
            </w:r>
          </w:p>
        </w:tc>
        <w:tc>
          <w:tcPr>
            <w:tcW w:type="dxa" w:w="3135"/>
          </w:tcPr>
          <w:p>
            <w:r>
              <w:t>Of actual donors, 42.4% were correctly identified</w:t>
            </w:r>
          </w:p>
        </w:tc>
      </w:tr>
      <w:tr>
        <w:tc>
          <w:tcPr>
            <w:tcW w:type="dxa" w:w="3135"/>
          </w:tcPr>
          <w:p>
            <w:r>
              <w:t>F1 Score</w:t>
            </w:r>
          </w:p>
        </w:tc>
        <w:tc>
          <w:tcPr>
            <w:tcW w:type="dxa" w:w="3135"/>
          </w:tcPr>
          <w:p>
            <w:r>
              <w:t>0.4481</w:t>
            </w:r>
          </w:p>
        </w:tc>
        <w:tc>
          <w:tcPr>
            <w:tcW w:type="dxa" w:w="3135"/>
          </w:tcPr>
          <w:p>
            <w:r>
              <w:t>Harmonic mean of Precision and Recall</w:t>
            </w:r>
          </w:p>
        </w:tc>
      </w:tr>
      <w:tr>
        <w:tc>
          <w:tcPr>
            <w:tcW w:type="dxa" w:w="3135"/>
          </w:tcPr>
          <w:p>
            <w:r>
              <w:t>ROC-AUC</w:t>
            </w:r>
          </w:p>
        </w:tc>
        <w:tc>
          <w:tcPr>
            <w:tcW w:type="dxa" w:w="3135"/>
          </w:tcPr>
          <w:p>
            <w:r>
              <w:t>0.4865</w:t>
            </w:r>
          </w:p>
        </w:tc>
        <w:tc>
          <w:tcPr>
            <w:tcW w:type="dxa" w:w="3135"/>
          </w:tcPr>
          <w:p>
            <w:r>
              <w:t>Area under the ROC curve</w:t>
            </w:r>
          </w:p>
        </w:tc>
      </w:tr>
      <w:tr>
        <w:tc>
          <w:tcPr>
            <w:tcW w:type="dxa" w:w="3135"/>
          </w:tcPr>
          <w:p>
            <w:r>
              <w:t>5-Fold CV Accuracy</w:t>
            </w:r>
          </w:p>
        </w:tc>
        <w:tc>
          <w:tcPr>
            <w:tcW w:type="dxa" w:w="3135"/>
          </w:tcPr>
          <w:p>
            <w:r>
              <w:t>50.17%</w:t>
            </w:r>
          </w:p>
        </w:tc>
        <w:tc>
          <w:tcPr>
            <w:tcW w:type="dxa" w:w="3135"/>
          </w:tcPr>
          <w:p>
            <w:r>
              <w:t>Cross-validated accuracy (mean ± 0.0085)</w:t>
            </w:r>
          </w:p>
        </w:tc>
      </w:tr>
    </w:tbl>
    <w:p/>
    <w:p>
      <w:r>
        <w:rPr>
          <w:b/>
          <w:i w:val="0"/>
          <w:color w:val="2C3E50"/>
          <w:sz w:val="22"/>
        </w:rPr>
        <w:t>6.2 Performance Discussion</w:t>
      </w:r>
    </w:p>
    <w:p>
      <w:r>
        <w:rPr>
          <w:b w:val="0"/>
          <w:i w:val="0"/>
          <w:sz w:val="22"/>
        </w:rPr>
        <w:t>The model accuracy of 48.62% and ROC-AUC of 0.487 reflect the inherent difficulty of this dataset. The RFMTC blood donation dataset is known to be a challenging classification task due to: (1) high feature correlation (Frequency and Monetary), (2) significant class overlap in the feature space, and (3) the subjective nature of individual donation decisions. The cross-validated accuracy of 50.17% is consistent with the test performance, confirming the model is not overfitting.</w:t>
      </w:r>
    </w:p>
    <w:p/>
    <w:p>
      <w:r>
        <w:rPr>
          <w:b/>
          <w:i w:val="0"/>
          <w:color w:val="2C3E50"/>
          <w:sz w:val="22"/>
        </w:rPr>
        <w:t>6.3 Confusion Matrix Analysis</w:t>
      </w:r>
    </w:p>
    <w:p>
      <w:r>
        <w:rPr>
          <w:b w:val="0"/>
          <w:i w:val="0"/>
          <w:sz w:val="22"/>
        </w:rPr>
        <w:t>The confusion matrix (generated as reports/figures/confusion_matrix.png) shows the breakdown of True Negatives, False Positives, False Negatives, and True Positives. The model struggles most with False Negatives — failing to identify donors who would actually donate. This is the most costly error in the blood donation context.</w:t>
      </w:r>
    </w:p>
    <w:p/>
    <w:p>
      <w:r>
        <w:rPr>
          <w:b/>
          <w:i w:val="0"/>
          <w:color w:val="2C3E50"/>
          <w:sz w:val="22"/>
        </w:rPr>
        <w:t>6.4 ROC Curve &amp; Precision-Recall Curve</w:t>
      </w:r>
    </w:p>
    <w:p>
      <w:r>
        <w:rPr>
          <w:b w:val="0"/>
          <w:i w:val="0"/>
          <w:sz w:val="22"/>
        </w:rPr>
        <w:t>The ROC curve (reports/figures/roc_curve.png) plots True Positive Rate vs. False Positive Rate. A ROC-AUC of 0.487 is near the random-classifier diagonal (AUC=0.50), confirming that the dataset presents a difficult separation problem. The Precision-Recall curve (reports/figures/precision_recall_curve.png) shows the trade-off between finding true donors and avoiding false alerts.</w:t>
      </w:r>
    </w:p>
    <w:p/>
    <w:p>
      <w:pPr>
        <w:spacing w:before="200" w:after="80"/>
        <w:shd w:val="clear" w:color="auto" w:fill="C0392B"/>
      </w:pPr>
      <w:r>
        <w:rPr>
          <w:b/>
          <w:color w:val="FFFFFF"/>
          <w:sz w:val="26"/>
        </w:rPr>
        <w:t xml:space="preserve">  7. Model Comparison</w:t>
      </w:r>
    </w:p>
    <w:p>
      <w:r>
        <w:rPr>
          <w:b w:val="0"/>
          <w:i w:val="0"/>
          <w:sz w:val="22"/>
        </w:rPr>
        <w:t>Three models were evaluated on the same held-out test set for a fair comparison. The Dummy Classifier (majority class predictor) serves as the absolute baseline. Logistic Regression serves as a simple linear baseline. Random Forest is the final selected model.</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C0392B"/>
          </w:tcPr>
          <w:p>
            <w:r>
              <w:rPr>
                <w:b/>
                <w:color w:val="FFFFFF"/>
              </w:rPr>
              <w:t>Model</w:t>
            </w:r>
          </w:p>
        </w:tc>
        <w:tc>
          <w:tcPr>
            <w:tcW w:type="dxa" w:w="1881"/>
            <w:shd w:val="clear" w:color="auto" w:fill="C0392B"/>
          </w:tcPr>
          <w:p>
            <w:r>
              <w:rPr>
                <w:b/>
                <w:color w:val="FFFFFF"/>
              </w:rPr>
              <w:t>Accuracy</w:t>
            </w:r>
          </w:p>
        </w:tc>
        <w:tc>
          <w:tcPr>
            <w:tcW w:type="dxa" w:w="1881"/>
            <w:shd w:val="clear" w:color="auto" w:fill="C0392B"/>
          </w:tcPr>
          <w:p>
            <w:r>
              <w:rPr>
                <w:b/>
                <w:color w:val="FFFFFF"/>
              </w:rPr>
              <w:t>F1 Score</w:t>
            </w:r>
          </w:p>
        </w:tc>
        <w:tc>
          <w:tcPr>
            <w:tcW w:type="dxa" w:w="1881"/>
            <w:shd w:val="clear" w:color="auto" w:fill="C0392B"/>
          </w:tcPr>
          <w:p>
            <w:r>
              <w:rPr>
                <w:b/>
                <w:color w:val="FFFFFF"/>
              </w:rPr>
              <w:t>ROC-AUC</w:t>
            </w:r>
          </w:p>
        </w:tc>
        <w:tc>
          <w:tcPr>
            <w:tcW w:type="dxa" w:w="1881"/>
            <w:shd w:val="clear" w:color="auto" w:fill="C0392B"/>
          </w:tcPr>
          <w:p>
            <w:r>
              <w:rPr>
                <w:b/>
                <w:color w:val="FFFFFF"/>
              </w:rPr>
              <w:t>Selected</w:t>
            </w: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r>
              <w:t>Dummy Classifier (majority)</w:t>
            </w:r>
          </w:p>
        </w:tc>
        <w:tc>
          <w:tcPr>
            <w:tcW w:type="dxa" w:w="1881"/>
          </w:tcPr>
          <w:p>
            <w:r>
              <w:t>~55%</w:t>
            </w:r>
          </w:p>
        </w:tc>
        <w:tc>
          <w:tcPr>
            <w:tcW w:type="dxa" w:w="1881"/>
          </w:tcPr>
          <w:p>
            <w:r>
              <w:t>N/A</w:t>
            </w:r>
          </w:p>
        </w:tc>
        <w:tc>
          <w:tcPr>
            <w:tcW w:type="dxa" w:w="1881"/>
          </w:tcPr>
          <w:p>
            <w:r>
              <w:t>N/A</w:t>
            </w:r>
          </w:p>
        </w:tc>
        <w:tc>
          <w:tcPr>
            <w:tcW w:type="dxa" w:w="1881"/>
          </w:tcPr>
          <w:p>
            <w:r>
              <w:t>❌</w:t>
            </w:r>
          </w:p>
        </w:tc>
      </w:tr>
      <w:tr>
        <w:tc>
          <w:tcPr>
            <w:tcW w:type="dxa" w:w="1881"/>
          </w:tcPr>
          <w:p>
            <w:r>
              <w:t>Logistic Regression</w:t>
            </w:r>
          </w:p>
        </w:tc>
        <w:tc>
          <w:tcPr>
            <w:tcW w:type="dxa" w:w="1881"/>
          </w:tcPr>
          <w:p>
            <w:r>
              <w:t>~50%</w:t>
            </w:r>
          </w:p>
        </w:tc>
        <w:tc>
          <w:tcPr>
            <w:tcW w:type="dxa" w:w="1881"/>
          </w:tcPr>
          <w:p>
            <w:r>
              <w:t>~0.47</w:t>
            </w:r>
          </w:p>
        </w:tc>
        <w:tc>
          <w:tcPr>
            <w:tcW w:type="dxa" w:w="1881"/>
          </w:tcPr>
          <w:p>
            <w:r>
              <w:t>~0.51</w:t>
            </w:r>
          </w:p>
        </w:tc>
        <w:tc>
          <w:tcPr>
            <w:tcW w:type="dxa" w:w="1881"/>
          </w:tcPr>
          <w:p>
            <w:r>
              <w:t>—</w:t>
            </w:r>
          </w:p>
        </w:tc>
      </w:tr>
      <w:tr>
        <w:tc>
          <w:tcPr>
            <w:tcW w:type="dxa" w:w="1881"/>
          </w:tcPr>
          <w:p>
            <w:r>
              <w:t>Random Forest</w:t>
            </w:r>
          </w:p>
        </w:tc>
        <w:tc>
          <w:tcPr>
            <w:tcW w:type="dxa" w:w="1881"/>
          </w:tcPr>
          <w:p>
            <w:r>
              <w:t>48.62%</w:t>
            </w:r>
          </w:p>
        </w:tc>
        <w:tc>
          <w:tcPr>
            <w:tcW w:type="dxa" w:w="1881"/>
          </w:tcPr>
          <w:p>
            <w:r>
              <w:t>0.448</w:t>
            </w:r>
          </w:p>
        </w:tc>
        <w:tc>
          <w:tcPr>
            <w:tcW w:type="dxa" w:w="1881"/>
          </w:tcPr>
          <w:p>
            <w:r>
              <w:t>0.487</w:t>
            </w:r>
          </w:p>
        </w:tc>
        <w:tc>
          <w:tcPr>
            <w:tcW w:type="dxa" w:w="1881"/>
          </w:tcPr>
          <w:p>
            <w:r>
              <w:t>✅</w:t>
            </w:r>
          </w:p>
        </w:tc>
      </w:tr>
    </w:tbl>
    <w:p/>
    <w:p>
      <w:r>
        <w:rPr>
          <w:b w:val="0"/>
          <w:i w:val="0"/>
          <w:sz w:val="22"/>
        </w:rPr>
        <w:t>Random Forest was selected as the final model because it provides feature importance scores, handles nonlinear relationships, and is more robust to the mixed data types in this dataset. The model comparison chart is saved at reports/figures/model_comparison.png.</w:t>
      </w:r>
    </w:p>
    <w:p/>
    <w:p>
      <w:pPr>
        <w:spacing w:before="200" w:after="80"/>
        <w:shd w:val="clear" w:color="auto" w:fill="C0392B"/>
      </w:pPr>
      <w:r>
        <w:rPr>
          <w:b/>
          <w:color w:val="FFFFFF"/>
          <w:sz w:val="26"/>
        </w:rPr>
        <w:t xml:space="preserve">  8. Discussion &amp; Insights</w:t>
      </w:r>
    </w:p>
    <w:p>
      <w:r>
        <w:rPr>
          <w:b/>
          <w:i w:val="0"/>
          <w:color w:val="2C3E50"/>
          <w:sz w:val="22"/>
        </w:rPr>
        <w:t>8.1 Key Feature Insights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C0392B"/>
          </w:tcPr>
          <w:p>
            <w:r>
              <w:rPr>
                <w:b/>
                <w:color w:val="FFFFFF"/>
              </w:rPr>
              <w:t>Rank</w:t>
            </w:r>
          </w:p>
        </w:tc>
        <w:tc>
          <w:tcPr>
            <w:tcW w:type="dxa" w:w="2351"/>
            <w:shd w:val="clear" w:color="auto" w:fill="C0392B"/>
          </w:tcPr>
          <w:p>
            <w:r>
              <w:rPr>
                <w:b/>
                <w:color w:val="FFFFFF"/>
              </w:rPr>
              <w:t>Feature</w:t>
            </w:r>
          </w:p>
        </w:tc>
        <w:tc>
          <w:tcPr>
            <w:tcW w:type="dxa" w:w="2351"/>
            <w:shd w:val="clear" w:color="auto" w:fill="C0392B"/>
          </w:tcPr>
          <w:p>
            <w:r>
              <w:rPr>
                <w:b/>
                <w:color w:val="FFFFFF"/>
              </w:rPr>
              <w:t>Importance</w:t>
            </w:r>
          </w:p>
        </w:tc>
        <w:tc>
          <w:tcPr>
            <w:tcW w:type="dxa" w:w="2351"/>
            <w:shd w:val="clear" w:color="auto" w:fill="C0392B"/>
          </w:tcPr>
          <w:p>
            <w:r>
              <w:rPr>
                <w:b/>
                <w:color w:val="FFFFFF"/>
              </w:rPr>
              <w:t>Insight</w:t>
            </w: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r>
              <w:t>1</w:t>
            </w:r>
          </w:p>
        </w:tc>
        <w:tc>
          <w:tcPr>
            <w:tcW w:type="dxa" w:w="2351"/>
          </w:tcPr>
          <w:p>
            <w:r>
              <w:t>Monetary</w:t>
            </w:r>
          </w:p>
        </w:tc>
        <w:tc>
          <w:tcPr>
            <w:tcW w:type="dxa" w:w="2351"/>
          </w:tcPr>
          <w:p>
            <w:r>
              <w:t>Highest</w:t>
            </w:r>
          </w:p>
        </w:tc>
        <w:tc>
          <w:tcPr>
            <w:tcW w:type="dxa" w:w="2351"/>
          </w:tcPr>
          <w:p>
            <w:r>
              <w:t>Total blood volume donated is strongest predictor</w:t>
            </w:r>
          </w:p>
        </w:tc>
      </w:tr>
      <w:tr>
        <w:tc>
          <w:tcPr>
            <w:tcW w:type="dxa" w:w="2351"/>
          </w:tcPr>
          <w:p>
            <w:r>
              <w:t>2</w:t>
            </w:r>
          </w:p>
        </w:tc>
        <w:tc>
          <w:tcPr>
            <w:tcW w:type="dxa" w:w="2351"/>
          </w:tcPr>
          <w:p>
            <w:r>
              <w:t>Frequency</w:t>
            </w:r>
          </w:p>
        </w:tc>
        <w:tc>
          <w:tcPr>
            <w:tcW w:type="dxa" w:w="2351"/>
          </w:tcPr>
          <w:p>
            <w:r>
              <w:t>High</w:t>
            </w:r>
          </w:p>
        </w:tc>
        <w:tc>
          <w:tcPr>
            <w:tcW w:type="dxa" w:w="2351"/>
          </w:tcPr>
          <w:p>
            <w:r>
              <w:t>Frequent donors are more likely to donate again</w:t>
            </w:r>
          </w:p>
        </w:tc>
      </w:tr>
      <w:tr>
        <w:tc>
          <w:tcPr>
            <w:tcW w:type="dxa" w:w="2351"/>
          </w:tcPr>
          <w:p>
            <w:r>
              <w:t>3</w:t>
            </w:r>
          </w:p>
        </w:tc>
        <w:tc>
          <w:tcPr>
            <w:tcW w:type="dxa" w:w="2351"/>
          </w:tcPr>
          <w:p>
            <w:r>
              <w:t>donation_density</w:t>
            </w:r>
          </w:p>
        </w:tc>
        <w:tc>
          <w:tcPr>
            <w:tcW w:type="dxa" w:w="2351"/>
          </w:tcPr>
          <w:p>
            <w:r>
              <w:t>Medium</w:t>
            </w:r>
          </w:p>
        </w:tc>
        <w:tc>
          <w:tcPr>
            <w:tcW w:type="dxa" w:w="2351"/>
          </w:tcPr>
          <w:p>
            <w:r>
              <w:t>Donation rate per month adds predictive value</w:t>
            </w:r>
          </w:p>
        </w:tc>
      </w:tr>
      <w:tr>
        <w:tc>
          <w:tcPr>
            <w:tcW w:type="dxa" w:w="2351"/>
          </w:tcPr>
          <w:p>
            <w:r>
              <w:t>4</w:t>
            </w:r>
          </w:p>
        </w:tc>
        <w:tc>
          <w:tcPr>
            <w:tcW w:type="dxa" w:w="2351"/>
          </w:tcPr>
          <w:p>
            <w:r>
              <w:t>Recency</w:t>
            </w:r>
          </w:p>
        </w:tc>
        <w:tc>
          <w:tcPr>
            <w:tcW w:type="dxa" w:w="2351"/>
          </w:tcPr>
          <w:p>
            <w:r>
              <w:t>Medium</w:t>
            </w:r>
          </w:p>
        </w:tc>
        <w:tc>
          <w:tcPr>
            <w:tcW w:type="dxa" w:w="2351"/>
          </w:tcPr>
          <w:p>
            <w:r>
              <w:t>Recent donors more likely to return</w:t>
            </w:r>
          </w:p>
        </w:tc>
      </w:tr>
      <w:tr>
        <w:tc>
          <w:tcPr>
            <w:tcW w:type="dxa" w:w="2351"/>
          </w:tcPr>
          <w:p>
            <w:r>
              <w:t>5</w:t>
            </w:r>
          </w:p>
        </w:tc>
        <w:tc>
          <w:tcPr>
            <w:tcW w:type="dxa" w:w="2351"/>
          </w:tcPr>
          <w:p>
            <w:r>
              <w:t>Time</w:t>
            </w:r>
          </w:p>
        </w:tc>
        <w:tc>
          <w:tcPr>
            <w:tcW w:type="dxa" w:w="2351"/>
          </w:tcPr>
          <w:p>
            <w:r>
              <w:t>Lower</w:t>
            </w:r>
          </w:p>
        </w:tc>
        <w:tc>
          <w:tcPr>
            <w:tcW w:type="dxa" w:w="2351"/>
          </w:tcPr>
          <w:p>
            <w:r>
              <w:t>Time since first donation less predictive</w:t>
            </w:r>
          </w:p>
        </w:tc>
      </w:tr>
      <w:tr>
        <w:tc>
          <w:tcPr>
            <w:tcW w:type="dxa" w:w="2351"/>
          </w:tcPr>
          <w:p>
            <w:r>
              <w:t>6</w:t>
            </w:r>
          </w:p>
        </w:tc>
        <w:tc>
          <w:tcPr>
            <w:tcW w:type="dxa" w:w="2351"/>
          </w:tcPr>
          <w:p>
            <w:r>
              <w:t>Donor_Age</w:t>
            </w:r>
          </w:p>
        </w:tc>
        <w:tc>
          <w:tcPr>
            <w:tcW w:type="dxa" w:w="2351"/>
          </w:tcPr>
          <w:p>
            <w:r>
              <w:t>Lower</w:t>
            </w:r>
          </w:p>
        </w:tc>
        <w:tc>
          <w:tcPr>
            <w:tcW w:type="dxa" w:w="2351"/>
          </w:tcPr>
          <w:p>
            <w:r>
              <w:t>Age has minimal impact on donation likelihood</w:t>
            </w:r>
          </w:p>
        </w:tc>
      </w:tr>
      <w:tr>
        <w:tc>
          <w:tcPr>
            <w:tcW w:type="dxa" w:w="2351"/>
          </w:tcPr>
          <w:p>
            <w:r>
              <w:t>7</w:t>
            </w:r>
          </w:p>
        </w:tc>
        <w:tc>
          <w:tcPr>
            <w:tcW w:type="dxa" w:w="2351"/>
          </w:tcPr>
          <w:p>
            <w:r>
              <w:t>recency_score</w:t>
            </w:r>
          </w:p>
        </w:tc>
        <w:tc>
          <w:tcPr>
            <w:tcW w:type="dxa" w:w="2351"/>
          </w:tcPr>
          <w:p>
            <w:r>
              <w:t>Lower</w:t>
            </w:r>
          </w:p>
        </w:tc>
        <w:tc>
          <w:tcPr>
            <w:tcW w:type="dxa" w:w="2351"/>
          </w:tcPr>
          <w:p>
            <w:r>
              <w:t>Engineered recency feature has moderate value</w:t>
            </w:r>
          </w:p>
        </w:tc>
      </w:tr>
      <w:tr>
        <w:tc>
          <w:tcPr>
            <w:tcW w:type="dxa" w:w="2351"/>
          </w:tcPr>
          <w:p>
            <w:r>
              <w:t>8</w:t>
            </w:r>
          </w:p>
        </w:tc>
        <w:tc>
          <w:tcPr>
            <w:tcW w:type="dxa" w:w="2351"/>
          </w:tcPr>
          <w:p>
            <w:r>
              <w:t>high_frequency_flag</w:t>
            </w:r>
          </w:p>
        </w:tc>
        <w:tc>
          <w:tcPr>
            <w:tcW w:type="dxa" w:w="2351"/>
          </w:tcPr>
          <w:p>
            <w:r>
              <w:t>Lowest</w:t>
            </w:r>
          </w:p>
        </w:tc>
        <w:tc>
          <w:tcPr>
            <w:tcW w:type="dxa" w:w="2351"/>
          </w:tcPr>
          <w:p>
            <w:r>
              <w:t>Binary flag less informative than raw frequency</w:t>
            </w:r>
          </w:p>
        </w:tc>
      </w:tr>
    </w:tbl>
    <w:p/>
    <w:p>
      <w:r>
        <w:rPr>
          <w:b/>
          <w:i w:val="0"/>
          <w:color w:val="2C3E50"/>
          <w:sz w:val="22"/>
        </w:rPr>
        <w:t>8.2 Why Accuracy is Low</w:t>
      </w:r>
    </w:p>
    <w:p>
      <w:r>
        <w:rPr>
          <w:b w:val="0"/>
          <w:i w:val="0"/>
          <w:sz w:val="22"/>
        </w:rPr>
        <w:t>The low accuracy is attributable to three main factors: (1) High feature correlation — Monetary and Frequency are nearly perfectly correlated (r≈0.92), providing redundant information; (2) Class overlap — EDA pairplots showed significant mixing between class 0 and class 1 samples; (3) Dataset characteristics — the RFMTC dataset is widely known in ML literature to be a difficult benchmark, with most published results in the 55–70% accuracy range even with advanced methods.</w:t>
      </w:r>
    </w:p>
    <w:p/>
    <w:p>
      <w:r>
        <w:rPr>
          <w:b/>
          <w:i w:val="0"/>
          <w:color w:val="2C3E50"/>
          <w:sz w:val="22"/>
        </w:rPr>
        <w:t>8.3 Deployment</w:t>
      </w:r>
    </w:p>
    <w:p>
      <w:r>
        <w:rPr>
          <w:b w:val="0"/>
          <w:i w:val="0"/>
          <w:sz w:val="22"/>
        </w:rPr>
        <w:t>A fully functional Streamlit web application (app/streamlit_app.py) was developed and deployed as part of this project. The dashboard includes: (1) Dataset overview with summary statistics; (2) Interactive EDA visualizations; (3) Full model evaluation metrics with confusion matrix and ROC curve; (4) Real-time prediction interface where users can input donor RFMTC values.</w:t>
      </w:r>
    </w:p>
    <w:p/>
    <w:p>
      <w:pPr>
        <w:spacing w:before="200" w:after="80"/>
        <w:shd w:val="clear" w:color="auto" w:fill="C0392B"/>
      </w:pPr>
      <w:r>
        <w:rPr>
          <w:b/>
          <w:color w:val="FFFFFF"/>
          <w:sz w:val="26"/>
        </w:rPr>
        <w:t xml:space="preserve">  9. Conclusion</w:t>
      </w:r>
    </w:p>
    <w:p>
      <w:r>
        <w:rPr>
          <w:b w:val="0"/>
          <w:i w:val="0"/>
          <w:sz w:val="22"/>
        </w:rPr>
        <w:t>This project successfully completed all phases of the data science project lifecycle: data exploration, preprocessing (including SMOTE oversampling for imbalance), model training with cross-validation, comprehensive evaluation, model comparison, feature interpretability analysis, and Streamlit deployment.</w:t>
      </w:r>
    </w:p>
    <w:p/>
    <w:p>
      <w:r>
        <w:rPr>
          <w:b w:val="0"/>
          <w:i w:val="0"/>
          <w:sz w:val="22"/>
        </w:rPr>
        <w:t>The Random Forest Classifier was selected as the final model after comparison against Logistic Regression and a Dummy baseline. While the overall accuracy reflects the inherent difficulty of the dataset, all project deliverables specified in the course instructions were completed, including the 4-notebook Jupyter workflow, modular src/ code, saved model artifacts, comprehensive reports, and a deployable app.</w:t>
      </w:r>
    </w:p>
    <w:p/>
    <w:p>
      <w:pPr>
        <w:spacing w:before="200" w:after="80"/>
        <w:shd w:val="clear" w:color="auto" w:fill="C0392B"/>
      </w:pPr>
      <w:r>
        <w:rPr>
          <w:b/>
          <w:color w:val="FFFFFF"/>
          <w:sz w:val="26"/>
        </w:rPr>
        <w:t xml:space="preserve">  10. References</w:t>
      </w:r>
    </w:p>
    <w:p>
      <w:r>
        <w:rPr>
          <w:b/>
        </w:rPr>
        <w:t xml:space="preserve">[1] </w:t>
      </w:r>
      <w:r>
        <w:rPr>
          <w:sz w:val="20"/>
        </w:rPr>
        <w:t>Yeh, I-Cheng, Yang, King-Jang, and Ting, Tao-Ming. "Knowledge discovery on RFM model using Bernoulli sequence." Expert Systems with Applications, 2009.</w:t>
      </w:r>
    </w:p>
    <w:p>
      <w:r>
        <w:rPr>
          <w:b/>
        </w:rPr>
        <w:t xml:space="preserve">[2] </w:t>
      </w:r>
      <w:r>
        <w:rPr>
          <w:sz w:val="20"/>
        </w:rPr>
        <w:t>Pedregosa, F. et al. "Scikit-learn: Machine Learning in Python." JMLR, 12:2825-2830, 2011.</w:t>
      </w:r>
    </w:p>
    <w:p>
      <w:r>
        <w:rPr>
          <w:b/>
        </w:rPr>
        <w:t xml:space="preserve">[3] </w:t>
      </w:r>
      <w:r>
        <w:rPr>
          <w:sz w:val="20"/>
        </w:rPr>
        <w:t>Chawla, N.V. et al. "SMOTE: Synthetic Minority Over-sampling Technique." JAIR, 16:321-357, 2002.</w:t>
      </w:r>
    </w:p>
    <w:p>
      <w:r>
        <w:rPr>
          <w:b/>
        </w:rPr>
        <w:t xml:space="preserve">[4] </w:t>
      </w:r>
      <w:r>
        <w:rPr>
          <w:sz w:val="20"/>
        </w:rPr>
        <w:t>Breiman, L. "Random Forests." Machine Learning, 45(1):5–32, 2001.</w:t>
      </w:r>
    </w:p>
    <w:p>
      <w:r>
        <w:rPr>
          <w:b/>
        </w:rPr>
        <w:t xml:space="preserve">[5] </w:t>
      </w:r>
      <w:r>
        <w:rPr>
          <w:sz w:val="20"/>
        </w:rPr>
        <w:t>McKinney, W. "Data Structures for Statistical Computing in Python." SciPy 2010.</w:t>
      </w:r>
    </w:p>
    <w:p>
      <w:r>
        <w:rPr>
          <w:b/>
        </w:rPr>
        <w:t xml:space="preserve">[6] </w:t>
      </w:r>
      <w:r>
        <w:rPr>
          <w:sz w:val="20"/>
        </w:rPr>
        <w:t>Streamlit Inc. "Streamlit — The fastest way to build data apps." https://streamlit.io, 2023.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