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A2F88DF" w:rsidR="00531FBF" w:rsidRPr="00B7788F" w:rsidRDefault="00736CBC" w:rsidP="00B7788F">
            <w:pPr>
              <w:contextualSpacing/>
              <w:jc w:val="center"/>
              <w:rPr>
                <w:rFonts w:eastAsia="Times New Roman" w:cstheme="minorHAnsi"/>
                <w:b/>
                <w:bCs/>
                <w:sz w:val="22"/>
                <w:szCs w:val="22"/>
              </w:rPr>
            </w:pPr>
            <w:r>
              <w:rPr>
                <w:rFonts w:eastAsia="Times New Roman" w:cstheme="minorHAnsi"/>
                <w:b/>
                <w:bCs/>
                <w:sz w:val="22"/>
                <w:szCs w:val="22"/>
              </w:rPr>
              <w:t>6/9/2023</w:t>
            </w:r>
          </w:p>
        </w:tc>
        <w:tc>
          <w:tcPr>
            <w:tcW w:w="2338" w:type="dxa"/>
            <w:tcMar>
              <w:left w:w="115" w:type="dxa"/>
              <w:right w:w="115" w:type="dxa"/>
            </w:tcMar>
          </w:tcPr>
          <w:p w14:paraId="07699096" w14:textId="425F8611" w:rsidR="00531FBF" w:rsidRPr="00B7788F" w:rsidRDefault="00736CBC" w:rsidP="00B7788F">
            <w:pPr>
              <w:contextualSpacing/>
              <w:jc w:val="center"/>
              <w:rPr>
                <w:rFonts w:eastAsia="Times New Roman" w:cstheme="minorHAnsi"/>
                <w:b/>
                <w:bCs/>
                <w:sz w:val="22"/>
                <w:szCs w:val="22"/>
              </w:rPr>
            </w:pPr>
            <w:r>
              <w:rPr>
                <w:rFonts w:eastAsia="Times New Roman" w:cstheme="minorHAnsi"/>
                <w:b/>
                <w:bCs/>
                <w:sz w:val="22"/>
                <w:szCs w:val="22"/>
              </w:rPr>
              <w:t>Jason Farrell</w:t>
            </w:r>
          </w:p>
        </w:tc>
        <w:tc>
          <w:tcPr>
            <w:tcW w:w="2338" w:type="dxa"/>
            <w:tcMar>
              <w:left w:w="115" w:type="dxa"/>
              <w:right w:w="115" w:type="dxa"/>
            </w:tcMar>
          </w:tcPr>
          <w:p w14:paraId="77DC76FF" w14:textId="4E5D6FBE" w:rsidR="00C32F3D" w:rsidRPr="00B7788F" w:rsidRDefault="00736CBC" w:rsidP="00B7788F">
            <w:pPr>
              <w:contextualSpacing/>
              <w:jc w:val="center"/>
              <w:rPr>
                <w:rFonts w:eastAsia="Times New Roman" w:cstheme="minorHAnsi"/>
                <w:b/>
                <w:bCs/>
                <w:sz w:val="22"/>
                <w:szCs w:val="22"/>
              </w:rPr>
            </w:pPr>
            <w:r>
              <w:rPr>
                <w:rFonts w:eastAsia="Times New Roman" w:cstheme="minorHAnsi"/>
                <w:b/>
                <w:bCs/>
                <w:sz w:val="22"/>
                <w:szCs w:val="22"/>
              </w:rPr>
              <w:t>Initial Version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FCBE9E6" w:rsidR="00485402" w:rsidRPr="00B7788F" w:rsidRDefault="00736CBC" w:rsidP="00D47759">
      <w:pPr>
        <w:contextualSpacing/>
        <w:rPr>
          <w:rFonts w:cstheme="minorHAnsi"/>
          <w:sz w:val="22"/>
          <w:szCs w:val="22"/>
        </w:rPr>
      </w:pPr>
      <w:r>
        <w:rPr>
          <w:rFonts w:cstheme="minorHAnsi"/>
          <w:sz w:val="22"/>
          <w:szCs w:val="22"/>
        </w:rPr>
        <w:t>Jason Farrell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81092A8" w:rsidR="00C32F3D" w:rsidRPr="00B7788F" w:rsidRDefault="00736CBC" w:rsidP="00D47759">
      <w:pPr>
        <w:contextualSpacing/>
        <w:rPr>
          <w:rFonts w:eastAsia="Times New Roman"/>
          <w:sz w:val="22"/>
          <w:szCs w:val="22"/>
        </w:rPr>
      </w:pPr>
      <w:r>
        <w:rPr>
          <w:rFonts w:eastAsia="Times New Roman"/>
          <w:sz w:val="22"/>
          <w:szCs w:val="22"/>
        </w:rPr>
        <w:t>I would recommend using the SHA-256 algorithm for hashing/encrypting all of Artemis Financial sensitive data due to their primary business focus dealing with global financial plans and customer’s accounts.  SHA-256 as the name suggests (Secure Hash Algorithm) uses a 256-bit digest size (the size of the encrypted data after it has been hashed).  The hashing logic transforms the data into a string of 256 bits using random numbers and padding bits which are appended to help obfuscate the message.  SHA-256 is neither a symmetric nor asymmetric in that it doesn’t require public or private keys for encrypting and decrypting.  In fact, the data hashed using SHA-256 cannot be decrypted as there are extremely low change of collisions.  Once encrypted the data will stay secured. SHA-256 has proven itself since it was created in 2001 to be one of the best algorithm to use still today.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A239813" w:rsidR="00DB5652" w:rsidRDefault="000A3C71" w:rsidP="00D47759">
      <w:pPr>
        <w:contextualSpacing/>
        <w:rPr>
          <w:rFonts w:cstheme="minorHAnsi"/>
          <w:sz w:val="22"/>
          <w:szCs w:val="22"/>
        </w:rPr>
      </w:pPr>
      <w:r w:rsidRPr="000A3C71">
        <w:rPr>
          <w:rFonts w:cstheme="minorHAnsi"/>
          <w:sz w:val="22"/>
          <w:szCs w:val="22"/>
        </w:rPr>
        <w:drawing>
          <wp:inline distT="0" distB="0" distL="0" distR="0" wp14:anchorId="428DFEF9" wp14:editId="1752DBA6">
            <wp:extent cx="5943600" cy="3415665"/>
            <wp:effectExtent l="0" t="0" r="0" b="635"/>
            <wp:docPr id="107021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18318" name=""/>
                    <pic:cNvPicPr/>
                  </pic:nvPicPr>
                  <pic:blipFill>
                    <a:blip r:embed="rId13"/>
                    <a:stretch>
                      <a:fillRect/>
                    </a:stretch>
                  </pic:blipFill>
                  <pic:spPr>
                    <a:xfrm>
                      <a:off x="0" y="0"/>
                      <a:ext cx="5943600" cy="3415665"/>
                    </a:xfrm>
                    <a:prstGeom prst="rect">
                      <a:avLst/>
                    </a:prstGeom>
                  </pic:spPr>
                </pic:pic>
              </a:graphicData>
            </a:graphic>
          </wp:inline>
        </w:drawing>
      </w:r>
    </w:p>
    <w:p w14:paraId="554F2AEC" w14:textId="77777777" w:rsidR="000A3C71" w:rsidRPr="00B7788F" w:rsidRDefault="000A3C7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6C30488" w:rsidR="00DB5652" w:rsidRPr="00B7788F" w:rsidRDefault="000A3C71" w:rsidP="00D47759">
      <w:pPr>
        <w:contextualSpacing/>
        <w:rPr>
          <w:rFonts w:cstheme="minorHAnsi"/>
          <w:sz w:val="22"/>
          <w:szCs w:val="22"/>
        </w:rPr>
      </w:pPr>
      <w:r w:rsidRPr="000A3C71">
        <w:rPr>
          <w:rFonts w:eastAsia="Times New Roman" w:cstheme="minorHAnsi"/>
          <w:sz w:val="22"/>
          <w:szCs w:val="22"/>
        </w:rPr>
        <w:drawing>
          <wp:inline distT="0" distB="0" distL="0" distR="0" wp14:anchorId="029178DA" wp14:editId="37B883AA">
            <wp:extent cx="5943600" cy="743585"/>
            <wp:effectExtent l="0" t="0" r="0" b="5715"/>
            <wp:docPr id="166791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15383" name=""/>
                    <pic:cNvPicPr/>
                  </pic:nvPicPr>
                  <pic:blipFill>
                    <a:blip r:embed="rId14"/>
                    <a:stretch>
                      <a:fillRect/>
                    </a:stretch>
                  </pic:blipFill>
                  <pic:spPr>
                    <a:xfrm>
                      <a:off x="0" y="0"/>
                      <a:ext cx="5943600" cy="74358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lastRenderedPageBreak/>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D528119" w:rsidR="000202DE" w:rsidRDefault="000A3C71" w:rsidP="00D47759">
      <w:pPr>
        <w:contextualSpacing/>
        <w:rPr>
          <w:rFonts w:eastAsia="Times New Roman" w:cstheme="minorHAnsi"/>
          <w:sz w:val="22"/>
          <w:szCs w:val="22"/>
        </w:rPr>
      </w:pPr>
      <w:r>
        <w:rPr>
          <w:rFonts w:eastAsia="Times New Roman" w:cstheme="minorHAnsi"/>
          <w:sz w:val="22"/>
          <w:szCs w:val="22"/>
        </w:rPr>
        <w:t>The following screen was already secured however Chrome states my certificate is invalid due to no Certificate Authority.  Here’s a screen shot of just using http</w:t>
      </w:r>
      <w:r>
        <w:rPr>
          <w:rFonts w:eastAsia="Times New Roman" w:cstheme="minorHAnsi"/>
          <w:sz w:val="22"/>
          <w:szCs w:val="22"/>
        </w:rPr>
        <w:br/>
      </w:r>
      <w:r w:rsidRPr="000A3C71">
        <w:rPr>
          <w:rFonts w:eastAsia="Times New Roman" w:cstheme="minorHAnsi"/>
          <w:sz w:val="22"/>
          <w:szCs w:val="22"/>
        </w:rPr>
        <w:drawing>
          <wp:inline distT="0" distB="0" distL="0" distR="0" wp14:anchorId="312F4585" wp14:editId="7D8AC3F3">
            <wp:extent cx="5143500" cy="1181100"/>
            <wp:effectExtent l="0" t="0" r="0" b="0"/>
            <wp:docPr id="103820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00116" name=""/>
                    <pic:cNvPicPr/>
                  </pic:nvPicPr>
                  <pic:blipFill>
                    <a:blip r:embed="rId15"/>
                    <a:stretch>
                      <a:fillRect/>
                    </a:stretch>
                  </pic:blipFill>
                  <pic:spPr>
                    <a:xfrm>
                      <a:off x="0" y="0"/>
                      <a:ext cx="5143500" cy="1181100"/>
                    </a:xfrm>
                    <a:prstGeom prst="rect">
                      <a:avLst/>
                    </a:prstGeom>
                  </pic:spPr>
                </pic:pic>
              </a:graphicData>
            </a:graphic>
          </wp:inline>
        </w:drawing>
      </w:r>
    </w:p>
    <w:p w14:paraId="4F2C864C" w14:textId="77777777" w:rsidR="000A3C71" w:rsidRDefault="000A3C71"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3F4D7CF8" w:rsidR="00DB5652" w:rsidRDefault="000A3C71" w:rsidP="00D47759">
      <w:pPr>
        <w:contextualSpacing/>
        <w:rPr>
          <w:rFonts w:cstheme="minorHAnsi"/>
          <w:sz w:val="22"/>
          <w:szCs w:val="22"/>
        </w:rPr>
      </w:pPr>
      <w:r w:rsidRPr="000A3C71">
        <w:rPr>
          <w:rFonts w:eastAsia="Times New Roman" w:cstheme="minorHAnsi"/>
          <w:sz w:val="22"/>
          <w:szCs w:val="22"/>
        </w:rPr>
        <w:drawing>
          <wp:inline distT="0" distB="0" distL="0" distR="0" wp14:anchorId="1ABFFD21" wp14:editId="1B375034">
            <wp:extent cx="5943600" cy="4699000"/>
            <wp:effectExtent l="0" t="0" r="0" b="0"/>
            <wp:docPr id="22488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89223" name=""/>
                    <pic:cNvPicPr/>
                  </pic:nvPicPr>
                  <pic:blipFill>
                    <a:blip r:embed="rId16"/>
                    <a:stretch>
                      <a:fillRect/>
                    </a:stretch>
                  </pic:blipFill>
                  <pic:spPr>
                    <a:xfrm>
                      <a:off x="0" y="0"/>
                      <a:ext cx="5943600" cy="4699000"/>
                    </a:xfrm>
                    <a:prstGeom prst="rect">
                      <a:avLst/>
                    </a:prstGeom>
                  </pic:spPr>
                </pic:pic>
              </a:graphicData>
            </a:graphic>
          </wp:inline>
        </w:drawing>
      </w:r>
    </w:p>
    <w:p w14:paraId="635976D1" w14:textId="77777777" w:rsidR="000A3C71" w:rsidRDefault="000A3C71" w:rsidP="00D47759">
      <w:pPr>
        <w:contextualSpacing/>
        <w:rPr>
          <w:rFonts w:cstheme="minorHAnsi"/>
          <w:sz w:val="22"/>
          <w:szCs w:val="22"/>
        </w:rPr>
      </w:pPr>
    </w:p>
    <w:p w14:paraId="24B91EEA" w14:textId="7BBA8EDC" w:rsidR="000A3C71" w:rsidRDefault="000A3C71" w:rsidP="00D47759">
      <w:pPr>
        <w:contextualSpacing/>
        <w:rPr>
          <w:rFonts w:cstheme="minorHAnsi"/>
          <w:sz w:val="22"/>
          <w:szCs w:val="22"/>
        </w:rPr>
      </w:pPr>
      <w:r w:rsidRPr="000A3C71">
        <w:rPr>
          <w:rFonts w:cstheme="minorHAnsi"/>
          <w:sz w:val="22"/>
          <w:szCs w:val="22"/>
        </w:rPr>
        <w:lastRenderedPageBreak/>
        <w:drawing>
          <wp:inline distT="0" distB="0" distL="0" distR="0" wp14:anchorId="3F079B29" wp14:editId="5A0247F5">
            <wp:extent cx="5943600" cy="3916800"/>
            <wp:effectExtent l="0" t="0" r="0" b="0"/>
            <wp:docPr id="10053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8672" name=""/>
                    <pic:cNvPicPr/>
                  </pic:nvPicPr>
                  <pic:blipFill>
                    <a:blip r:embed="rId17"/>
                    <a:stretch>
                      <a:fillRect/>
                    </a:stretch>
                  </pic:blipFill>
                  <pic:spPr>
                    <a:xfrm>
                      <a:off x="0" y="0"/>
                      <a:ext cx="5961321" cy="3928478"/>
                    </a:xfrm>
                    <a:prstGeom prst="rect">
                      <a:avLst/>
                    </a:prstGeom>
                  </pic:spPr>
                </pic:pic>
              </a:graphicData>
            </a:graphic>
          </wp:inline>
        </w:drawing>
      </w:r>
    </w:p>
    <w:p w14:paraId="3E2AC73A" w14:textId="77777777" w:rsidR="000A3C71" w:rsidRPr="00B7788F" w:rsidRDefault="000A3C7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8C67119" w:rsidR="00E33862" w:rsidRDefault="000A3C71" w:rsidP="00D47759">
      <w:pPr>
        <w:contextualSpacing/>
        <w:rPr>
          <w:rFonts w:cstheme="minorHAnsi"/>
          <w:sz w:val="22"/>
          <w:szCs w:val="22"/>
        </w:rPr>
      </w:pPr>
      <w:r w:rsidRPr="000A3C71">
        <w:rPr>
          <w:rFonts w:eastAsia="Times New Roman" w:cstheme="minorHAnsi"/>
          <w:sz w:val="22"/>
          <w:szCs w:val="22"/>
        </w:rPr>
        <w:lastRenderedPageBreak/>
        <w:drawing>
          <wp:inline distT="0" distB="0" distL="0" distR="0" wp14:anchorId="2FEDA0E7" wp14:editId="7F485D5B">
            <wp:extent cx="5943600" cy="4699000"/>
            <wp:effectExtent l="0" t="0" r="0" b="0"/>
            <wp:docPr id="753851497" name="Picture 75385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89223" name=""/>
                    <pic:cNvPicPr/>
                  </pic:nvPicPr>
                  <pic:blipFill>
                    <a:blip r:embed="rId16"/>
                    <a:stretch>
                      <a:fillRect/>
                    </a:stretch>
                  </pic:blipFill>
                  <pic:spPr>
                    <a:xfrm>
                      <a:off x="0" y="0"/>
                      <a:ext cx="5943600" cy="4699000"/>
                    </a:xfrm>
                    <a:prstGeom prst="rect">
                      <a:avLst/>
                    </a:prstGeom>
                  </pic:spPr>
                </pic:pic>
              </a:graphicData>
            </a:graphic>
          </wp:inline>
        </w:drawing>
      </w:r>
    </w:p>
    <w:p w14:paraId="28225B9C" w14:textId="77777777" w:rsidR="000A3C71" w:rsidRPr="00B7788F" w:rsidRDefault="000A3C71"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E9DC57E" w:rsidR="620D193F" w:rsidRDefault="000A3C71" w:rsidP="00D47759">
      <w:pPr>
        <w:contextualSpacing/>
        <w:rPr>
          <w:rFonts w:eastAsia="Times New Roman"/>
          <w:sz w:val="22"/>
          <w:szCs w:val="22"/>
        </w:rPr>
      </w:pPr>
      <w:r>
        <w:rPr>
          <w:rFonts w:eastAsia="Times New Roman"/>
          <w:sz w:val="22"/>
          <w:szCs w:val="22"/>
        </w:rPr>
        <w:t>The Vulnerability Assessment Process Flow for a financial institution such as Artemis Financial dictates that we should focus on Input Validation, API’s, Code Quality and Encryption.  The previous screen shot shows that we don’t have any input to validate yet using the API other than that it should be https SSL encrypted using a self-signed certificate which should later be changed to a certificate by a CA.  Code quality can be seen by that there’s no warnings or errors being ignored in the code.  Encryption is used by both https being enabled as well as a hashing algorithm which can be later used to hash files saved in remote and local file storage.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0F6428C" w:rsidR="00974AE3" w:rsidRPr="00B7788F" w:rsidRDefault="000A3C71" w:rsidP="00D47759">
      <w:pPr>
        <w:contextualSpacing/>
        <w:rPr>
          <w:rFonts w:eastAsia="Times New Roman"/>
          <w:sz w:val="22"/>
          <w:szCs w:val="22"/>
        </w:rPr>
      </w:pPr>
      <w:r>
        <w:rPr>
          <w:rFonts w:eastAsia="Times New Roman"/>
          <w:sz w:val="22"/>
          <w:szCs w:val="22"/>
        </w:rPr>
        <w:t xml:space="preserve">I was able to use Oracle’s </w:t>
      </w:r>
      <w:proofErr w:type="spellStart"/>
      <w:r>
        <w:rPr>
          <w:rFonts w:eastAsia="Times New Roman"/>
          <w:sz w:val="22"/>
          <w:szCs w:val="22"/>
        </w:rPr>
        <w:t>keytool</w:t>
      </w:r>
      <w:proofErr w:type="spellEnd"/>
      <w:r>
        <w:rPr>
          <w:rFonts w:eastAsia="Times New Roman"/>
          <w:sz w:val="22"/>
          <w:szCs w:val="22"/>
        </w:rPr>
        <w:t xml:space="preserve"> provided with their JDK to create a keystore and to be created with an RSA SHA-256 self-signed certificate.  I was also able to integrate a static testing tool by using the OWASP Dependency Check Maven plugin.  Integrating industry standard practices is super important since they are proven methods and pattern for secure software engineering and at keeping platforms safe from bad actors.  It’s important to keep up with industry standard practices due to new tools and techniques are being added every day to help keep systems and applications secure from vulnerabilities.</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4B85" w14:textId="77777777" w:rsidR="007C50BA" w:rsidRDefault="007C50BA" w:rsidP="002F3F84">
      <w:r>
        <w:separator/>
      </w:r>
    </w:p>
  </w:endnote>
  <w:endnote w:type="continuationSeparator" w:id="0">
    <w:p w14:paraId="76A78E32" w14:textId="77777777" w:rsidR="007C50BA" w:rsidRDefault="007C50BA" w:rsidP="002F3F84">
      <w:r>
        <w:continuationSeparator/>
      </w:r>
    </w:p>
  </w:endnote>
  <w:endnote w:type="continuationNotice" w:id="1">
    <w:p w14:paraId="4C7CC245" w14:textId="77777777" w:rsidR="007C50BA" w:rsidRDefault="007C5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E101" w14:textId="77777777" w:rsidR="007C50BA" w:rsidRDefault="007C50BA" w:rsidP="002F3F84">
      <w:r>
        <w:separator/>
      </w:r>
    </w:p>
  </w:footnote>
  <w:footnote w:type="continuationSeparator" w:id="0">
    <w:p w14:paraId="574FB24F" w14:textId="77777777" w:rsidR="007C50BA" w:rsidRDefault="007C50BA" w:rsidP="002F3F84">
      <w:r>
        <w:continuationSeparator/>
      </w:r>
    </w:p>
  </w:footnote>
  <w:footnote w:type="continuationNotice" w:id="1">
    <w:p w14:paraId="501C35D8" w14:textId="77777777" w:rsidR="007C50BA" w:rsidRDefault="007C50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00677792">
    <w:abstractNumId w:val="16"/>
  </w:num>
  <w:num w:numId="2" w16cid:durableId="1428233355">
    <w:abstractNumId w:val="20"/>
  </w:num>
  <w:num w:numId="3" w16cid:durableId="747655410">
    <w:abstractNumId w:val="6"/>
  </w:num>
  <w:num w:numId="4" w16cid:durableId="1362512238">
    <w:abstractNumId w:val="8"/>
  </w:num>
  <w:num w:numId="5" w16cid:durableId="1441606242">
    <w:abstractNumId w:val="4"/>
  </w:num>
  <w:num w:numId="6" w16cid:durableId="1970090522">
    <w:abstractNumId w:val="17"/>
  </w:num>
  <w:num w:numId="7" w16cid:durableId="1805928441">
    <w:abstractNumId w:val="12"/>
    <w:lvlOverride w:ilvl="0">
      <w:lvl w:ilvl="0">
        <w:numFmt w:val="lowerLetter"/>
        <w:lvlText w:val="%1."/>
        <w:lvlJc w:val="left"/>
      </w:lvl>
    </w:lvlOverride>
  </w:num>
  <w:num w:numId="8" w16cid:durableId="813834207">
    <w:abstractNumId w:val="5"/>
  </w:num>
  <w:num w:numId="9" w16cid:durableId="2099205160">
    <w:abstractNumId w:val="1"/>
    <w:lvlOverride w:ilvl="0">
      <w:lvl w:ilvl="0">
        <w:numFmt w:val="lowerLetter"/>
        <w:lvlText w:val="%1."/>
        <w:lvlJc w:val="left"/>
      </w:lvl>
    </w:lvlOverride>
  </w:num>
  <w:num w:numId="10" w16cid:durableId="799960550">
    <w:abstractNumId w:val="0"/>
  </w:num>
  <w:num w:numId="11" w16cid:durableId="152180197">
    <w:abstractNumId w:val="3"/>
  </w:num>
  <w:num w:numId="12" w16cid:durableId="814225725">
    <w:abstractNumId w:val="19"/>
  </w:num>
  <w:num w:numId="13" w16cid:durableId="1646163886">
    <w:abstractNumId w:val="15"/>
  </w:num>
  <w:num w:numId="14" w16cid:durableId="1572083853">
    <w:abstractNumId w:val="2"/>
  </w:num>
  <w:num w:numId="15" w16cid:durableId="631521927">
    <w:abstractNumId w:val="11"/>
  </w:num>
  <w:num w:numId="16" w16cid:durableId="2010517011">
    <w:abstractNumId w:val="9"/>
  </w:num>
  <w:num w:numId="17" w16cid:durableId="103958805">
    <w:abstractNumId w:val="14"/>
  </w:num>
  <w:num w:numId="18" w16cid:durableId="1151212363">
    <w:abstractNumId w:val="18"/>
  </w:num>
  <w:num w:numId="19" w16cid:durableId="1599295439">
    <w:abstractNumId w:val="7"/>
  </w:num>
  <w:num w:numId="20" w16cid:durableId="1946570594">
    <w:abstractNumId w:val="13"/>
  </w:num>
  <w:num w:numId="21" w16cid:durableId="19261090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3C71"/>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36CBC"/>
    <w:rsid w:val="0076659B"/>
    <w:rsid w:val="00790486"/>
    <w:rsid w:val="00793EE5"/>
    <w:rsid w:val="00797EC8"/>
    <w:rsid w:val="007C50BA"/>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444"/>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5153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Farrell, Jason</cp:lastModifiedBy>
  <cp:revision>52</cp:revision>
  <dcterms:created xsi:type="dcterms:W3CDTF">2022-04-20T12:43:00Z</dcterms:created>
  <dcterms:modified xsi:type="dcterms:W3CDTF">2023-06-12T22:01:00Z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