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32.svg" ContentType="image/svg+xml"/>
  <Override PartName="/word/media/rId21.svg" ContentType="image/svg+xml"/>
  <Override PartName="/word/media/rId34.svg" ContentType="image/svg+xml"/>
  <Override PartName="/word/media/rId3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"W:/Uitbreiden_ProcessMap/RefundProcessVoorNarekenen.csv"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933700" cy="65151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performance1.svg"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143125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09800" cy="7477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47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Joining, by = c("act", "next_act")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no existing selection to clear; graph unchanged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09800" cy="9725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72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xxx1xxx2activiteit-1"/>
      <w:r>
        <w:t xml:space="preserve">xxx1xxx2activiteit</w:t>
      </w:r>
      <w:bookmarkEnd w:id="33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257425" cy="10191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191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xxx2-blind"/>
      <w:r>
        <w:t xml:space="preserve">xxx2 blind</w:t>
      </w:r>
      <w:bookmarkEnd w:id="35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076450" cy="55340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32" Target="media/rId32.svg" /><Relationship Type="http://schemas.openxmlformats.org/officeDocument/2006/relationships/image" Id="rId21" Target="media/rId21.svg" /><Relationship Type="http://schemas.openxmlformats.org/officeDocument/2006/relationships/image" Id="rId34" Target="media/rId34.svg" /><Relationship Type="http://schemas.openxmlformats.org/officeDocument/2006/relationships/image" Id="rId36" Target="media/rId36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2018-05-25T15:23:56Z</dcterms:created>
  <dcterms:modified xsi:type="dcterms:W3CDTF">2018-05-25T15:23:56Z</dcterms:modified>
</cp:coreProperties>
</file>