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BFA59A" w14:textId="77777777" w:rsidR="00B22035" w:rsidRPr="0051209D" w:rsidRDefault="00B22035" w:rsidP="00B22035">
      <w:pPr>
        <w:rPr>
          <w:rFonts w:ascii="Times New Roman" w:hAnsi="Times New Roman" w:cs="Times New Roman"/>
          <w:sz w:val="24"/>
          <w:szCs w:val="24"/>
        </w:rPr>
      </w:pPr>
      <w:r w:rsidRPr="0051209D">
        <w:rPr>
          <w:rFonts w:ascii="Times New Roman" w:hAnsi="Times New Roman" w:cs="Times New Roman"/>
          <w:sz w:val="24"/>
          <w:szCs w:val="24"/>
        </w:rPr>
        <w:t>Weicong Feng</w:t>
      </w:r>
    </w:p>
    <w:p w14:paraId="4F40DAF6" w14:textId="77777777" w:rsidR="00B22035" w:rsidRPr="0051209D" w:rsidRDefault="00B22035" w:rsidP="00B22035">
      <w:pPr>
        <w:rPr>
          <w:rFonts w:ascii="Times New Roman" w:hAnsi="Times New Roman" w:cs="Times New Roman"/>
          <w:sz w:val="24"/>
          <w:szCs w:val="24"/>
        </w:rPr>
      </w:pPr>
      <w:r w:rsidRPr="0051209D">
        <w:rPr>
          <w:rFonts w:ascii="Times New Roman" w:hAnsi="Times New Roman" w:cs="Times New Roman"/>
          <w:sz w:val="24"/>
          <w:szCs w:val="24"/>
        </w:rPr>
        <w:t>Professor</w:t>
      </w:r>
      <w:r>
        <w:rPr>
          <w:rFonts w:ascii="Times New Roman" w:hAnsi="Times New Roman" w:cs="Times New Roman"/>
          <w:sz w:val="24"/>
          <w:szCs w:val="24"/>
        </w:rPr>
        <w:t xml:space="preserve"> </w:t>
      </w:r>
      <w:r w:rsidRPr="00940676">
        <w:rPr>
          <w:rFonts w:ascii="Times New Roman" w:hAnsi="Times New Roman" w:cs="Times New Roman"/>
          <w:sz w:val="24"/>
          <w:szCs w:val="24"/>
        </w:rPr>
        <w:t>Chia-Ling Tsai</w:t>
      </w:r>
    </w:p>
    <w:p w14:paraId="061CFD4A" w14:textId="77777777" w:rsidR="00B22035" w:rsidRPr="0051209D" w:rsidRDefault="00B22035" w:rsidP="00B22035">
      <w:pPr>
        <w:rPr>
          <w:rFonts w:ascii="Times New Roman" w:hAnsi="Times New Roman" w:cs="Times New Roman"/>
          <w:sz w:val="24"/>
          <w:szCs w:val="24"/>
        </w:rPr>
      </w:pPr>
      <w:r>
        <w:rPr>
          <w:rFonts w:ascii="Times New Roman" w:hAnsi="Times New Roman" w:cs="Times New Roman"/>
          <w:sz w:val="24"/>
          <w:szCs w:val="24"/>
        </w:rPr>
        <w:t>CSC74020 Machine Learning</w:t>
      </w:r>
    </w:p>
    <w:p w14:paraId="212DC545" w14:textId="69083452" w:rsidR="00B22035" w:rsidRPr="0051209D" w:rsidRDefault="00B22035" w:rsidP="00B22035">
      <w:pPr>
        <w:rPr>
          <w:rFonts w:ascii="Times New Roman" w:hAnsi="Times New Roman" w:cs="Times New Roman"/>
          <w:sz w:val="24"/>
          <w:szCs w:val="24"/>
        </w:rPr>
      </w:pPr>
      <w:r>
        <w:rPr>
          <w:rFonts w:ascii="Times New Roman" w:hAnsi="Times New Roman" w:cs="Times New Roman"/>
          <w:sz w:val="24"/>
          <w:szCs w:val="24"/>
        </w:rPr>
        <w:t>11</w:t>
      </w:r>
      <w:r w:rsidRPr="0051209D">
        <w:rPr>
          <w:rFonts w:ascii="Times New Roman" w:hAnsi="Times New Roman" w:cs="Times New Roman"/>
          <w:sz w:val="24"/>
          <w:szCs w:val="24"/>
        </w:rPr>
        <w:t>/</w:t>
      </w:r>
      <w:r>
        <w:rPr>
          <w:rFonts w:ascii="Times New Roman" w:hAnsi="Times New Roman" w:cs="Times New Roman"/>
          <w:sz w:val="24"/>
          <w:szCs w:val="24"/>
        </w:rPr>
        <w:t>12</w:t>
      </w:r>
      <w:r w:rsidRPr="0051209D">
        <w:rPr>
          <w:rFonts w:ascii="Times New Roman" w:hAnsi="Times New Roman" w:cs="Times New Roman"/>
          <w:sz w:val="24"/>
          <w:szCs w:val="24"/>
        </w:rPr>
        <w:t>/20</w:t>
      </w:r>
      <w:r>
        <w:rPr>
          <w:rFonts w:ascii="Times New Roman" w:hAnsi="Times New Roman" w:cs="Times New Roman"/>
          <w:sz w:val="24"/>
          <w:szCs w:val="24"/>
        </w:rPr>
        <w:t>21</w:t>
      </w:r>
      <w:r w:rsidRPr="0051209D">
        <w:rPr>
          <w:rFonts w:ascii="Times New Roman" w:hAnsi="Times New Roman" w:cs="Times New Roman"/>
          <w:sz w:val="24"/>
          <w:szCs w:val="24"/>
        </w:rPr>
        <w:t xml:space="preserve"> </w:t>
      </w:r>
    </w:p>
    <w:p w14:paraId="73F5A32F" w14:textId="6B0C73AB" w:rsidR="00B22035" w:rsidRDefault="00B22035" w:rsidP="00B22035">
      <w:pPr>
        <w:rPr>
          <w:rFonts w:ascii="Times New Roman" w:hAnsi="Times New Roman" w:cs="Times New Roman"/>
          <w:sz w:val="24"/>
          <w:szCs w:val="24"/>
        </w:rPr>
      </w:pPr>
      <w:r>
        <w:rPr>
          <w:rFonts w:ascii="Times New Roman" w:hAnsi="Times New Roman" w:cs="Times New Roman"/>
          <w:sz w:val="24"/>
          <w:szCs w:val="24"/>
        </w:rPr>
        <w:t>Assignment3</w:t>
      </w:r>
    </w:p>
    <w:p w14:paraId="318227FA" w14:textId="77777777" w:rsidR="00B22035" w:rsidRDefault="00B22035" w:rsidP="00B22035"/>
    <w:p w14:paraId="69447CDB" w14:textId="77777777" w:rsidR="00B22035" w:rsidRPr="00C63141" w:rsidRDefault="00B22035" w:rsidP="00B22035">
      <w:pPr>
        <w:pStyle w:val="Title"/>
        <w:jc w:val="center"/>
      </w:pPr>
      <w:r w:rsidRPr="00C63141">
        <w:t>Report</w:t>
      </w:r>
    </w:p>
    <w:p w14:paraId="792A67B6" w14:textId="5A7E1BC2" w:rsidR="007C385C" w:rsidRDefault="00B22035" w:rsidP="00B22035">
      <w:pPr>
        <w:pStyle w:val="Heading1"/>
      </w:pPr>
      <w:r>
        <w:t>Solution</w:t>
      </w:r>
    </w:p>
    <w:p w14:paraId="32FBD8EA" w14:textId="3207A57E" w:rsidR="00B22035" w:rsidRDefault="005E1397" w:rsidP="005E1397">
      <w:pPr>
        <w:pStyle w:val="Heading2"/>
      </w:pPr>
      <w:r>
        <w:t>Logistic Regression with Regularization</w:t>
      </w:r>
    </w:p>
    <w:p w14:paraId="6A649455" w14:textId="1026B831" w:rsidR="005E1397" w:rsidRDefault="00132B02">
      <w:r>
        <w:t xml:space="preserve">Logistic regression is one member of linear family and commonly used in multiply classification and possibility </w:t>
      </w:r>
      <w:bookmarkStart w:id="0" w:name="OLE_LINK1"/>
      <w:r>
        <w:t>proximation</w:t>
      </w:r>
      <w:bookmarkEnd w:id="0"/>
      <w:r>
        <w:t>. Usually, it can’t be shown:</w:t>
      </w:r>
    </w:p>
    <w:p w14:paraId="3874DF4E" w14:textId="4B1D1F86" w:rsidR="00132B02" w:rsidRPr="000F161A" w:rsidRDefault="000F161A">
      <m:oMathPara>
        <m:oMath>
          <m:r>
            <w:rPr>
              <w:rFonts w:ascii="Cambria Math" w:hAnsi="Cambria Math"/>
            </w:rPr>
            <m:t>h(x) = θ(</m:t>
          </m:r>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x)</m:t>
          </m:r>
        </m:oMath>
      </m:oMathPara>
    </w:p>
    <w:p w14:paraId="374F3531" w14:textId="51FB63C9" w:rsidR="000F161A" w:rsidRDefault="000F161A">
      <w:r>
        <w:t xml:space="preserve">where </w:t>
      </w:r>
      <m:oMath>
        <m:r>
          <w:rPr>
            <w:rFonts w:ascii="Cambria Math" w:hAnsi="Cambria Math"/>
          </w:rPr>
          <m:t xml:space="preserve">θ(s) = </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s</m:t>
                </m:r>
              </m:sup>
            </m:sSup>
          </m:num>
          <m:den>
            <m:r>
              <w:rPr>
                <w:rFonts w:ascii="Cambria Math" w:hAnsi="Cambria Math"/>
              </w:rPr>
              <m:t xml:space="preserve">1 + </m:t>
            </m:r>
            <m:sSup>
              <m:sSupPr>
                <m:ctrlPr>
                  <w:rPr>
                    <w:rFonts w:ascii="Cambria Math" w:hAnsi="Cambria Math"/>
                    <w:i/>
                  </w:rPr>
                </m:ctrlPr>
              </m:sSupPr>
              <m:e>
                <m:r>
                  <w:rPr>
                    <w:rFonts w:ascii="Cambria Math" w:hAnsi="Cambria Math"/>
                  </w:rPr>
                  <m:t>e</m:t>
                </m:r>
              </m:e>
              <m:sup>
                <m:r>
                  <w:rPr>
                    <w:rFonts w:ascii="Cambria Math" w:hAnsi="Cambria Math"/>
                  </w:rPr>
                  <m:t>s</m:t>
                </m:r>
              </m:sup>
            </m:sSup>
          </m:den>
        </m:f>
      </m:oMath>
    </w:p>
    <w:p w14:paraId="342FFCE6" w14:textId="53DB9D93" w:rsidR="000F161A" w:rsidRDefault="00082BFC">
      <w:r>
        <w:t>Regularization is main approach to limit the model become too complicated to general</w:t>
      </w:r>
      <w:r w:rsidR="00462CC1">
        <w:t>ize</w:t>
      </w:r>
      <w:r>
        <w:t>. I use</w:t>
      </w:r>
      <w:r w:rsidR="001048D2">
        <w:t xml:space="preserve"> weight decay in this assignment. The error measure with weight decay is shown in next session.</w:t>
      </w:r>
    </w:p>
    <w:p w14:paraId="14BCA0C9" w14:textId="2F9B7E9C" w:rsidR="005E1397" w:rsidRDefault="005E1397" w:rsidP="005E1397">
      <w:pPr>
        <w:pStyle w:val="Heading2"/>
      </w:pPr>
      <w:r>
        <w:t>Error Measure</w:t>
      </w:r>
    </w:p>
    <w:p w14:paraId="7B54F891" w14:textId="4097B163" w:rsidR="005E1397" w:rsidRDefault="000F161A">
      <w:r>
        <w:t xml:space="preserve">Without Regularization, the </w:t>
      </w:r>
      <w:r w:rsidR="00D26553">
        <w:t>error measure should be:</w:t>
      </w:r>
    </w:p>
    <w:p w14:paraId="167CE880" w14:textId="26CE73E2" w:rsidR="00D26553" w:rsidRPr="007B1F7D" w:rsidRDefault="000C28BF">
      <m:oMathPara>
        <m:oMath>
          <m:sSub>
            <m:sSubPr>
              <m:ctrlPr>
                <w:rPr>
                  <w:rFonts w:ascii="Cambria Math" w:hAnsi="Cambria Math"/>
                  <w:i/>
                </w:rPr>
              </m:ctrlPr>
            </m:sSubPr>
            <m:e>
              <m:r>
                <w:rPr>
                  <w:rFonts w:ascii="Cambria Math" w:hAnsi="Cambria Math"/>
                </w:rPr>
                <m:t>E</m:t>
              </m:r>
            </m:e>
            <m:sub>
              <m:r>
                <w:rPr>
                  <w:rFonts w:ascii="Cambria Math" w:hAnsi="Cambria Math"/>
                </w:rPr>
                <m:t>in</m:t>
              </m:r>
            </m:sub>
          </m:sSub>
          <m:r>
            <w:rPr>
              <w:rFonts w:ascii="Cambria Math" w:hAnsi="Cambria Math"/>
            </w:rPr>
            <m:t xml:space="preserve">(w) = </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r>
                <w:rPr>
                  <w:rFonts w:ascii="Cambria Math" w:hAnsi="Cambria Math"/>
                </w:rPr>
                <m:t xml:space="preserve">ln(1 + </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sSup>
                    <m:sSupPr>
                      <m:ctrlPr>
                        <w:rPr>
                          <w:rFonts w:ascii="Cambria Math" w:hAnsi="Cambria Math"/>
                          <w:i/>
                        </w:rPr>
                      </m:ctrlPr>
                    </m:sSupPr>
                    <m:e>
                      <m:r>
                        <w:rPr>
                          <w:rFonts w:ascii="Cambria Math" w:hAnsi="Cambria Math"/>
                        </w:rPr>
                        <m:t>w</m:t>
                      </m:r>
                    </m:e>
                    <m:sup>
                      <m:r>
                        <w:rPr>
                          <w:rFonts w:ascii="Cambria Math" w:hAnsi="Cambria Math"/>
                        </w:rPr>
                        <m:t>T</m:t>
                      </m:r>
                    </m:sup>
                  </m:sSup>
                  <m:sSub>
                    <m:sSubPr>
                      <m:ctrlPr>
                        <w:rPr>
                          <w:rFonts w:ascii="Cambria Math" w:hAnsi="Cambria Math"/>
                          <w:i/>
                        </w:rPr>
                      </m:ctrlPr>
                    </m:sSubPr>
                    <m:e>
                      <m:r>
                        <w:rPr>
                          <w:rFonts w:ascii="Cambria Math" w:hAnsi="Cambria Math"/>
                        </w:rPr>
                        <m:t>x</m:t>
                      </m:r>
                    </m:e>
                    <m:sub>
                      <m:r>
                        <w:rPr>
                          <w:rFonts w:ascii="Cambria Math" w:hAnsi="Cambria Math"/>
                        </w:rPr>
                        <m:t>n</m:t>
                      </m:r>
                    </m:sub>
                  </m:sSub>
                </m:sup>
              </m:sSup>
              <m:r>
                <w:rPr>
                  <w:rFonts w:ascii="Cambria Math" w:hAnsi="Cambria Math"/>
                </w:rPr>
                <m:t>)</m:t>
              </m:r>
            </m:e>
          </m:nary>
        </m:oMath>
      </m:oMathPara>
    </w:p>
    <w:p w14:paraId="59406E88" w14:textId="13C9EB3A" w:rsidR="007B1F7D" w:rsidRDefault="007B1F7D">
      <w:r>
        <w:t>and the gradient is:</w:t>
      </w:r>
    </w:p>
    <w:p w14:paraId="4451CDF6" w14:textId="11FCA9D4" w:rsidR="007B1F7D" w:rsidRPr="001048D2" w:rsidRDefault="000C28BF">
      <m:oMathPara>
        <m:oMath>
          <m:sSub>
            <m:sSubPr>
              <m:ctrlPr>
                <w:rPr>
                  <w:rFonts w:ascii="Cambria Math" w:hAnsi="Cambria Math"/>
                  <w:i/>
                </w:rPr>
              </m:ctrlPr>
            </m:sSubPr>
            <m:e>
              <m:r>
                <w:rPr>
                  <w:rFonts w:ascii="Cambria Math" w:hAnsi="Cambria Math"/>
                </w:rPr>
                <m:t>g</m:t>
              </m:r>
            </m:e>
            <m:sub>
              <m:r>
                <w:rPr>
                  <w:rFonts w:ascii="Cambria Math" w:hAnsi="Cambria Math"/>
                </w:rPr>
                <m:t>t</m:t>
              </m:r>
            </m:sub>
          </m:sSub>
          <m:r>
            <w:rPr>
              <w:rFonts w:ascii="Cambria Math" w:hAnsi="Cambria Math"/>
            </w:rPr>
            <m:t xml:space="preserve"> = </m:t>
          </m:r>
          <m:r>
            <m:rPr>
              <m:sty m:val="p"/>
            </m:rP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in</m:t>
              </m:r>
            </m:sub>
          </m:sSub>
          <m:r>
            <w:rPr>
              <w:rFonts w:ascii="Cambria Math" w:hAnsi="Cambria Math"/>
            </w:rPr>
            <m:t xml:space="preserve">(w(t)) = - </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n</m:t>
                      </m:r>
                    </m:sub>
                  </m:sSub>
                  <m:sSub>
                    <m:sSubPr>
                      <m:ctrlPr>
                        <w:rPr>
                          <w:rFonts w:ascii="Cambria Math" w:hAnsi="Cambria Math"/>
                          <w:i/>
                        </w:rPr>
                      </m:ctrlPr>
                    </m:sSubPr>
                    <m:e>
                      <m:r>
                        <w:rPr>
                          <w:rFonts w:ascii="Cambria Math" w:hAnsi="Cambria Math"/>
                        </w:rPr>
                        <m:t>x</m:t>
                      </m:r>
                    </m:e>
                    <m:sub>
                      <m:r>
                        <w:rPr>
                          <w:rFonts w:ascii="Cambria Math" w:hAnsi="Cambria Math"/>
                        </w:rPr>
                        <m:t>n</m:t>
                      </m:r>
                    </m:sub>
                  </m:sSub>
                </m:num>
                <m:den>
                  <m:r>
                    <w:rPr>
                      <w:rFonts w:ascii="Cambria Math" w:hAnsi="Cambria Math"/>
                    </w:rPr>
                    <m:t xml:space="preserve">1 + </m:t>
                  </m:r>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y</m:t>
                          </m:r>
                        </m:e>
                        <m:sub>
                          <m:r>
                            <w:rPr>
                              <w:rFonts w:ascii="Cambria Math" w:hAnsi="Cambria Math"/>
                            </w:rPr>
                            <m:t>n</m:t>
                          </m:r>
                        </m:sub>
                      </m:sSub>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(t)</m:t>
                      </m:r>
                      <m:sSub>
                        <m:sSubPr>
                          <m:ctrlPr>
                            <w:rPr>
                              <w:rFonts w:ascii="Cambria Math" w:hAnsi="Cambria Math"/>
                              <w:i/>
                            </w:rPr>
                          </m:ctrlPr>
                        </m:sSubPr>
                        <m:e>
                          <m:r>
                            <w:rPr>
                              <w:rFonts w:ascii="Cambria Math" w:hAnsi="Cambria Math"/>
                            </w:rPr>
                            <m:t>x</m:t>
                          </m:r>
                        </m:e>
                        <m:sub>
                          <m:r>
                            <w:rPr>
                              <w:rFonts w:ascii="Cambria Math" w:hAnsi="Cambria Math"/>
                            </w:rPr>
                            <m:t>n</m:t>
                          </m:r>
                        </m:sub>
                      </m:sSub>
                    </m:sup>
                  </m:sSup>
                </m:den>
              </m:f>
            </m:e>
          </m:nary>
        </m:oMath>
      </m:oMathPara>
    </w:p>
    <w:p w14:paraId="250BDE05" w14:textId="643A39A2" w:rsidR="001048D2" w:rsidRDefault="001048D2">
      <w:r>
        <w:t>With weight decay, the error measure should be:</w:t>
      </w:r>
    </w:p>
    <w:p w14:paraId="28C1E79A" w14:textId="3BF6AC2D" w:rsidR="001048D2" w:rsidRPr="00B12C6B" w:rsidRDefault="000C28BF">
      <m:oMathPara>
        <m:oMath>
          <m:sSub>
            <m:sSubPr>
              <m:ctrlPr>
                <w:rPr>
                  <w:rFonts w:ascii="Cambria Math" w:hAnsi="Cambria Math"/>
                  <w:i/>
                </w:rPr>
              </m:ctrlPr>
            </m:sSubPr>
            <m:e>
              <m:r>
                <w:rPr>
                  <w:rFonts w:ascii="Cambria Math" w:hAnsi="Cambria Math"/>
                </w:rPr>
                <m:t>E</m:t>
              </m:r>
            </m:e>
            <m:sub>
              <m:r>
                <w:rPr>
                  <w:rFonts w:ascii="Cambria Math" w:hAnsi="Cambria Math"/>
                </w:rPr>
                <m:t>aug</m:t>
              </m:r>
            </m:sub>
          </m:sSub>
          <m:r>
            <w:rPr>
              <w:rFonts w:ascii="Cambria Math" w:hAnsi="Cambria Math"/>
            </w:rPr>
            <m:t xml:space="preserve">(h, λ, </m:t>
          </m:r>
          <m:r>
            <m:rPr>
              <m:sty m:val="p"/>
            </m:rPr>
            <w:rPr>
              <w:rFonts w:ascii="Cambria Math" w:hAnsi="Cambria Math"/>
            </w:rPr>
            <m:t>Ω</m:t>
          </m:r>
          <m:r>
            <w:rPr>
              <w:rFonts w:ascii="Cambria Math" w:hAnsi="Cambria Math"/>
            </w:rPr>
            <m:t xml:space="preserve">) = </m:t>
          </m:r>
          <m:sSub>
            <m:sSubPr>
              <m:ctrlPr>
                <w:rPr>
                  <w:rFonts w:ascii="Cambria Math" w:hAnsi="Cambria Math"/>
                  <w:i/>
                </w:rPr>
              </m:ctrlPr>
            </m:sSubPr>
            <m:e>
              <m:r>
                <w:rPr>
                  <w:rFonts w:ascii="Cambria Math" w:hAnsi="Cambria Math"/>
                </w:rPr>
                <m:t>E</m:t>
              </m:r>
            </m:e>
            <m:sub>
              <m:r>
                <w:rPr>
                  <w:rFonts w:ascii="Cambria Math" w:hAnsi="Cambria Math"/>
                </w:rPr>
                <m:t>in</m:t>
              </m:r>
            </m:sub>
          </m:sSub>
          <m:r>
            <w:rPr>
              <w:rFonts w:ascii="Cambria Math" w:hAnsi="Cambria Math"/>
            </w:rPr>
            <m:t xml:space="preserve">(h) + </m:t>
          </m:r>
          <m:f>
            <m:fPr>
              <m:ctrlPr>
                <w:rPr>
                  <w:rFonts w:ascii="Cambria Math" w:hAnsi="Cambria Math"/>
                  <w:i/>
                </w:rPr>
              </m:ctrlPr>
            </m:fPr>
            <m:num>
              <m:r>
                <w:rPr>
                  <w:rFonts w:ascii="Cambria Math" w:hAnsi="Cambria Math"/>
                </w:rPr>
                <m:t>λ</m:t>
              </m:r>
            </m:num>
            <m:den>
              <m:r>
                <w:rPr>
                  <w:rFonts w:ascii="Cambria Math" w:hAnsi="Cambria Math"/>
                </w:rPr>
                <m:t>N</m:t>
              </m:r>
            </m:den>
          </m:f>
          <m:r>
            <m:rPr>
              <m:sty m:val="p"/>
            </m:rPr>
            <w:rPr>
              <w:rFonts w:ascii="Cambria Math" w:hAnsi="Cambria Math"/>
            </w:rPr>
            <m:t>Ω</m:t>
          </m:r>
          <m:r>
            <w:rPr>
              <w:rFonts w:ascii="Cambria Math" w:hAnsi="Cambria Math"/>
            </w:rPr>
            <m:t>(h)</m:t>
          </m:r>
        </m:oMath>
      </m:oMathPara>
    </w:p>
    <w:p w14:paraId="0138038F" w14:textId="3AD55A41" w:rsidR="00B12C6B" w:rsidRDefault="00B12C6B">
      <w:r>
        <w:t xml:space="preserve">Where </w:t>
      </w:r>
      <m:oMath>
        <m:r>
          <m:rPr>
            <m:sty m:val="p"/>
          </m:rPr>
          <w:rPr>
            <w:rFonts w:ascii="Cambria Math" w:hAnsi="Cambria Math"/>
          </w:rPr>
          <m:t>Ω</m:t>
        </m:r>
        <m:r>
          <w:rPr>
            <w:rFonts w:ascii="Cambria Math" w:hAnsi="Cambria Math"/>
          </w:rPr>
          <m:t xml:space="preserve">(w) = </m:t>
        </m:r>
        <m:nary>
          <m:naryPr>
            <m:chr m:val="∑"/>
            <m:limLoc m:val="subSup"/>
            <m:ctrlPr>
              <w:rPr>
                <w:rFonts w:ascii="Cambria Math" w:hAnsi="Cambria Math"/>
                <w:i/>
              </w:rPr>
            </m:ctrlPr>
          </m:naryPr>
          <m:sub>
            <m:r>
              <w:rPr>
                <w:rFonts w:ascii="Cambria Math" w:hAnsi="Cambria Math"/>
              </w:rPr>
              <m:t>q=0</m:t>
            </m:r>
          </m:sub>
          <m:sup>
            <m:r>
              <w:rPr>
                <w:rFonts w:ascii="Cambria Math" w:hAnsi="Cambria Math"/>
              </w:rPr>
              <m:t>Q</m:t>
            </m:r>
          </m:sup>
          <m:e>
            <m:sSubSup>
              <m:sSubSupPr>
                <m:ctrlPr>
                  <w:rPr>
                    <w:rFonts w:ascii="Cambria Math" w:hAnsi="Cambria Math"/>
                    <w:i/>
                  </w:rPr>
                </m:ctrlPr>
              </m:sSubSupPr>
              <m:e>
                <m:r>
                  <w:rPr>
                    <w:rFonts w:ascii="Cambria Math" w:hAnsi="Cambria Math"/>
                  </w:rPr>
                  <m:t>w</m:t>
                </m:r>
              </m:e>
              <m:sub>
                <m:r>
                  <w:rPr>
                    <w:rFonts w:ascii="Cambria Math" w:hAnsi="Cambria Math"/>
                  </w:rPr>
                  <m:t>q</m:t>
                </m:r>
              </m:sub>
              <m:sup>
                <m:r>
                  <w:rPr>
                    <w:rFonts w:ascii="Cambria Math" w:hAnsi="Cambria Math"/>
                  </w:rPr>
                  <m:t>2</m:t>
                </m:r>
              </m:sup>
            </m:sSubSup>
          </m:e>
        </m:nary>
      </m:oMath>
      <w:r w:rsidR="00522E24">
        <w:t xml:space="preserve">  or </w:t>
      </w:r>
      <m:oMath>
        <m:r>
          <m:rPr>
            <m:sty m:val="p"/>
          </m:rPr>
          <w:rPr>
            <w:rFonts w:ascii="Cambria Math" w:hAnsi="Cambria Math"/>
          </w:rPr>
          <m:t>Ω</m:t>
        </m:r>
        <m:r>
          <w:rPr>
            <w:rFonts w:ascii="Cambria Math" w:hAnsi="Cambria Math"/>
          </w:rPr>
          <m:t xml:space="preserve">(w) = </m:t>
        </m:r>
        <m:nary>
          <m:naryPr>
            <m:chr m:val="∑"/>
            <m:limLoc m:val="subSup"/>
            <m:ctrlPr>
              <w:rPr>
                <w:rFonts w:ascii="Cambria Math" w:hAnsi="Cambria Math"/>
                <w:i/>
              </w:rPr>
            </m:ctrlPr>
          </m:naryPr>
          <m:sub>
            <m:r>
              <w:rPr>
                <w:rFonts w:ascii="Cambria Math" w:hAnsi="Cambria Math"/>
              </w:rPr>
              <m:t>q=0</m:t>
            </m:r>
          </m:sub>
          <m:sup>
            <m:r>
              <w:rPr>
                <w:rFonts w:ascii="Cambria Math" w:hAnsi="Cambria Math"/>
              </w:rPr>
              <m:t>Q</m:t>
            </m:r>
          </m:sup>
          <m:e>
            <m:r>
              <w:rPr>
                <w:rFonts w:ascii="Cambria Math" w:hAnsi="Cambria Math"/>
              </w:rPr>
              <m:t>q*</m:t>
            </m:r>
            <m:sSubSup>
              <m:sSubSupPr>
                <m:ctrlPr>
                  <w:rPr>
                    <w:rFonts w:ascii="Cambria Math" w:hAnsi="Cambria Math"/>
                    <w:i/>
                  </w:rPr>
                </m:ctrlPr>
              </m:sSubSupPr>
              <m:e>
                <m:r>
                  <w:rPr>
                    <w:rFonts w:ascii="Cambria Math" w:hAnsi="Cambria Math"/>
                  </w:rPr>
                  <m:t>w</m:t>
                </m:r>
              </m:e>
              <m:sub>
                <m:r>
                  <w:rPr>
                    <w:rFonts w:ascii="Cambria Math" w:hAnsi="Cambria Math"/>
                  </w:rPr>
                  <m:t>q</m:t>
                </m:r>
              </m:sub>
              <m:sup>
                <m:r>
                  <w:rPr>
                    <w:rFonts w:ascii="Cambria Math" w:hAnsi="Cambria Math"/>
                  </w:rPr>
                  <m:t>2</m:t>
                </m:r>
              </m:sup>
            </m:sSubSup>
          </m:e>
        </m:nary>
      </m:oMath>
    </w:p>
    <w:p w14:paraId="7AA1CA54" w14:textId="05D0C0F9" w:rsidR="005E1397" w:rsidRDefault="005E1397" w:rsidP="005E1397">
      <w:pPr>
        <w:pStyle w:val="Heading2"/>
      </w:pPr>
      <w:r>
        <w:lastRenderedPageBreak/>
        <w:t>Feature Reduction</w:t>
      </w:r>
    </w:p>
    <w:p w14:paraId="3487D252" w14:textId="0F7951F0" w:rsidR="005E1397" w:rsidRDefault="005B1E4B">
      <w:r>
        <w:t>I use PCA to reduce feature dimensions:</w:t>
      </w:r>
    </w:p>
    <w:p w14:paraId="3C492081" w14:textId="50A72E82" w:rsidR="005B1E4B" w:rsidRDefault="005B1E4B">
      <w:r>
        <w:rPr>
          <w:noProof/>
        </w:rPr>
        <w:drawing>
          <wp:inline distT="0" distB="0" distL="0" distR="0" wp14:anchorId="1C2A9118" wp14:editId="1B380F14">
            <wp:extent cx="1352550" cy="399992"/>
            <wp:effectExtent l="0" t="0" r="0" b="635"/>
            <wp:docPr id="3" name="Picture 3" descr="A picture containing text, clock, watc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clock, watch&#10;&#10;Description automatically generated"/>
                    <pic:cNvPicPr/>
                  </pic:nvPicPr>
                  <pic:blipFill>
                    <a:blip r:embed="rId6"/>
                    <a:stretch>
                      <a:fillRect/>
                    </a:stretch>
                  </pic:blipFill>
                  <pic:spPr>
                    <a:xfrm>
                      <a:off x="0" y="0"/>
                      <a:ext cx="1369746" cy="405077"/>
                    </a:xfrm>
                    <a:prstGeom prst="rect">
                      <a:avLst/>
                    </a:prstGeom>
                  </pic:spPr>
                </pic:pic>
              </a:graphicData>
            </a:graphic>
          </wp:inline>
        </w:drawing>
      </w:r>
    </w:p>
    <w:p w14:paraId="38B00C91" w14:textId="687843EA" w:rsidR="005B1E4B" w:rsidRDefault="005B1E4B">
      <w:r>
        <w:rPr>
          <w:noProof/>
        </w:rPr>
        <w:drawing>
          <wp:inline distT="0" distB="0" distL="0" distR="0" wp14:anchorId="68D2454B" wp14:editId="522C87DE">
            <wp:extent cx="2295525" cy="1216008"/>
            <wp:effectExtent l="0" t="0" r="0" b="3810"/>
            <wp:docPr id="5" name="Picture 5" descr="A picture containing tex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 clock&#10;&#10;Description automatically generated"/>
                    <pic:cNvPicPr/>
                  </pic:nvPicPr>
                  <pic:blipFill>
                    <a:blip r:embed="rId7"/>
                    <a:stretch>
                      <a:fillRect/>
                    </a:stretch>
                  </pic:blipFill>
                  <pic:spPr>
                    <a:xfrm>
                      <a:off x="0" y="0"/>
                      <a:ext cx="2307469" cy="1222335"/>
                    </a:xfrm>
                    <a:prstGeom prst="rect">
                      <a:avLst/>
                    </a:prstGeom>
                  </pic:spPr>
                </pic:pic>
              </a:graphicData>
            </a:graphic>
          </wp:inline>
        </w:drawing>
      </w:r>
    </w:p>
    <w:p w14:paraId="0EEEC1E5" w14:textId="7788DBE8" w:rsidR="00B22035" w:rsidRDefault="00B22035" w:rsidP="00B22035">
      <w:pPr>
        <w:pStyle w:val="Heading1"/>
      </w:pPr>
      <w:r>
        <w:t>5-fold Cross Validation</w:t>
      </w:r>
    </w:p>
    <w:p w14:paraId="58694B64" w14:textId="42D57B7E" w:rsidR="00B22035" w:rsidRDefault="00B22035" w:rsidP="00B22035">
      <w:pPr>
        <w:pStyle w:val="Heading2"/>
      </w:pPr>
      <w:r>
        <w:t>Experiment</w:t>
      </w:r>
    </w:p>
    <w:p w14:paraId="12EF7747" w14:textId="57F4B2E8" w:rsidR="00B22035" w:rsidRDefault="00393AFA" w:rsidP="00393AFA">
      <w:pPr>
        <w:pStyle w:val="Heading3"/>
      </w:pPr>
      <w:r>
        <w:t>Preprocess:</w:t>
      </w:r>
    </w:p>
    <w:p w14:paraId="61804665" w14:textId="392F75EA" w:rsidR="00393AFA" w:rsidRPr="00393AFA" w:rsidRDefault="0047741D" w:rsidP="0047741D">
      <w:pPr>
        <w:jc w:val="both"/>
      </w:pPr>
      <w:r>
        <w:t xml:space="preserve">After loading data, the PCA, polynomial transformation and standard scaling are applied on the data before feeding to the model. Here, I set the n_component of PCA as 0.99, and the degree of </w:t>
      </w:r>
      <w:r>
        <w:t>polynomial transformation</w:t>
      </w:r>
      <w:r>
        <w:t xml:space="preserve"> is 10. </w:t>
      </w:r>
    </w:p>
    <w:p w14:paraId="584695C4" w14:textId="3810E4E6" w:rsidR="00393AFA" w:rsidRDefault="00393AFA" w:rsidP="00393AFA">
      <w:pPr>
        <w:pStyle w:val="Heading3"/>
      </w:pPr>
      <w:r>
        <w:t>Folding:</w:t>
      </w:r>
    </w:p>
    <w:p w14:paraId="7B2A14FB" w14:textId="721B3B59" w:rsidR="00393AFA" w:rsidRPr="00393AFA" w:rsidRDefault="001537BC" w:rsidP="00393AFA">
      <w:r>
        <w:t xml:space="preserve">After preprocessing and before training the model, 5-fold is applied on the training data set. The training data set is split to 5 subsets. One of them is used as validation data set in each time, others are combined to new training data set. </w:t>
      </w:r>
    </w:p>
    <w:p w14:paraId="10BADEA9" w14:textId="1873E1B0" w:rsidR="00393AFA" w:rsidRDefault="00393AFA" w:rsidP="00393AFA">
      <w:pPr>
        <w:pStyle w:val="Heading3"/>
      </w:pPr>
      <w:r>
        <w:t>Train:</w:t>
      </w:r>
    </w:p>
    <w:p w14:paraId="30A5E432" w14:textId="69EEB9F8" w:rsidR="00393AFA" w:rsidRDefault="00702985" w:rsidP="00393AFA">
      <w:r>
        <w:t xml:space="preserve">Because we need to observe the model performance in various weight decay parameter of lambda, I create a list or array of lambda. Then train the </w:t>
      </w:r>
      <w:r w:rsidR="00E62EBD">
        <w:t xml:space="preserve">model with different lambda value in a loop, the return of loss in and loss out are stored in two lists, l_in and l_out. </w:t>
      </w:r>
    </w:p>
    <w:p w14:paraId="06615EC7" w14:textId="78EA2481" w:rsidR="00090340" w:rsidRDefault="00090340" w:rsidP="00393AFA">
      <w:r>
        <w:t>I use two formular versions to train, one being same as our textbook, another being common online. The loss function and gradient function on textbook are shown above, the online version is:</w:t>
      </w:r>
    </w:p>
    <w:p w14:paraId="6751490D" w14:textId="76A92199" w:rsidR="00090340" w:rsidRDefault="008320D6" w:rsidP="00393AFA">
      <w:r>
        <w:t xml:space="preserve">     </w:t>
      </w:r>
      <w:r w:rsidR="00090340">
        <w:rPr>
          <w:noProof/>
        </w:rPr>
        <w:drawing>
          <wp:inline distT="0" distB="0" distL="0" distR="0" wp14:anchorId="2B9AC03C" wp14:editId="723604E6">
            <wp:extent cx="3248025" cy="46326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8"/>
                    <a:stretch>
                      <a:fillRect/>
                    </a:stretch>
                  </pic:blipFill>
                  <pic:spPr>
                    <a:xfrm>
                      <a:off x="0" y="0"/>
                      <a:ext cx="3273081" cy="466834"/>
                    </a:xfrm>
                    <a:prstGeom prst="rect">
                      <a:avLst/>
                    </a:prstGeom>
                  </pic:spPr>
                </pic:pic>
              </a:graphicData>
            </a:graphic>
          </wp:inline>
        </w:drawing>
      </w:r>
    </w:p>
    <w:p w14:paraId="0E66FAB6" w14:textId="78CF931F" w:rsidR="00090340" w:rsidRPr="00393AFA" w:rsidRDefault="008320D6" w:rsidP="00393AFA">
      <w:r>
        <w:rPr>
          <w:noProof/>
        </w:rPr>
        <w:drawing>
          <wp:inline distT="0" distB="0" distL="0" distR="0" wp14:anchorId="4E4C0AAA" wp14:editId="09E23AA1">
            <wp:extent cx="2790825" cy="554587"/>
            <wp:effectExtent l="0" t="0" r="0" b="0"/>
            <wp:docPr id="2" name="Picture 2"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diagram&#10;&#10;Description automatically generated"/>
                    <pic:cNvPicPr/>
                  </pic:nvPicPr>
                  <pic:blipFill>
                    <a:blip r:embed="rId9"/>
                    <a:stretch>
                      <a:fillRect/>
                    </a:stretch>
                  </pic:blipFill>
                  <pic:spPr>
                    <a:xfrm>
                      <a:off x="0" y="0"/>
                      <a:ext cx="2796640" cy="555742"/>
                    </a:xfrm>
                    <a:prstGeom prst="rect">
                      <a:avLst/>
                    </a:prstGeom>
                  </pic:spPr>
                </pic:pic>
              </a:graphicData>
            </a:graphic>
          </wp:inline>
        </w:drawing>
      </w:r>
    </w:p>
    <w:p w14:paraId="2AC5DAA5" w14:textId="67302209" w:rsidR="00393AFA" w:rsidRDefault="00393AFA" w:rsidP="00393AFA">
      <w:pPr>
        <w:pStyle w:val="Heading3"/>
      </w:pPr>
      <w:r>
        <w:t>Visualize</w:t>
      </w:r>
      <w:r>
        <w:rPr>
          <w:rFonts w:hint="eastAsia"/>
        </w:rPr>
        <w:t>：</w:t>
      </w:r>
    </w:p>
    <w:p w14:paraId="3C96A53C" w14:textId="66BD7518" w:rsidR="00393AFA" w:rsidRPr="00393AFA" w:rsidRDefault="004C3554" w:rsidP="00393AFA">
      <w:r>
        <w:lastRenderedPageBreak/>
        <w:t xml:space="preserve">After getting the mean of the loss in and loss out in 5-folds, we can obtain the average of loss in and loss out in various lambda. However, only the last value of loss is used to plot </w:t>
      </w:r>
      <w:r w:rsidR="006A75BC">
        <w:t>the chart as the loss values during the training are meaningless. In the charts, x-axis is lambda value, y-axis is the loss value. The loss in is plotted as blue color while the loss out is plotted as red.</w:t>
      </w:r>
    </w:p>
    <w:p w14:paraId="713DA0C7" w14:textId="07BFA4DB" w:rsidR="00B22035" w:rsidRDefault="00B22035" w:rsidP="00B22035">
      <w:pPr>
        <w:pStyle w:val="Heading2"/>
      </w:pPr>
      <w:r>
        <w:t>Result</w:t>
      </w:r>
    </w:p>
    <w:p w14:paraId="5E2412AA" w14:textId="348EC52C" w:rsidR="00B22035" w:rsidRDefault="00BF0481">
      <w:r>
        <w:rPr>
          <w:noProof/>
        </w:rPr>
        <w:drawing>
          <wp:inline distT="0" distB="0" distL="0" distR="0" wp14:anchorId="39FBBCE6" wp14:editId="098AA2CB">
            <wp:extent cx="3724275" cy="2986982"/>
            <wp:effectExtent l="0" t="0" r="0" b="4445"/>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10"/>
                    <a:stretch>
                      <a:fillRect/>
                    </a:stretch>
                  </pic:blipFill>
                  <pic:spPr>
                    <a:xfrm>
                      <a:off x="0" y="0"/>
                      <a:ext cx="3729788" cy="2991404"/>
                    </a:xfrm>
                    <a:prstGeom prst="rect">
                      <a:avLst/>
                    </a:prstGeom>
                  </pic:spPr>
                </pic:pic>
              </a:graphicData>
            </a:graphic>
          </wp:inline>
        </w:drawing>
      </w:r>
    </w:p>
    <w:p w14:paraId="642F03B8" w14:textId="7E9EF5D1" w:rsidR="00BF0481" w:rsidRDefault="00BF0481" w:rsidP="00BF0481">
      <w:pPr>
        <w:ind w:left="1440" w:firstLine="720"/>
      </w:pPr>
      <w:r>
        <w:t>Online formular</w:t>
      </w:r>
    </w:p>
    <w:p w14:paraId="33494365" w14:textId="74A0649E" w:rsidR="00BF0481" w:rsidRDefault="00BF0481">
      <w:r>
        <w:rPr>
          <w:noProof/>
        </w:rPr>
        <w:drawing>
          <wp:inline distT="0" distB="0" distL="0" distR="0" wp14:anchorId="4840E6ED" wp14:editId="7250CC20">
            <wp:extent cx="3712472" cy="2876550"/>
            <wp:effectExtent l="0" t="0" r="2540" b="0"/>
            <wp:docPr id="12" name="Picture 1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line chart&#10;&#10;Description automatically generated"/>
                    <pic:cNvPicPr/>
                  </pic:nvPicPr>
                  <pic:blipFill>
                    <a:blip r:embed="rId11"/>
                    <a:stretch>
                      <a:fillRect/>
                    </a:stretch>
                  </pic:blipFill>
                  <pic:spPr>
                    <a:xfrm>
                      <a:off x="0" y="0"/>
                      <a:ext cx="3719419" cy="2881933"/>
                    </a:xfrm>
                    <a:prstGeom prst="rect">
                      <a:avLst/>
                    </a:prstGeom>
                  </pic:spPr>
                </pic:pic>
              </a:graphicData>
            </a:graphic>
          </wp:inline>
        </w:drawing>
      </w:r>
    </w:p>
    <w:p w14:paraId="3EA4BC5A" w14:textId="77777777" w:rsidR="00BF0481" w:rsidRDefault="00BF0481" w:rsidP="00BF0481">
      <w:pPr>
        <w:ind w:left="1440" w:firstLine="720"/>
      </w:pPr>
      <w:r>
        <w:t>Online formular</w:t>
      </w:r>
    </w:p>
    <w:p w14:paraId="71A5319D" w14:textId="0EBC415C" w:rsidR="00BF0481" w:rsidRDefault="00BF0481">
      <w:r>
        <w:rPr>
          <w:noProof/>
        </w:rPr>
        <w:lastRenderedPageBreak/>
        <w:drawing>
          <wp:inline distT="0" distB="0" distL="0" distR="0" wp14:anchorId="4D122407" wp14:editId="4BFD00FA">
            <wp:extent cx="3489798" cy="2667000"/>
            <wp:effectExtent l="0" t="0" r="0" b="0"/>
            <wp:docPr id="19" name="Picture 1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10;&#10;Description automatically generated"/>
                    <pic:cNvPicPr/>
                  </pic:nvPicPr>
                  <pic:blipFill>
                    <a:blip r:embed="rId12"/>
                    <a:stretch>
                      <a:fillRect/>
                    </a:stretch>
                  </pic:blipFill>
                  <pic:spPr>
                    <a:xfrm>
                      <a:off x="0" y="0"/>
                      <a:ext cx="3493397" cy="2669751"/>
                    </a:xfrm>
                    <a:prstGeom prst="rect">
                      <a:avLst/>
                    </a:prstGeom>
                  </pic:spPr>
                </pic:pic>
              </a:graphicData>
            </a:graphic>
          </wp:inline>
        </w:drawing>
      </w:r>
    </w:p>
    <w:p w14:paraId="67242F2D" w14:textId="721DD457" w:rsidR="00BF0481" w:rsidRDefault="00BF0481" w:rsidP="00BF0481">
      <w:pPr>
        <w:ind w:left="1440" w:firstLine="720"/>
      </w:pPr>
      <w:r>
        <w:t>Textbook formular</w:t>
      </w:r>
    </w:p>
    <w:p w14:paraId="7D680723" w14:textId="7458D571" w:rsidR="00BF0481" w:rsidRDefault="00BF0481">
      <w:r>
        <w:rPr>
          <w:noProof/>
        </w:rPr>
        <w:drawing>
          <wp:inline distT="0" distB="0" distL="0" distR="0" wp14:anchorId="0F01519B" wp14:editId="2AEEFAE3">
            <wp:extent cx="3438525" cy="2631122"/>
            <wp:effectExtent l="0" t="0" r="0" b="0"/>
            <wp:docPr id="14" name="Picture 1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line chart&#10;&#10;Description automatically generated"/>
                    <pic:cNvPicPr/>
                  </pic:nvPicPr>
                  <pic:blipFill>
                    <a:blip r:embed="rId13"/>
                    <a:stretch>
                      <a:fillRect/>
                    </a:stretch>
                  </pic:blipFill>
                  <pic:spPr>
                    <a:xfrm>
                      <a:off x="0" y="0"/>
                      <a:ext cx="3444369" cy="2635594"/>
                    </a:xfrm>
                    <a:prstGeom prst="rect">
                      <a:avLst/>
                    </a:prstGeom>
                  </pic:spPr>
                </pic:pic>
              </a:graphicData>
            </a:graphic>
          </wp:inline>
        </w:drawing>
      </w:r>
    </w:p>
    <w:p w14:paraId="20B526F3" w14:textId="0A7FC7F3" w:rsidR="00BF0481" w:rsidRDefault="00BF0481" w:rsidP="00BF0481">
      <w:pPr>
        <w:ind w:left="1440" w:firstLine="720"/>
      </w:pPr>
      <w:r>
        <w:t>Textbook formular</w:t>
      </w:r>
    </w:p>
    <w:p w14:paraId="797802D6" w14:textId="4D757A52" w:rsidR="00B22035" w:rsidRDefault="00B22035" w:rsidP="00B22035">
      <w:pPr>
        <w:pStyle w:val="Heading2"/>
      </w:pPr>
      <w:r>
        <w:t>Discussion</w:t>
      </w:r>
    </w:p>
    <w:p w14:paraId="2EE28357" w14:textId="04F0E0A3" w:rsidR="00B22035" w:rsidRDefault="003A0168" w:rsidP="001F608A">
      <w:pPr>
        <w:jc w:val="both"/>
      </w:pPr>
      <w:r>
        <w:t xml:space="preserve">At first, I think the two different formular should be equivalent, only the form is different. However, the experiment shows different behaviors. </w:t>
      </w:r>
    </w:p>
    <w:p w14:paraId="27E69034" w14:textId="43055525" w:rsidR="00146247" w:rsidRDefault="00146247" w:rsidP="001F608A">
      <w:pPr>
        <w:jc w:val="both"/>
      </w:pPr>
      <w:r>
        <w:t xml:space="preserve">With uniform regularizer, both formulars work similarly, the charts show almost two </w:t>
      </w:r>
      <w:r w:rsidRPr="00146247">
        <w:t>upward sloping parallel line</w:t>
      </w:r>
      <w:r>
        <w:t>s.</w:t>
      </w:r>
      <w:r w:rsidR="00372BE0" w:rsidRPr="00372BE0">
        <w:t xml:space="preserve"> </w:t>
      </w:r>
      <w:r w:rsidR="00372BE0" w:rsidRPr="00372BE0">
        <w:t>Only a discernible drop appears at the beginning</w:t>
      </w:r>
      <w:r w:rsidR="00372BE0">
        <w:t xml:space="preserve"> with tiny value of lambda. This is because the model is not complicated enough, the regularization can’t improve the model performance. Instead, as the lambda rises, the model pays less atten</w:t>
      </w:r>
      <w:r w:rsidR="005B117F">
        <w:t xml:space="preserve">tion to the original loss value and lead to both losses goes up. </w:t>
      </w:r>
    </w:p>
    <w:p w14:paraId="3EA0563E" w14:textId="1396A057" w:rsidR="005B117F" w:rsidRDefault="005B117F" w:rsidP="001F608A">
      <w:pPr>
        <w:jc w:val="both"/>
      </w:pPr>
      <w:r>
        <w:t xml:space="preserve">With low-order regularizer, two formular versions work variously. The textbook formular version works similar to the uniform regularizer. However, the online formular version shows obvious </w:t>
      </w:r>
      <w:r w:rsidR="001F608A">
        <w:t xml:space="preserve">performance improvement at tiny </w:t>
      </w:r>
      <w:r w:rsidR="001F608A">
        <w:lastRenderedPageBreak/>
        <w:t xml:space="preserve">value of lambda. I believe this is because low-order regularizer is more effective in suppressing high-order terms, but the model is not too complicated. So, the weight decay turns to harm the model performance when the lambda grows further. </w:t>
      </w:r>
    </w:p>
    <w:sectPr w:rsidR="005B117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C1C6AA" w14:textId="77777777" w:rsidR="000C28BF" w:rsidRDefault="000C28BF" w:rsidP="00323F15">
      <w:pPr>
        <w:spacing w:before="0" w:after="0" w:line="240" w:lineRule="auto"/>
      </w:pPr>
      <w:r>
        <w:separator/>
      </w:r>
    </w:p>
  </w:endnote>
  <w:endnote w:type="continuationSeparator" w:id="0">
    <w:p w14:paraId="49B255EF" w14:textId="77777777" w:rsidR="000C28BF" w:rsidRDefault="000C28BF" w:rsidP="00323F1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C9EC63" w14:textId="77777777" w:rsidR="000C28BF" w:rsidRDefault="000C28BF" w:rsidP="00323F15">
      <w:pPr>
        <w:spacing w:before="0" w:after="0" w:line="240" w:lineRule="auto"/>
      </w:pPr>
      <w:r>
        <w:separator/>
      </w:r>
    </w:p>
  </w:footnote>
  <w:footnote w:type="continuationSeparator" w:id="0">
    <w:p w14:paraId="5BC0BB13" w14:textId="77777777" w:rsidR="000C28BF" w:rsidRDefault="000C28BF" w:rsidP="00323F15">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035"/>
    <w:rsid w:val="00082BFC"/>
    <w:rsid w:val="00090340"/>
    <w:rsid w:val="000A0148"/>
    <w:rsid w:val="000C28BF"/>
    <w:rsid w:val="000F161A"/>
    <w:rsid w:val="001048D2"/>
    <w:rsid w:val="00132B02"/>
    <w:rsid w:val="00146247"/>
    <w:rsid w:val="001537BC"/>
    <w:rsid w:val="001F608A"/>
    <w:rsid w:val="00323F15"/>
    <w:rsid w:val="00372BE0"/>
    <w:rsid w:val="00393AFA"/>
    <w:rsid w:val="003A0168"/>
    <w:rsid w:val="00436028"/>
    <w:rsid w:val="00462CC1"/>
    <w:rsid w:val="0047741D"/>
    <w:rsid w:val="004C3554"/>
    <w:rsid w:val="00522E24"/>
    <w:rsid w:val="005B117F"/>
    <w:rsid w:val="005B1E4B"/>
    <w:rsid w:val="005E1397"/>
    <w:rsid w:val="00630E06"/>
    <w:rsid w:val="006A75BC"/>
    <w:rsid w:val="00702985"/>
    <w:rsid w:val="007B1F7D"/>
    <w:rsid w:val="00821DB4"/>
    <w:rsid w:val="008320D6"/>
    <w:rsid w:val="00995D75"/>
    <w:rsid w:val="00B12C6B"/>
    <w:rsid w:val="00B22035"/>
    <w:rsid w:val="00BF0481"/>
    <w:rsid w:val="00D26553"/>
    <w:rsid w:val="00D85FF0"/>
    <w:rsid w:val="00E62EBD"/>
    <w:rsid w:val="00EE13FE"/>
    <w:rsid w:val="00FA5C24"/>
    <w:rsid w:val="00FC53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D67B29"/>
  <w15:chartTrackingRefBased/>
  <w15:docId w15:val="{F4B5CEFB-5999-4F7D-95F7-CCEE67FB7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3AFA"/>
  </w:style>
  <w:style w:type="paragraph" w:styleId="Heading1">
    <w:name w:val="heading 1"/>
    <w:basedOn w:val="Normal"/>
    <w:next w:val="Normal"/>
    <w:link w:val="Heading1Char"/>
    <w:uiPriority w:val="9"/>
    <w:qFormat/>
    <w:rsid w:val="00393AFA"/>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393AFA"/>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393AFA"/>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393AFA"/>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393AFA"/>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393AFA"/>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393AFA"/>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393AFA"/>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93AFA"/>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3AFA"/>
    <w:rPr>
      <w:caps/>
      <w:color w:val="FFFFFF" w:themeColor="background1"/>
      <w:spacing w:val="15"/>
      <w:sz w:val="22"/>
      <w:szCs w:val="22"/>
      <w:shd w:val="clear" w:color="auto" w:fill="4472C4" w:themeFill="accent1"/>
    </w:rPr>
  </w:style>
  <w:style w:type="paragraph" w:styleId="Title">
    <w:name w:val="Title"/>
    <w:basedOn w:val="Normal"/>
    <w:next w:val="Normal"/>
    <w:link w:val="TitleChar"/>
    <w:uiPriority w:val="10"/>
    <w:qFormat/>
    <w:rsid w:val="00393AFA"/>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393AFA"/>
    <w:rPr>
      <w:rFonts w:asciiTheme="majorHAnsi" w:eastAsiaTheme="majorEastAsia" w:hAnsiTheme="majorHAnsi" w:cstheme="majorBidi"/>
      <w:caps/>
      <w:color w:val="4472C4" w:themeColor="accent1"/>
      <w:spacing w:val="10"/>
      <w:sz w:val="52"/>
      <w:szCs w:val="52"/>
    </w:rPr>
  </w:style>
  <w:style w:type="character" w:customStyle="1" w:styleId="Heading2Char">
    <w:name w:val="Heading 2 Char"/>
    <w:basedOn w:val="DefaultParagraphFont"/>
    <w:link w:val="Heading2"/>
    <w:uiPriority w:val="9"/>
    <w:rsid w:val="00393AFA"/>
    <w:rPr>
      <w:caps/>
      <w:spacing w:val="15"/>
      <w:shd w:val="clear" w:color="auto" w:fill="D9E2F3" w:themeFill="accent1" w:themeFillTint="33"/>
    </w:rPr>
  </w:style>
  <w:style w:type="character" w:styleId="PlaceholderText">
    <w:name w:val="Placeholder Text"/>
    <w:basedOn w:val="DefaultParagraphFont"/>
    <w:uiPriority w:val="99"/>
    <w:semiHidden/>
    <w:rsid w:val="000F161A"/>
    <w:rPr>
      <w:color w:val="808080"/>
    </w:rPr>
  </w:style>
  <w:style w:type="paragraph" w:styleId="Header">
    <w:name w:val="header"/>
    <w:basedOn w:val="Normal"/>
    <w:link w:val="HeaderChar"/>
    <w:uiPriority w:val="99"/>
    <w:unhideWhenUsed/>
    <w:rsid w:val="00323F15"/>
    <w:pPr>
      <w:tabs>
        <w:tab w:val="center" w:pos="4320"/>
        <w:tab w:val="right" w:pos="8640"/>
      </w:tabs>
      <w:spacing w:before="0" w:after="0" w:line="240" w:lineRule="auto"/>
    </w:pPr>
  </w:style>
  <w:style w:type="character" w:customStyle="1" w:styleId="HeaderChar">
    <w:name w:val="Header Char"/>
    <w:basedOn w:val="DefaultParagraphFont"/>
    <w:link w:val="Header"/>
    <w:uiPriority w:val="99"/>
    <w:rsid w:val="00323F15"/>
    <w:rPr>
      <w:sz w:val="20"/>
      <w:szCs w:val="20"/>
    </w:rPr>
  </w:style>
  <w:style w:type="paragraph" w:styleId="Footer">
    <w:name w:val="footer"/>
    <w:basedOn w:val="Normal"/>
    <w:link w:val="FooterChar"/>
    <w:uiPriority w:val="99"/>
    <w:unhideWhenUsed/>
    <w:rsid w:val="00323F15"/>
    <w:pPr>
      <w:tabs>
        <w:tab w:val="center" w:pos="4320"/>
        <w:tab w:val="right" w:pos="8640"/>
      </w:tabs>
      <w:spacing w:before="0" w:after="0" w:line="240" w:lineRule="auto"/>
    </w:pPr>
  </w:style>
  <w:style w:type="character" w:customStyle="1" w:styleId="FooterChar">
    <w:name w:val="Footer Char"/>
    <w:basedOn w:val="DefaultParagraphFont"/>
    <w:link w:val="Footer"/>
    <w:uiPriority w:val="99"/>
    <w:rsid w:val="00323F15"/>
    <w:rPr>
      <w:sz w:val="20"/>
      <w:szCs w:val="20"/>
    </w:rPr>
  </w:style>
  <w:style w:type="character" w:customStyle="1" w:styleId="Heading3Char">
    <w:name w:val="Heading 3 Char"/>
    <w:basedOn w:val="DefaultParagraphFont"/>
    <w:link w:val="Heading3"/>
    <w:uiPriority w:val="9"/>
    <w:rsid w:val="00393AFA"/>
    <w:rPr>
      <w:caps/>
      <w:color w:val="1F3763" w:themeColor="accent1" w:themeShade="7F"/>
      <w:spacing w:val="15"/>
    </w:rPr>
  </w:style>
  <w:style w:type="character" w:customStyle="1" w:styleId="Heading4Char">
    <w:name w:val="Heading 4 Char"/>
    <w:basedOn w:val="DefaultParagraphFont"/>
    <w:link w:val="Heading4"/>
    <w:uiPriority w:val="9"/>
    <w:semiHidden/>
    <w:rsid w:val="00393AFA"/>
    <w:rPr>
      <w:caps/>
      <w:color w:val="2F5496" w:themeColor="accent1" w:themeShade="BF"/>
      <w:spacing w:val="10"/>
    </w:rPr>
  </w:style>
  <w:style w:type="character" w:customStyle="1" w:styleId="Heading5Char">
    <w:name w:val="Heading 5 Char"/>
    <w:basedOn w:val="DefaultParagraphFont"/>
    <w:link w:val="Heading5"/>
    <w:uiPriority w:val="9"/>
    <w:semiHidden/>
    <w:rsid w:val="00393AFA"/>
    <w:rPr>
      <w:caps/>
      <w:color w:val="2F5496" w:themeColor="accent1" w:themeShade="BF"/>
      <w:spacing w:val="10"/>
    </w:rPr>
  </w:style>
  <w:style w:type="character" w:customStyle="1" w:styleId="Heading6Char">
    <w:name w:val="Heading 6 Char"/>
    <w:basedOn w:val="DefaultParagraphFont"/>
    <w:link w:val="Heading6"/>
    <w:uiPriority w:val="9"/>
    <w:semiHidden/>
    <w:rsid w:val="00393AFA"/>
    <w:rPr>
      <w:caps/>
      <w:color w:val="2F5496" w:themeColor="accent1" w:themeShade="BF"/>
      <w:spacing w:val="10"/>
    </w:rPr>
  </w:style>
  <w:style w:type="character" w:customStyle="1" w:styleId="Heading7Char">
    <w:name w:val="Heading 7 Char"/>
    <w:basedOn w:val="DefaultParagraphFont"/>
    <w:link w:val="Heading7"/>
    <w:uiPriority w:val="9"/>
    <w:semiHidden/>
    <w:rsid w:val="00393AFA"/>
    <w:rPr>
      <w:caps/>
      <w:color w:val="2F5496" w:themeColor="accent1" w:themeShade="BF"/>
      <w:spacing w:val="10"/>
    </w:rPr>
  </w:style>
  <w:style w:type="character" w:customStyle="1" w:styleId="Heading8Char">
    <w:name w:val="Heading 8 Char"/>
    <w:basedOn w:val="DefaultParagraphFont"/>
    <w:link w:val="Heading8"/>
    <w:uiPriority w:val="9"/>
    <w:semiHidden/>
    <w:rsid w:val="00393AFA"/>
    <w:rPr>
      <w:caps/>
      <w:spacing w:val="10"/>
      <w:sz w:val="18"/>
      <w:szCs w:val="18"/>
    </w:rPr>
  </w:style>
  <w:style w:type="character" w:customStyle="1" w:styleId="Heading9Char">
    <w:name w:val="Heading 9 Char"/>
    <w:basedOn w:val="DefaultParagraphFont"/>
    <w:link w:val="Heading9"/>
    <w:uiPriority w:val="9"/>
    <w:semiHidden/>
    <w:rsid w:val="00393AFA"/>
    <w:rPr>
      <w:i/>
      <w:iCs/>
      <w:caps/>
      <w:spacing w:val="10"/>
      <w:sz w:val="18"/>
      <w:szCs w:val="18"/>
    </w:rPr>
  </w:style>
  <w:style w:type="paragraph" w:styleId="Caption">
    <w:name w:val="caption"/>
    <w:basedOn w:val="Normal"/>
    <w:next w:val="Normal"/>
    <w:uiPriority w:val="35"/>
    <w:semiHidden/>
    <w:unhideWhenUsed/>
    <w:qFormat/>
    <w:rsid w:val="00393AFA"/>
    <w:rPr>
      <w:b/>
      <w:bCs/>
      <w:color w:val="2F5496" w:themeColor="accent1" w:themeShade="BF"/>
      <w:sz w:val="16"/>
      <w:szCs w:val="16"/>
    </w:rPr>
  </w:style>
  <w:style w:type="paragraph" w:styleId="Subtitle">
    <w:name w:val="Subtitle"/>
    <w:basedOn w:val="Normal"/>
    <w:next w:val="Normal"/>
    <w:link w:val="SubtitleChar"/>
    <w:uiPriority w:val="11"/>
    <w:qFormat/>
    <w:rsid w:val="00393AFA"/>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393AFA"/>
    <w:rPr>
      <w:caps/>
      <w:color w:val="595959" w:themeColor="text1" w:themeTint="A6"/>
      <w:spacing w:val="10"/>
      <w:sz w:val="21"/>
      <w:szCs w:val="21"/>
    </w:rPr>
  </w:style>
  <w:style w:type="character" w:styleId="Strong">
    <w:name w:val="Strong"/>
    <w:uiPriority w:val="22"/>
    <w:qFormat/>
    <w:rsid w:val="00393AFA"/>
    <w:rPr>
      <w:b/>
      <w:bCs/>
    </w:rPr>
  </w:style>
  <w:style w:type="character" w:styleId="Emphasis">
    <w:name w:val="Emphasis"/>
    <w:uiPriority w:val="20"/>
    <w:qFormat/>
    <w:rsid w:val="00393AFA"/>
    <w:rPr>
      <w:caps/>
      <w:color w:val="1F3763" w:themeColor="accent1" w:themeShade="7F"/>
      <w:spacing w:val="5"/>
    </w:rPr>
  </w:style>
  <w:style w:type="paragraph" w:styleId="NoSpacing">
    <w:name w:val="No Spacing"/>
    <w:uiPriority w:val="1"/>
    <w:qFormat/>
    <w:rsid w:val="00393AFA"/>
    <w:pPr>
      <w:spacing w:after="0" w:line="240" w:lineRule="auto"/>
    </w:pPr>
  </w:style>
  <w:style w:type="paragraph" w:styleId="Quote">
    <w:name w:val="Quote"/>
    <w:basedOn w:val="Normal"/>
    <w:next w:val="Normal"/>
    <w:link w:val="QuoteChar"/>
    <w:uiPriority w:val="29"/>
    <w:qFormat/>
    <w:rsid w:val="00393AFA"/>
    <w:rPr>
      <w:i/>
      <w:iCs/>
      <w:sz w:val="24"/>
      <w:szCs w:val="24"/>
    </w:rPr>
  </w:style>
  <w:style w:type="character" w:customStyle="1" w:styleId="QuoteChar">
    <w:name w:val="Quote Char"/>
    <w:basedOn w:val="DefaultParagraphFont"/>
    <w:link w:val="Quote"/>
    <w:uiPriority w:val="29"/>
    <w:rsid w:val="00393AFA"/>
    <w:rPr>
      <w:i/>
      <w:iCs/>
      <w:sz w:val="24"/>
      <w:szCs w:val="24"/>
    </w:rPr>
  </w:style>
  <w:style w:type="paragraph" w:styleId="IntenseQuote">
    <w:name w:val="Intense Quote"/>
    <w:basedOn w:val="Normal"/>
    <w:next w:val="Normal"/>
    <w:link w:val="IntenseQuoteChar"/>
    <w:uiPriority w:val="30"/>
    <w:qFormat/>
    <w:rsid w:val="00393AFA"/>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393AFA"/>
    <w:rPr>
      <w:color w:val="4472C4" w:themeColor="accent1"/>
      <w:sz w:val="24"/>
      <w:szCs w:val="24"/>
    </w:rPr>
  </w:style>
  <w:style w:type="character" w:styleId="SubtleEmphasis">
    <w:name w:val="Subtle Emphasis"/>
    <w:uiPriority w:val="19"/>
    <w:qFormat/>
    <w:rsid w:val="00393AFA"/>
    <w:rPr>
      <w:i/>
      <w:iCs/>
      <w:color w:val="1F3763" w:themeColor="accent1" w:themeShade="7F"/>
    </w:rPr>
  </w:style>
  <w:style w:type="character" w:styleId="IntenseEmphasis">
    <w:name w:val="Intense Emphasis"/>
    <w:uiPriority w:val="21"/>
    <w:qFormat/>
    <w:rsid w:val="00393AFA"/>
    <w:rPr>
      <w:b/>
      <w:bCs/>
      <w:caps/>
      <w:color w:val="1F3763" w:themeColor="accent1" w:themeShade="7F"/>
      <w:spacing w:val="10"/>
    </w:rPr>
  </w:style>
  <w:style w:type="character" w:styleId="SubtleReference">
    <w:name w:val="Subtle Reference"/>
    <w:uiPriority w:val="31"/>
    <w:qFormat/>
    <w:rsid w:val="00393AFA"/>
    <w:rPr>
      <w:b/>
      <w:bCs/>
      <w:color w:val="4472C4" w:themeColor="accent1"/>
    </w:rPr>
  </w:style>
  <w:style w:type="character" w:styleId="IntenseReference">
    <w:name w:val="Intense Reference"/>
    <w:uiPriority w:val="32"/>
    <w:qFormat/>
    <w:rsid w:val="00393AFA"/>
    <w:rPr>
      <w:b/>
      <w:bCs/>
      <w:i/>
      <w:iCs/>
      <w:caps/>
      <w:color w:val="4472C4" w:themeColor="accent1"/>
    </w:rPr>
  </w:style>
  <w:style w:type="character" w:styleId="BookTitle">
    <w:name w:val="Book Title"/>
    <w:uiPriority w:val="33"/>
    <w:qFormat/>
    <w:rsid w:val="00393AFA"/>
    <w:rPr>
      <w:b/>
      <w:bCs/>
      <w:i/>
      <w:iCs/>
      <w:spacing w:val="0"/>
    </w:rPr>
  </w:style>
  <w:style w:type="paragraph" w:styleId="TOCHeading">
    <w:name w:val="TOC Heading"/>
    <w:basedOn w:val="Heading1"/>
    <w:next w:val="Normal"/>
    <w:uiPriority w:val="39"/>
    <w:semiHidden/>
    <w:unhideWhenUsed/>
    <w:qFormat/>
    <w:rsid w:val="00393AFA"/>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1746</TotalTime>
  <Pages>5</Pages>
  <Words>531</Words>
  <Characters>3031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Feng</dc:creator>
  <cp:keywords/>
  <dc:description/>
  <cp:lastModifiedBy>Wei Feng</cp:lastModifiedBy>
  <cp:revision>19</cp:revision>
  <dcterms:created xsi:type="dcterms:W3CDTF">2021-11-09T16:38:00Z</dcterms:created>
  <dcterms:modified xsi:type="dcterms:W3CDTF">2021-11-12T02:17:00Z</dcterms:modified>
</cp:coreProperties>
</file>