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6" name="image6.png"/>
            <a:graphic>
              <a:graphicData uri="http://schemas.openxmlformats.org/drawingml/2006/picture">
                <pic:pic>
                  <pic:nvPicPr>
                    <pic:cNvPr descr="Global Rain logo" id="0" name="image6.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12/05/2023</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William Fishburn</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7" name="image7.png"/>
            <a:graphic>
              <a:graphicData uri="http://schemas.openxmlformats.org/drawingml/2006/picture">
                <pic:pic>
                  <pic:nvPicPr>
                    <pic:cNvPr descr="Artemis Financial logo" id="0" name="image7.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William Fishburn</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Artemis Financial's primary goal is to provide global clients with financial programs. In line with this objective, I recommend opting for the SHA-256 encryption algorithm cipher, ensuring comprehensive protection of all information from external breaches. Recognized as one of the most secure algorithm ciphers, SHA-256 is deemed practically impervious to cracking, requiring years of brute force attempts for a potential breach. In dealings with financial institutions, SHA-256 consistently emerges as the preferred cipher.</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sz w:val="22"/>
          <w:szCs w:val="22"/>
          <w:rtl w:val="0"/>
        </w:rPr>
        <w:t xml:space="preserve">The SHA-256 hash function, characterized by its randomness at bit levels, involves compressing input values before generating the hash value, which represents the compressed data. The encryption length is determined by bit levels, and a 256-bit encryption boasts an extensive array of possible combinations, heightening the difficulty for hackers to gain unauthorized access. The infusion of randomness introduces unpredictability, a key factor in enhancing security.</w:t>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sz w:val="22"/>
          <w:szCs w:val="22"/>
          <w:rtl w:val="0"/>
        </w:rPr>
        <w:t xml:space="preserve">Symmetric keys, requiring only one key, provide a faster execution, which is a significant advantage highlighted in the widely-used AES-256 encryption method for plaintext. Conversely, asymmetric keys, necessitating two keys, are regarded as more secure, making them a popular choice for ensuring the security of internet communications.</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tl w:val="0"/>
        </w:rPr>
        <w:t xml:space="preserve">Despite being symmetric, AES-256 ensures robust security through its key length and advanced encryption techniques. AES-256 employs a 256-bit key, which exponentially increases the number of possible combinations, enhancing resistance against brute-force attacks. Additionally, its intricate substitution-permutation network structure and multiple rounds of encryption contribute to the algorithm's resilience, making it highly secure for encrypting sensitive information. While asymmetric keys are favored for certain scenarios, the formidable security features of AES-256 demonstrate the efficacy of symmetric key cryptography in safeguarding data.</w:t>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tl w:val="0"/>
        </w:rPr>
        <w:t xml:space="preserve">The earliest use of cryptography dates back to around 1900 BC in the tomb of Egyptian nobleman Khnumhotep II. The scribe used unconventional hieroglyphic symbols to alter the text's form, not to hide the message but to create a dignified appearance. This marks the oldest known instance of such text transformation. Over time, encryption techniques have evolved, with modern approaches incorporating advanced cryptographic methods to address contemporary security challenges.</w:t>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1"/>
        </w:numPr>
        <w:spacing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51">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sz w:val="22"/>
          <w:szCs w:val="22"/>
        </w:rPr>
        <w:drawing>
          <wp:inline distB="114300" distT="114300" distL="114300" distR="114300">
            <wp:extent cx="2976563" cy="3958828"/>
            <wp:effectExtent b="0" l="0" r="0" t="0"/>
            <wp:docPr id="9"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976563" cy="395882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pStyle w:val="Heading2"/>
        <w:numPr>
          <w:ilvl w:val="0"/>
          <w:numId w:val="1"/>
        </w:numPr>
        <w:spacing w:before="0" w:line="240" w:lineRule="auto"/>
        <w:ind w:left="360" w:hanging="360"/>
        <w:rPr/>
      </w:pPr>
      <w:bookmarkStart w:colFirst="0" w:colLast="0" w:name="_1t3h5sf" w:id="7"/>
      <w:bookmarkEnd w:id="7"/>
      <w:r w:rsidDel="00000000" w:rsidR="00000000" w:rsidRPr="00000000">
        <w:rPr>
          <w:rtl w:val="0"/>
        </w:rPr>
        <w:t xml:space="preserve">Deploy Cipher</w:t>
      </w:r>
    </w:p>
    <w:p w:rsidR="00000000" w:rsidDel="00000000" w:rsidP="00000000" w:rsidRDefault="00000000" w:rsidRPr="00000000" w14:paraId="00000059">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5A">
      <w:pPr>
        <w:rPr>
          <w:sz w:val="22"/>
          <w:szCs w:val="2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654721" cy="2738438"/>
            <wp:effectExtent b="0" l="0" r="0" t="0"/>
            <wp:wrapNone/>
            <wp:docPr id="1"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3654721" cy="2738438"/>
                    </a:xfrm>
                    <a:prstGeom prst="rect"/>
                    <a:ln/>
                  </pic:spPr>
                </pic:pic>
              </a:graphicData>
            </a:graphic>
          </wp:anchor>
        </w:drawing>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pStyle w:val="Heading2"/>
        <w:numPr>
          <w:ilvl w:val="0"/>
          <w:numId w:val="1"/>
        </w:numPr>
        <w:spacing w:before="0" w:line="240" w:lineRule="auto"/>
        <w:ind w:left="360" w:hanging="360"/>
        <w:rPr/>
      </w:pPr>
      <w:bookmarkStart w:colFirst="0" w:colLast="0" w:name="_4d34og8" w:id="8"/>
      <w:bookmarkEnd w:id="8"/>
      <w:r w:rsidDel="00000000" w:rsidR="00000000" w:rsidRPr="00000000">
        <w:rPr>
          <w:rtl w:val="0"/>
        </w:rPr>
        <w:t xml:space="preserve">Secure Communications </w:t>
      </w:r>
    </w:p>
    <w:p w:rsidR="00000000" w:rsidDel="00000000" w:rsidP="00000000" w:rsidRDefault="00000000" w:rsidRPr="00000000" w14:paraId="0000006F">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70">
      <w:pPr>
        <w:rPr>
          <w:sz w:val="22"/>
          <w:szCs w:val="2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-438149</wp:posOffset>
            </wp:positionH>
            <wp:positionV relativeFrom="paragraph">
              <wp:posOffset>152400</wp:posOffset>
            </wp:positionV>
            <wp:extent cx="5943600" cy="4462670"/>
            <wp:effectExtent b="0" l="0" r="0" t="0"/>
            <wp:wrapNone/>
            <wp:docPr id="2"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943600" cy="4462670"/>
                    </a:xfrm>
                    <a:prstGeom prst="rect"/>
                    <a:ln/>
                  </pic:spPr>
                </pic:pic>
              </a:graphicData>
            </a:graphic>
          </wp:anchor>
        </w:drawing>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rPr>
          <w:sz w:val="22"/>
          <w:szCs w:val="22"/>
        </w:rPr>
      </w:pP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rPr>
          <w:sz w:val="22"/>
          <w:szCs w:val="22"/>
        </w:rPr>
      </w:pP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rtl w:val="0"/>
        </w:rPr>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rPr>
          <w:sz w:val="22"/>
          <w:szCs w:val="22"/>
        </w:rPr>
      </w:pPr>
      <w:r w:rsidDel="00000000" w:rsidR="00000000" w:rsidRPr="00000000">
        <w:rPr>
          <w:rtl w:val="0"/>
        </w:rPr>
      </w:r>
    </w:p>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rPr>
          <w:sz w:val="22"/>
          <w:szCs w:val="22"/>
        </w:rPr>
      </w:pP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rtl w:val="0"/>
        </w:rPr>
      </w:r>
    </w:p>
    <w:p w:rsidR="00000000" w:rsidDel="00000000" w:rsidP="00000000" w:rsidRDefault="00000000" w:rsidRPr="00000000" w14:paraId="00000082">
      <w:pPr>
        <w:rPr>
          <w:sz w:val="22"/>
          <w:szCs w:val="22"/>
        </w:rPr>
      </w:pP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rtl w:val="0"/>
        </w:rPr>
      </w:r>
    </w:p>
    <w:p w:rsidR="00000000" w:rsidDel="00000000" w:rsidP="00000000" w:rsidRDefault="00000000" w:rsidRPr="00000000" w14:paraId="00000084">
      <w:pPr>
        <w:rPr>
          <w:sz w:val="22"/>
          <w:szCs w:val="22"/>
        </w:rPr>
      </w:pPr>
      <w:r w:rsidDel="00000000" w:rsidR="00000000" w:rsidRPr="00000000">
        <w:rPr>
          <w:rtl w:val="0"/>
        </w:rPr>
      </w:r>
    </w:p>
    <w:p w:rsidR="00000000" w:rsidDel="00000000" w:rsidP="00000000" w:rsidRDefault="00000000" w:rsidRPr="00000000" w14:paraId="00000085">
      <w:pPr>
        <w:rPr>
          <w:sz w:val="22"/>
          <w:szCs w:val="22"/>
        </w:rPr>
      </w:pPr>
      <w:r w:rsidDel="00000000" w:rsidR="00000000" w:rsidRPr="00000000">
        <w:rPr>
          <w:rtl w:val="0"/>
        </w:rPr>
      </w:r>
    </w:p>
    <w:p w:rsidR="00000000" w:rsidDel="00000000" w:rsidP="00000000" w:rsidRDefault="00000000" w:rsidRPr="00000000" w14:paraId="00000086">
      <w:pPr>
        <w:rPr>
          <w:sz w:val="22"/>
          <w:szCs w:val="22"/>
        </w:rPr>
      </w:pPr>
      <w:r w:rsidDel="00000000" w:rsidR="00000000" w:rsidRPr="00000000">
        <w:rPr>
          <w:rtl w:val="0"/>
        </w:rPr>
      </w:r>
    </w:p>
    <w:p w:rsidR="00000000" w:rsidDel="00000000" w:rsidP="00000000" w:rsidRDefault="00000000" w:rsidRPr="00000000" w14:paraId="00000087">
      <w:pPr>
        <w:rPr>
          <w:sz w:val="22"/>
          <w:szCs w:val="22"/>
        </w:rPr>
      </w:pPr>
      <w:r w:rsidDel="00000000" w:rsidR="00000000" w:rsidRPr="00000000">
        <w:rPr>
          <w:rtl w:val="0"/>
        </w:rPr>
      </w:r>
    </w:p>
    <w:p w:rsidR="00000000" w:rsidDel="00000000" w:rsidP="00000000" w:rsidRDefault="00000000" w:rsidRPr="00000000" w14:paraId="00000088">
      <w:pPr>
        <w:rPr>
          <w:sz w:val="22"/>
          <w:szCs w:val="22"/>
        </w:rPr>
      </w:pPr>
      <w:r w:rsidDel="00000000" w:rsidR="00000000" w:rsidRPr="00000000">
        <w:rPr>
          <w:rtl w:val="0"/>
        </w:rPr>
      </w:r>
    </w:p>
    <w:p w:rsidR="00000000" w:rsidDel="00000000" w:rsidP="00000000" w:rsidRDefault="00000000" w:rsidRPr="00000000" w14:paraId="00000089">
      <w:pPr>
        <w:rPr>
          <w:sz w:val="22"/>
          <w:szCs w:val="22"/>
        </w:rPr>
      </w:pPr>
      <w:r w:rsidDel="00000000" w:rsidR="00000000" w:rsidRPr="00000000">
        <w:rPr>
          <w:rtl w:val="0"/>
        </w:rPr>
      </w:r>
    </w:p>
    <w:p w:rsidR="00000000" w:rsidDel="00000000" w:rsidP="00000000" w:rsidRDefault="00000000" w:rsidRPr="00000000" w14:paraId="0000008A">
      <w:pPr>
        <w:rPr>
          <w:sz w:val="22"/>
          <w:szCs w:val="22"/>
        </w:rPr>
      </w:pPr>
      <w:r w:rsidDel="00000000" w:rsidR="00000000" w:rsidRPr="00000000">
        <w:rPr>
          <w:rtl w:val="0"/>
        </w:rPr>
      </w:r>
    </w:p>
    <w:p w:rsidR="00000000" w:rsidDel="00000000" w:rsidP="00000000" w:rsidRDefault="00000000" w:rsidRPr="00000000" w14:paraId="0000008B">
      <w:pPr>
        <w:rPr>
          <w:sz w:val="22"/>
          <w:szCs w:val="22"/>
        </w:rPr>
      </w:pPr>
      <w:r w:rsidDel="00000000" w:rsidR="00000000" w:rsidRPr="00000000">
        <w:rPr>
          <w:rtl w:val="0"/>
        </w:rPr>
      </w:r>
    </w:p>
    <w:p w:rsidR="00000000" w:rsidDel="00000000" w:rsidP="00000000" w:rsidRDefault="00000000" w:rsidRPr="00000000" w14:paraId="0000008C">
      <w:pPr>
        <w:rPr>
          <w:sz w:val="22"/>
          <w:szCs w:val="22"/>
        </w:rPr>
      </w:pPr>
      <w:r w:rsidDel="00000000" w:rsidR="00000000" w:rsidRPr="00000000">
        <w:rPr>
          <w:rtl w:val="0"/>
        </w:rPr>
      </w:r>
    </w:p>
    <w:p w:rsidR="00000000" w:rsidDel="00000000" w:rsidP="00000000" w:rsidRDefault="00000000" w:rsidRPr="00000000" w14:paraId="0000008D">
      <w:pPr>
        <w:rPr>
          <w:sz w:val="22"/>
          <w:szCs w:val="22"/>
        </w:rPr>
      </w:pPr>
      <w:r w:rsidDel="00000000" w:rsidR="00000000" w:rsidRPr="00000000">
        <w:rPr>
          <w:rtl w:val="0"/>
        </w:rPr>
      </w:r>
    </w:p>
    <w:p w:rsidR="00000000" w:rsidDel="00000000" w:rsidP="00000000" w:rsidRDefault="00000000" w:rsidRPr="00000000" w14:paraId="0000008E">
      <w:pPr>
        <w:rPr>
          <w:sz w:val="22"/>
          <w:szCs w:val="22"/>
        </w:rPr>
      </w:pPr>
      <w:r w:rsidDel="00000000" w:rsidR="00000000" w:rsidRPr="00000000">
        <w:rPr>
          <w:rtl w:val="0"/>
        </w:rPr>
      </w:r>
    </w:p>
    <w:p w:rsidR="00000000" w:rsidDel="00000000" w:rsidP="00000000" w:rsidRDefault="00000000" w:rsidRPr="00000000" w14:paraId="0000008F">
      <w:pPr>
        <w:rPr>
          <w:sz w:val="22"/>
          <w:szCs w:val="22"/>
        </w:rPr>
      </w:pPr>
      <w:r w:rsidDel="00000000" w:rsidR="00000000" w:rsidRPr="00000000">
        <w:rPr>
          <w:rtl w:val="0"/>
        </w:rPr>
      </w:r>
    </w:p>
    <w:p w:rsidR="00000000" w:rsidDel="00000000" w:rsidP="00000000" w:rsidRDefault="00000000" w:rsidRPr="00000000" w14:paraId="00000090">
      <w:pPr>
        <w:rPr>
          <w:sz w:val="22"/>
          <w:szCs w:val="22"/>
        </w:rPr>
      </w:pPr>
      <w:r w:rsidDel="00000000" w:rsidR="00000000" w:rsidRPr="00000000">
        <w:rPr>
          <w:rtl w:val="0"/>
        </w:rPr>
      </w:r>
    </w:p>
    <w:p w:rsidR="00000000" w:rsidDel="00000000" w:rsidP="00000000" w:rsidRDefault="00000000" w:rsidRPr="00000000" w14:paraId="00000091">
      <w:pPr>
        <w:rPr>
          <w:sz w:val="22"/>
          <w:szCs w:val="22"/>
        </w:rPr>
      </w:pPr>
      <w:r w:rsidDel="00000000" w:rsidR="00000000" w:rsidRPr="00000000">
        <w:rPr>
          <w:rtl w:val="0"/>
        </w:rPr>
      </w:r>
    </w:p>
    <w:p w:rsidR="00000000" w:rsidDel="00000000" w:rsidP="00000000" w:rsidRDefault="00000000" w:rsidRPr="00000000" w14:paraId="00000092">
      <w:pPr>
        <w:rPr>
          <w:sz w:val="22"/>
          <w:szCs w:val="22"/>
        </w:rPr>
      </w:pPr>
      <w:r w:rsidDel="00000000" w:rsidR="00000000" w:rsidRPr="00000000">
        <w:rPr>
          <w:rtl w:val="0"/>
        </w:rPr>
      </w:r>
    </w:p>
    <w:p w:rsidR="00000000" w:rsidDel="00000000" w:rsidP="00000000" w:rsidRDefault="00000000" w:rsidRPr="00000000" w14:paraId="00000093">
      <w:pPr>
        <w:rPr>
          <w:sz w:val="22"/>
          <w:szCs w:val="22"/>
        </w:rPr>
      </w:pPr>
      <w:r w:rsidDel="00000000" w:rsidR="00000000" w:rsidRPr="00000000">
        <w:rPr>
          <w:rtl w:val="0"/>
        </w:rPr>
      </w:r>
    </w:p>
    <w:p w:rsidR="00000000" w:rsidDel="00000000" w:rsidP="00000000" w:rsidRDefault="00000000" w:rsidRPr="00000000" w14:paraId="00000094">
      <w:pPr>
        <w:rPr>
          <w:sz w:val="22"/>
          <w:szCs w:val="22"/>
        </w:rPr>
      </w:pPr>
      <w:r w:rsidDel="00000000" w:rsidR="00000000" w:rsidRPr="00000000">
        <w:rPr>
          <w:rtl w:val="0"/>
        </w:rPr>
      </w:r>
    </w:p>
    <w:p w:rsidR="00000000" w:rsidDel="00000000" w:rsidP="00000000" w:rsidRDefault="00000000" w:rsidRPr="00000000" w14:paraId="00000095">
      <w:pPr>
        <w:rPr>
          <w:sz w:val="22"/>
          <w:szCs w:val="22"/>
        </w:rPr>
      </w:pPr>
      <w:r w:rsidDel="00000000" w:rsidR="00000000" w:rsidRPr="00000000">
        <w:rPr>
          <w:rtl w:val="0"/>
        </w:rPr>
      </w:r>
    </w:p>
    <w:p w:rsidR="00000000" w:rsidDel="00000000" w:rsidP="00000000" w:rsidRDefault="00000000" w:rsidRPr="00000000" w14:paraId="00000096">
      <w:pPr>
        <w:rPr>
          <w:sz w:val="22"/>
          <w:szCs w:val="22"/>
        </w:rPr>
      </w:pP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rtl w:val="0"/>
        </w:rPr>
      </w:r>
    </w:p>
    <w:p w:rsidR="00000000" w:rsidDel="00000000" w:rsidP="00000000" w:rsidRDefault="00000000" w:rsidRPr="00000000" w14:paraId="00000098">
      <w:pPr>
        <w:rPr>
          <w:sz w:val="22"/>
          <w:szCs w:val="22"/>
        </w:rPr>
      </w:pPr>
      <w:r w:rsidDel="00000000" w:rsidR="00000000" w:rsidRPr="00000000">
        <w:rPr>
          <w:rtl w:val="0"/>
        </w:rPr>
      </w:r>
    </w:p>
    <w:p w:rsidR="00000000" w:rsidDel="00000000" w:rsidP="00000000" w:rsidRDefault="00000000" w:rsidRPr="00000000" w14:paraId="00000099">
      <w:pPr>
        <w:pStyle w:val="Heading2"/>
        <w:numPr>
          <w:ilvl w:val="0"/>
          <w:numId w:val="1"/>
        </w:numPr>
        <w:spacing w:before="0" w:line="240" w:lineRule="auto"/>
        <w:ind w:left="360" w:hanging="360"/>
        <w:rPr/>
      </w:pPr>
      <w:bookmarkStart w:colFirst="0" w:colLast="0" w:name="_2s8eyo1" w:id="9"/>
      <w:bookmarkEnd w:id="9"/>
      <w:r w:rsidDel="00000000" w:rsidR="00000000" w:rsidRPr="00000000">
        <w:rPr>
          <w:rtl w:val="0"/>
        </w:rPr>
        <w:t xml:space="preserve">Secondary Testing</w:t>
      </w:r>
    </w:p>
    <w:p w:rsidR="00000000" w:rsidDel="00000000" w:rsidP="00000000" w:rsidRDefault="00000000" w:rsidRPr="00000000" w14:paraId="0000009A">
      <w:pPr>
        <w:rPr>
          <w:sz w:val="22"/>
          <w:szCs w:val="22"/>
        </w:rPr>
      </w:pPr>
      <w:r w:rsidDel="00000000" w:rsidR="00000000" w:rsidRPr="00000000">
        <w:rPr>
          <w:sz w:val="22"/>
          <w:szCs w:val="22"/>
          <w:rtl w:val="0"/>
        </w:rPr>
        <w:t xml:space="preserve">Insert screenshots below of the refactored code executed without errors and the dependency-check report.</w:t>
      </w:r>
      <w:r w:rsidDel="00000000" w:rsidR="00000000" w:rsidRPr="00000000">
        <w:drawing>
          <wp:anchor allowOverlap="1" behindDoc="1" distB="114300" distT="114300" distL="114300" distR="114300" hidden="0" layoutInCell="1" locked="0" relativeHeight="0" simplePos="0">
            <wp:simplePos x="0" y="0"/>
            <wp:positionH relativeFrom="column">
              <wp:posOffset>-66674</wp:posOffset>
            </wp:positionH>
            <wp:positionV relativeFrom="paragraph">
              <wp:posOffset>379164</wp:posOffset>
            </wp:positionV>
            <wp:extent cx="5943600" cy="4279900"/>
            <wp:effectExtent b="0" l="0" r="0" t="0"/>
            <wp:wrapNone/>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4279900"/>
                    </a:xfrm>
                    <a:prstGeom prst="rect"/>
                    <a:ln/>
                  </pic:spPr>
                </pic:pic>
              </a:graphicData>
            </a:graphic>
          </wp:anchor>
        </w:drawing>
      </w:r>
    </w:p>
    <w:p w:rsidR="00000000" w:rsidDel="00000000" w:rsidP="00000000" w:rsidRDefault="00000000" w:rsidRPr="00000000" w14:paraId="0000009B">
      <w:pPr>
        <w:rPr>
          <w:sz w:val="22"/>
          <w:szCs w:val="22"/>
        </w:rPr>
      </w:pPr>
      <w:r w:rsidDel="00000000" w:rsidR="00000000" w:rsidRPr="00000000">
        <w:rPr>
          <w:rtl w:val="0"/>
        </w:rPr>
      </w:r>
    </w:p>
    <w:p w:rsidR="00000000" w:rsidDel="00000000" w:rsidP="00000000" w:rsidRDefault="00000000" w:rsidRPr="00000000" w14:paraId="0000009C">
      <w:pPr>
        <w:rPr>
          <w:sz w:val="22"/>
          <w:szCs w:val="22"/>
        </w:rPr>
      </w:pPr>
      <w:r w:rsidDel="00000000" w:rsidR="00000000" w:rsidRPr="00000000">
        <w:rPr>
          <w:rtl w:val="0"/>
        </w:rPr>
      </w:r>
    </w:p>
    <w:p w:rsidR="00000000" w:rsidDel="00000000" w:rsidP="00000000" w:rsidRDefault="00000000" w:rsidRPr="00000000" w14:paraId="0000009D">
      <w:pPr>
        <w:rPr>
          <w:sz w:val="22"/>
          <w:szCs w:val="22"/>
        </w:rPr>
      </w:pPr>
      <w:r w:rsidDel="00000000" w:rsidR="00000000" w:rsidRPr="00000000">
        <w:rPr>
          <w:rtl w:val="0"/>
        </w:rPr>
      </w:r>
    </w:p>
    <w:p w:rsidR="00000000" w:rsidDel="00000000" w:rsidP="00000000" w:rsidRDefault="00000000" w:rsidRPr="00000000" w14:paraId="0000009E">
      <w:pPr>
        <w:rPr>
          <w:sz w:val="22"/>
          <w:szCs w:val="22"/>
        </w:rPr>
      </w:pPr>
      <w:r w:rsidDel="00000000" w:rsidR="00000000" w:rsidRPr="00000000">
        <w:rPr>
          <w:rtl w:val="0"/>
        </w:rPr>
      </w:r>
    </w:p>
    <w:p w:rsidR="00000000" w:rsidDel="00000000" w:rsidP="00000000" w:rsidRDefault="00000000" w:rsidRPr="00000000" w14:paraId="0000009F">
      <w:pPr>
        <w:rPr>
          <w:sz w:val="22"/>
          <w:szCs w:val="22"/>
        </w:rPr>
      </w:pPr>
      <w:r w:rsidDel="00000000" w:rsidR="00000000" w:rsidRPr="00000000">
        <w:rPr>
          <w:rtl w:val="0"/>
        </w:rPr>
      </w:r>
    </w:p>
    <w:p w:rsidR="00000000" w:rsidDel="00000000" w:rsidP="00000000" w:rsidRDefault="00000000" w:rsidRPr="00000000" w14:paraId="000000A0">
      <w:pPr>
        <w:rPr>
          <w:sz w:val="22"/>
          <w:szCs w:val="22"/>
        </w:rPr>
      </w:pPr>
      <w:r w:rsidDel="00000000" w:rsidR="00000000" w:rsidRPr="00000000">
        <w:rPr>
          <w:rtl w:val="0"/>
        </w:rPr>
      </w:r>
    </w:p>
    <w:p w:rsidR="00000000" w:rsidDel="00000000" w:rsidP="00000000" w:rsidRDefault="00000000" w:rsidRPr="00000000" w14:paraId="000000A1">
      <w:pPr>
        <w:rPr>
          <w:sz w:val="22"/>
          <w:szCs w:val="22"/>
        </w:rPr>
      </w:pPr>
      <w:r w:rsidDel="00000000" w:rsidR="00000000" w:rsidRPr="00000000">
        <w:rPr>
          <w:rtl w:val="0"/>
        </w:rPr>
      </w:r>
    </w:p>
    <w:p w:rsidR="00000000" w:rsidDel="00000000" w:rsidP="00000000" w:rsidRDefault="00000000" w:rsidRPr="00000000" w14:paraId="000000A2">
      <w:pPr>
        <w:rPr>
          <w:sz w:val="22"/>
          <w:szCs w:val="22"/>
        </w:rPr>
      </w:pPr>
      <w:r w:rsidDel="00000000" w:rsidR="00000000" w:rsidRPr="00000000">
        <w:rPr>
          <w:rtl w:val="0"/>
        </w:rPr>
      </w:r>
    </w:p>
    <w:p w:rsidR="00000000" w:rsidDel="00000000" w:rsidP="00000000" w:rsidRDefault="00000000" w:rsidRPr="00000000" w14:paraId="000000A3">
      <w:pPr>
        <w:rPr>
          <w:sz w:val="22"/>
          <w:szCs w:val="22"/>
        </w:rPr>
      </w:pPr>
      <w:r w:rsidDel="00000000" w:rsidR="00000000" w:rsidRPr="00000000">
        <w:rPr>
          <w:rtl w:val="0"/>
        </w:rPr>
      </w:r>
    </w:p>
    <w:p w:rsidR="00000000" w:rsidDel="00000000" w:rsidP="00000000" w:rsidRDefault="00000000" w:rsidRPr="00000000" w14:paraId="000000A4">
      <w:pPr>
        <w:rPr>
          <w:sz w:val="22"/>
          <w:szCs w:val="22"/>
        </w:rPr>
      </w:pPr>
      <w:r w:rsidDel="00000000" w:rsidR="00000000" w:rsidRPr="00000000">
        <w:rPr>
          <w:rtl w:val="0"/>
        </w:rPr>
      </w:r>
    </w:p>
    <w:p w:rsidR="00000000" w:rsidDel="00000000" w:rsidP="00000000" w:rsidRDefault="00000000" w:rsidRPr="00000000" w14:paraId="000000A5">
      <w:pPr>
        <w:rPr>
          <w:sz w:val="22"/>
          <w:szCs w:val="22"/>
        </w:rPr>
      </w:pPr>
      <w:r w:rsidDel="00000000" w:rsidR="00000000" w:rsidRPr="00000000">
        <w:rPr>
          <w:rtl w:val="0"/>
        </w:rPr>
      </w:r>
    </w:p>
    <w:p w:rsidR="00000000" w:rsidDel="00000000" w:rsidP="00000000" w:rsidRDefault="00000000" w:rsidRPr="00000000" w14:paraId="000000A6">
      <w:pPr>
        <w:rPr>
          <w:sz w:val="22"/>
          <w:szCs w:val="22"/>
        </w:rPr>
      </w:pPr>
      <w:r w:rsidDel="00000000" w:rsidR="00000000" w:rsidRPr="00000000">
        <w:rPr>
          <w:rtl w:val="0"/>
        </w:rPr>
      </w:r>
    </w:p>
    <w:p w:rsidR="00000000" w:rsidDel="00000000" w:rsidP="00000000" w:rsidRDefault="00000000" w:rsidRPr="00000000" w14:paraId="000000A7">
      <w:pPr>
        <w:rPr>
          <w:sz w:val="22"/>
          <w:szCs w:val="22"/>
        </w:rPr>
      </w:pPr>
      <w:r w:rsidDel="00000000" w:rsidR="00000000" w:rsidRPr="00000000">
        <w:rPr>
          <w:rtl w:val="0"/>
        </w:rPr>
      </w:r>
    </w:p>
    <w:p w:rsidR="00000000" w:rsidDel="00000000" w:rsidP="00000000" w:rsidRDefault="00000000" w:rsidRPr="00000000" w14:paraId="000000A8">
      <w:pPr>
        <w:rPr>
          <w:sz w:val="22"/>
          <w:szCs w:val="22"/>
        </w:rPr>
      </w:pPr>
      <w:r w:rsidDel="00000000" w:rsidR="00000000" w:rsidRPr="00000000">
        <w:rPr>
          <w:rtl w:val="0"/>
        </w:rPr>
      </w:r>
    </w:p>
    <w:p w:rsidR="00000000" w:rsidDel="00000000" w:rsidP="00000000" w:rsidRDefault="00000000" w:rsidRPr="00000000" w14:paraId="000000A9">
      <w:pPr>
        <w:rPr>
          <w:sz w:val="22"/>
          <w:szCs w:val="22"/>
        </w:rPr>
      </w:pPr>
      <w:r w:rsidDel="00000000" w:rsidR="00000000" w:rsidRPr="00000000">
        <w:rPr>
          <w:rtl w:val="0"/>
        </w:rPr>
      </w:r>
    </w:p>
    <w:p w:rsidR="00000000" w:rsidDel="00000000" w:rsidP="00000000" w:rsidRDefault="00000000" w:rsidRPr="00000000" w14:paraId="000000AA">
      <w:pPr>
        <w:rPr>
          <w:sz w:val="22"/>
          <w:szCs w:val="22"/>
        </w:rPr>
      </w:pPr>
      <w:r w:rsidDel="00000000" w:rsidR="00000000" w:rsidRPr="00000000">
        <w:rPr>
          <w:rtl w:val="0"/>
        </w:rPr>
      </w:r>
    </w:p>
    <w:p w:rsidR="00000000" w:rsidDel="00000000" w:rsidP="00000000" w:rsidRDefault="00000000" w:rsidRPr="00000000" w14:paraId="000000AB">
      <w:pPr>
        <w:rPr>
          <w:sz w:val="22"/>
          <w:szCs w:val="22"/>
        </w:rPr>
      </w:pPr>
      <w:r w:rsidDel="00000000" w:rsidR="00000000" w:rsidRPr="00000000">
        <w:rPr>
          <w:rtl w:val="0"/>
        </w:rPr>
      </w:r>
    </w:p>
    <w:p w:rsidR="00000000" w:rsidDel="00000000" w:rsidP="00000000" w:rsidRDefault="00000000" w:rsidRPr="00000000" w14:paraId="000000AC">
      <w:pPr>
        <w:rPr>
          <w:sz w:val="22"/>
          <w:szCs w:val="22"/>
        </w:rPr>
      </w:pPr>
      <w:r w:rsidDel="00000000" w:rsidR="00000000" w:rsidRPr="00000000">
        <w:rPr>
          <w:rtl w:val="0"/>
        </w:rPr>
      </w:r>
    </w:p>
    <w:p w:rsidR="00000000" w:rsidDel="00000000" w:rsidP="00000000" w:rsidRDefault="00000000" w:rsidRPr="00000000" w14:paraId="000000AD">
      <w:pPr>
        <w:rPr>
          <w:sz w:val="22"/>
          <w:szCs w:val="22"/>
        </w:rPr>
      </w:pPr>
      <w:r w:rsidDel="00000000" w:rsidR="00000000" w:rsidRPr="00000000">
        <w:rPr>
          <w:rtl w:val="0"/>
        </w:rPr>
      </w:r>
    </w:p>
    <w:p w:rsidR="00000000" w:rsidDel="00000000" w:rsidP="00000000" w:rsidRDefault="00000000" w:rsidRPr="00000000" w14:paraId="000000AE">
      <w:pPr>
        <w:rPr>
          <w:sz w:val="22"/>
          <w:szCs w:val="22"/>
        </w:rPr>
      </w:pPr>
      <w:r w:rsidDel="00000000" w:rsidR="00000000" w:rsidRPr="00000000">
        <w:rPr>
          <w:rtl w:val="0"/>
        </w:rPr>
      </w:r>
    </w:p>
    <w:p w:rsidR="00000000" w:rsidDel="00000000" w:rsidP="00000000" w:rsidRDefault="00000000" w:rsidRPr="00000000" w14:paraId="000000AF">
      <w:pPr>
        <w:rPr>
          <w:sz w:val="22"/>
          <w:szCs w:val="22"/>
        </w:rPr>
      </w:pPr>
      <w:r w:rsidDel="00000000" w:rsidR="00000000" w:rsidRPr="00000000">
        <w:rPr>
          <w:rtl w:val="0"/>
        </w:rPr>
      </w:r>
    </w:p>
    <w:p w:rsidR="00000000" w:rsidDel="00000000" w:rsidP="00000000" w:rsidRDefault="00000000" w:rsidRPr="00000000" w14:paraId="000000B0">
      <w:pPr>
        <w:rPr>
          <w:sz w:val="22"/>
          <w:szCs w:val="22"/>
        </w:rPr>
      </w:pPr>
      <w:r w:rsidDel="00000000" w:rsidR="00000000" w:rsidRPr="00000000">
        <w:rPr>
          <w:rtl w:val="0"/>
        </w:rPr>
      </w:r>
    </w:p>
    <w:p w:rsidR="00000000" w:rsidDel="00000000" w:rsidP="00000000" w:rsidRDefault="00000000" w:rsidRPr="00000000" w14:paraId="000000B1">
      <w:pPr>
        <w:rPr>
          <w:sz w:val="22"/>
          <w:szCs w:val="22"/>
        </w:rPr>
      </w:pPr>
      <w:r w:rsidDel="00000000" w:rsidR="00000000" w:rsidRPr="00000000">
        <w:rPr>
          <w:rtl w:val="0"/>
        </w:rPr>
      </w:r>
    </w:p>
    <w:p w:rsidR="00000000" w:rsidDel="00000000" w:rsidP="00000000" w:rsidRDefault="00000000" w:rsidRPr="00000000" w14:paraId="000000B2">
      <w:pPr>
        <w:rPr>
          <w:sz w:val="22"/>
          <w:szCs w:val="22"/>
        </w:rPr>
      </w:pPr>
      <w:r w:rsidDel="00000000" w:rsidR="00000000" w:rsidRPr="00000000">
        <w:rPr>
          <w:rtl w:val="0"/>
        </w:rPr>
      </w:r>
    </w:p>
    <w:p w:rsidR="00000000" w:rsidDel="00000000" w:rsidP="00000000" w:rsidRDefault="00000000" w:rsidRPr="00000000" w14:paraId="000000B3">
      <w:pPr>
        <w:rPr>
          <w:sz w:val="22"/>
          <w:szCs w:val="22"/>
        </w:rPr>
      </w:pPr>
      <w:r w:rsidDel="00000000" w:rsidR="00000000" w:rsidRPr="00000000">
        <w:rPr>
          <w:rtl w:val="0"/>
        </w:rPr>
      </w:r>
    </w:p>
    <w:p w:rsidR="00000000" w:rsidDel="00000000" w:rsidP="00000000" w:rsidRDefault="00000000" w:rsidRPr="00000000" w14:paraId="000000B4">
      <w:pPr>
        <w:rPr>
          <w:sz w:val="22"/>
          <w:szCs w:val="22"/>
        </w:rPr>
      </w:pPr>
      <w:r w:rsidDel="00000000" w:rsidR="00000000" w:rsidRPr="00000000">
        <w:rPr>
          <w:rtl w:val="0"/>
        </w:rPr>
      </w:r>
    </w:p>
    <w:p w:rsidR="00000000" w:rsidDel="00000000" w:rsidP="00000000" w:rsidRDefault="00000000" w:rsidRPr="00000000" w14:paraId="000000B5">
      <w:pPr>
        <w:rPr>
          <w:sz w:val="22"/>
          <w:szCs w:val="22"/>
        </w:rPr>
      </w:pPr>
      <w:r w:rsidDel="00000000" w:rsidR="00000000" w:rsidRPr="00000000">
        <w:rPr>
          <w:rtl w:val="0"/>
        </w:rPr>
      </w:r>
    </w:p>
    <w:p w:rsidR="00000000" w:rsidDel="00000000" w:rsidP="00000000" w:rsidRDefault="00000000" w:rsidRPr="00000000" w14:paraId="000000B6">
      <w:pPr>
        <w:rPr>
          <w:sz w:val="22"/>
          <w:szCs w:val="22"/>
        </w:rPr>
      </w:pPr>
      <w:r w:rsidDel="00000000" w:rsidR="00000000" w:rsidRPr="00000000">
        <w:rPr>
          <w:rtl w:val="0"/>
        </w:rPr>
      </w:r>
    </w:p>
    <w:p w:rsidR="00000000" w:rsidDel="00000000" w:rsidP="00000000" w:rsidRDefault="00000000" w:rsidRPr="00000000" w14:paraId="000000B7">
      <w:pPr>
        <w:rPr>
          <w:sz w:val="22"/>
          <w:szCs w:val="22"/>
        </w:rPr>
      </w:pPr>
      <w:r w:rsidDel="00000000" w:rsidR="00000000" w:rsidRPr="00000000">
        <w:rPr>
          <w:rtl w:val="0"/>
        </w:rPr>
      </w:r>
    </w:p>
    <w:p w:rsidR="00000000" w:rsidDel="00000000" w:rsidP="00000000" w:rsidRDefault="00000000" w:rsidRPr="00000000" w14:paraId="000000B8">
      <w:pPr>
        <w:rPr>
          <w:sz w:val="22"/>
          <w:szCs w:val="22"/>
        </w:rPr>
      </w:pPr>
      <w:r w:rsidDel="00000000" w:rsidR="00000000" w:rsidRPr="00000000">
        <w:rPr>
          <w:rtl w:val="0"/>
        </w:rPr>
      </w:r>
    </w:p>
    <w:p w:rsidR="00000000" w:rsidDel="00000000" w:rsidP="00000000" w:rsidRDefault="00000000" w:rsidRPr="00000000" w14:paraId="000000B9">
      <w:pPr>
        <w:rPr>
          <w:sz w:val="22"/>
          <w:szCs w:val="22"/>
        </w:rPr>
      </w:pPr>
      <w:r w:rsidDel="00000000" w:rsidR="00000000" w:rsidRPr="00000000">
        <w:rPr>
          <w:sz w:val="22"/>
          <w:szCs w:val="22"/>
        </w:rPr>
        <w:drawing>
          <wp:inline distB="114300" distT="114300" distL="114300" distR="114300">
            <wp:extent cx="3924300" cy="2133600"/>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9243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2"/>
          <w:szCs w:val="22"/>
        </w:rPr>
      </w:pPr>
      <w:r w:rsidDel="00000000" w:rsidR="00000000" w:rsidRPr="00000000">
        <w:rPr>
          <w:rtl w:val="0"/>
        </w:rPr>
      </w:r>
    </w:p>
    <w:p w:rsidR="00000000" w:rsidDel="00000000" w:rsidP="00000000" w:rsidRDefault="00000000" w:rsidRPr="00000000" w14:paraId="000000BB">
      <w:pPr>
        <w:rPr>
          <w:sz w:val="22"/>
          <w:szCs w:val="22"/>
        </w:rPr>
      </w:pPr>
      <w:r w:rsidDel="00000000" w:rsidR="00000000" w:rsidRPr="00000000">
        <w:rPr>
          <w:rtl w:val="0"/>
        </w:rPr>
      </w:r>
    </w:p>
    <w:p w:rsidR="00000000" w:rsidDel="00000000" w:rsidP="00000000" w:rsidRDefault="00000000" w:rsidRPr="00000000" w14:paraId="000000BC">
      <w:pPr>
        <w:rPr>
          <w:sz w:val="22"/>
          <w:szCs w:val="22"/>
        </w:rPr>
      </w:pPr>
      <w:r w:rsidDel="00000000" w:rsidR="00000000" w:rsidRPr="00000000">
        <w:rPr>
          <w:rtl w:val="0"/>
        </w:rPr>
      </w:r>
    </w:p>
    <w:p w:rsidR="00000000" w:rsidDel="00000000" w:rsidP="00000000" w:rsidRDefault="00000000" w:rsidRPr="00000000" w14:paraId="000000BD">
      <w:pPr>
        <w:pStyle w:val="Heading2"/>
        <w:numPr>
          <w:ilvl w:val="0"/>
          <w:numId w:val="1"/>
        </w:numPr>
        <w:spacing w:before="0" w:line="240" w:lineRule="auto"/>
        <w:ind w:left="360" w:hanging="360"/>
        <w:rPr/>
      </w:pPr>
      <w:bookmarkStart w:colFirst="0" w:colLast="0" w:name="_17dp8vu" w:id="10"/>
      <w:bookmarkEnd w:id="10"/>
      <w:r w:rsidDel="00000000" w:rsidR="00000000" w:rsidRPr="00000000">
        <w:rPr>
          <w:rtl w:val="0"/>
        </w:rPr>
        <w:t xml:space="preserve">Functional Testing</w:t>
      </w:r>
    </w:p>
    <w:p w:rsidR="00000000" w:rsidDel="00000000" w:rsidP="00000000" w:rsidRDefault="00000000" w:rsidRPr="00000000" w14:paraId="000000BE">
      <w:pPr>
        <w:rPr>
          <w:sz w:val="22"/>
          <w:szCs w:val="22"/>
        </w:rPr>
      </w:pPr>
      <w:r w:rsidDel="00000000" w:rsidR="00000000" w:rsidRPr="00000000">
        <w:rPr>
          <w:sz w:val="22"/>
          <w:szCs w:val="22"/>
          <w:rtl w:val="0"/>
        </w:rPr>
        <w:t xml:space="preserve">Insert a screenshot below of the refactored code executed without errors.</w:t>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219075</wp:posOffset>
            </wp:positionV>
            <wp:extent cx="7753350" cy="5283448"/>
            <wp:effectExtent b="0" l="0" r="0" t="0"/>
            <wp:wrapNone/>
            <wp:docPr id="4"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7753350" cy="5283448"/>
                    </a:xfrm>
                    <a:prstGeom prst="rect"/>
                    <a:ln/>
                  </pic:spPr>
                </pic:pic>
              </a:graphicData>
            </a:graphic>
          </wp:anchor>
        </w:drawing>
      </w:r>
    </w:p>
    <w:p w:rsidR="00000000" w:rsidDel="00000000" w:rsidP="00000000" w:rsidRDefault="00000000" w:rsidRPr="00000000" w14:paraId="000000BF">
      <w:pPr>
        <w:rPr>
          <w:sz w:val="22"/>
          <w:szCs w:val="22"/>
        </w:rPr>
      </w:pPr>
      <w:r w:rsidDel="00000000" w:rsidR="00000000" w:rsidRPr="00000000">
        <w:rPr>
          <w:rtl w:val="0"/>
        </w:rPr>
      </w:r>
    </w:p>
    <w:p w:rsidR="00000000" w:rsidDel="00000000" w:rsidP="00000000" w:rsidRDefault="00000000" w:rsidRPr="00000000" w14:paraId="000000C0">
      <w:pPr>
        <w:rPr>
          <w:sz w:val="22"/>
          <w:szCs w:val="22"/>
        </w:rPr>
      </w:pPr>
      <w:r w:rsidDel="00000000" w:rsidR="00000000" w:rsidRPr="00000000">
        <w:rPr>
          <w:rtl w:val="0"/>
        </w:rPr>
      </w:r>
    </w:p>
    <w:p w:rsidR="00000000" w:rsidDel="00000000" w:rsidP="00000000" w:rsidRDefault="00000000" w:rsidRPr="00000000" w14:paraId="000000C1">
      <w:pPr>
        <w:rPr>
          <w:sz w:val="22"/>
          <w:szCs w:val="22"/>
        </w:rPr>
      </w:pPr>
      <w:r w:rsidDel="00000000" w:rsidR="00000000" w:rsidRPr="00000000">
        <w:rPr>
          <w:rtl w:val="0"/>
        </w:rPr>
      </w:r>
    </w:p>
    <w:p w:rsidR="00000000" w:rsidDel="00000000" w:rsidP="00000000" w:rsidRDefault="00000000" w:rsidRPr="00000000" w14:paraId="000000C2">
      <w:pPr>
        <w:rPr>
          <w:sz w:val="22"/>
          <w:szCs w:val="22"/>
        </w:rPr>
      </w:pPr>
      <w:r w:rsidDel="00000000" w:rsidR="00000000" w:rsidRPr="00000000">
        <w:rPr>
          <w:rtl w:val="0"/>
        </w:rPr>
      </w:r>
    </w:p>
    <w:p w:rsidR="00000000" w:rsidDel="00000000" w:rsidP="00000000" w:rsidRDefault="00000000" w:rsidRPr="00000000" w14:paraId="000000C3">
      <w:pPr>
        <w:rPr>
          <w:sz w:val="22"/>
          <w:szCs w:val="22"/>
        </w:rPr>
      </w:pPr>
      <w:r w:rsidDel="00000000" w:rsidR="00000000" w:rsidRPr="00000000">
        <w:rPr>
          <w:rtl w:val="0"/>
        </w:rPr>
      </w:r>
    </w:p>
    <w:p w:rsidR="00000000" w:rsidDel="00000000" w:rsidP="00000000" w:rsidRDefault="00000000" w:rsidRPr="00000000" w14:paraId="000000C4">
      <w:pPr>
        <w:rPr>
          <w:sz w:val="22"/>
          <w:szCs w:val="22"/>
        </w:rPr>
      </w:pPr>
      <w:r w:rsidDel="00000000" w:rsidR="00000000" w:rsidRPr="00000000">
        <w:rPr>
          <w:rtl w:val="0"/>
        </w:rPr>
      </w:r>
    </w:p>
    <w:p w:rsidR="00000000" w:rsidDel="00000000" w:rsidP="00000000" w:rsidRDefault="00000000" w:rsidRPr="00000000" w14:paraId="000000C5">
      <w:pPr>
        <w:rPr>
          <w:sz w:val="22"/>
          <w:szCs w:val="22"/>
        </w:rPr>
      </w:pPr>
      <w:r w:rsidDel="00000000" w:rsidR="00000000" w:rsidRPr="00000000">
        <w:rPr>
          <w:rtl w:val="0"/>
        </w:rPr>
      </w:r>
    </w:p>
    <w:p w:rsidR="00000000" w:rsidDel="00000000" w:rsidP="00000000" w:rsidRDefault="00000000" w:rsidRPr="00000000" w14:paraId="000000C6">
      <w:pPr>
        <w:rPr>
          <w:sz w:val="22"/>
          <w:szCs w:val="22"/>
        </w:rPr>
      </w:pPr>
      <w:r w:rsidDel="00000000" w:rsidR="00000000" w:rsidRPr="00000000">
        <w:rPr>
          <w:rtl w:val="0"/>
        </w:rPr>
      </w:r>
    </w:p>
    <w:p w:rsidR="00000000" w:rsidDel="00000000" w:rsidP="00000000" w:rsidRDefault="00000000" w:rsidRPr="00000000" w14:paraId="000000C7">
      <w:pPr>
        <w:rPr>
          <w:sz w:val="22"/>
          <w:szCs w:val="22"/>
        </w:rPr>
      </w:pPr>
      <w:r w:rsidDel="00000000" w:rsidR="00000000" w:rsidRPr="00000000">
        <w:rPr>
          <w:rtl w:val="0"/>
        </w:rPr>
      </w:r>
    </w:p>
    <w:p w:rsidR="00000000" w:rsidDel="00000000" w:rsidP="00000000" w:rsidRDefault="00000000" w:rsidRPr="00000000" w14:paraId="000000C8">
      <w:pPr>
        <w:rPr>
          <w:sz w:val="22"/>
          <w:szCs w:val="22"/>
        </w:rPr>
      </w:pPr>
      <w:r w:rsidDel="00000000" w:rsidR="00000000" w:rsidRPr="00000000">
        <w:rPr>
          <w:rtl w:val="0"/>
        </w:rPr>
      </w:r>
    </w:p>
    <w:p w:rsidR="00000000" w:rsidDel="00000000" w:rsidP="00000000" w:rsidRDefault="00000000" w:rsidRPr="00000000" w14:paraId="000000C9">
      <w:pPr>
        <w:rPr>
          <w:sz w:val="22"/>
          <w:szCs w:val="22"/>
        </w:rPr>
      </w:pPr>
      <w:r w:rsidDel="00000000" w:rsidR="00000000" w:rsidRPr="00000000">
        <w:rPr>
          <w:rtl w:val="0"/>
        </w:rPr>
      </w:r>
    </w:p>
    <w:p w:rsidR="00000000" w:rsidDel="00000000" w:rsidP="00000000" w:rsidRDefault="00000000" w:rsidRPr="00000000" w14:paraId="000000CA">
      <w:pPr>
        <w:rPr>
          <w:sz w:val="22"/>
          <w:szCs w:val="22"/>
        </w:rPr>
      </w:pPr>
      <w:r w:rsidDel="00000000" w:rsidR="00000000" w:rsidRPr="00000000">
        <w:rPr>
          <w:rtl w:val="0"/>
        </w:rPr>
      </w:r>
    </w:p>
    <w:p w:rsidR="00000000" w:rsidDel="00000000" w:rsidP="00000000" w:rsidRDefault="00000000" w:rsidRPr="00000000" w14:paraId="000000CB">
      <w:pPr>
        <w:rPr>
          <w:sz w:val="22"/>
          <w:szCs w:val="22"/>
        </w:rPr>
      </w:pPr>
      <w:r w:rsidDel="00000000" w:rsidR="00000000" w:rsidRPr="00000000">
        <w:rPr>
          <w:rtl w:val="0"/>
        </w:rPr>
      </w:r>
    </w:p>
    <w:p w:rsidR="00000000" w:rsidDel="00000000" w:rsidP="00000000" w:rsidRDefault="00000000" w:rsidRPr="00000000" w14:paraId="000000CC">
      <w:pPr>
        <w:rPr>
          <w:sz w:val="22"/>
          <w:szCs w:val="22"/>
        </w:rPr>
      </w:pPr>
      <w:r w:rsidDel="00000000" w:rsidR="00000000" w:rsidRPr="00000000">
        <w:rPr>
          <w:rtl w:val="0"/>
        </w:rPr>
      </w:r>
    </w:p>
    <w:p w:rsidR="00000000" w:rsidDel="00000000" w:rsidP="00000000" w:rsidRDefault="00000000" w:rsidRPr="00000000" w14:paraId="000000CD">
      <w:pPr>
        <w:rPr>
          <w:sz w:val="22"/>
          <w:szCs w:val="22"/>
        </w:rPr>
      </w:pPr>
      <w:r w:rsidDel="00000000" w:rsidR="00000000" w:rsidRPr="00000000">
        <w:rPr>
          <w:rtl w:val="0"/>
        </w:rPr>
      </w:r>
    </w:p>
    <w:p w:rsidR="00000000" w:rsidDel="00000000" w:rsidP="00000000" w:rsidRDefault="00000000" w:rsidRPr="00000000" w14:paraId="000000CE">
      <w:pPr>
        <w:rPr>
          <w:sz w:val="22"/>
          <w:szCs w:val="22"/>
        </w:rPr>
      </w:pPr>
      <w:r w:rsidDel="00000000" w:rsidR="00000000" w:rsidRPr="00000000">
        <w:rPr>
          <w:rtl w:val="0"/>
        </w:rPr>
      </w:r>
    </w:p>
    <w:p w:rsidR="00000000" w:rsidDel="00000000" w:rsidP="00000000" w:rsidRDefault="00000000" w:rsidRPr="00000000" w14:paraId="000000CF">
      <w:pPr>
        <w:rPr>
          <w:sz w:val="22"/>
          <w:szCs w:val="22"/>
        </w:rPr>
      </w:pPr>
      <w:r w:rsidDel="00000000" w:rsidR="00000000" w:rsidRPr="00000000">
        <w:rPr>
          <w:rtl w:val="0"/>
        </w:rPr>
      </w:r>
    </w:p>
    <w:p w:rsidR="00000000" w:rsidDel="00000000" w:rsidP="00000000" w:rsidRDefault="00000000" w:rsidRPr="00000000" w14:paraId="000000D0">
      <w:pPr>
        <w:rPr>
          <w:sz w:val="22"/>
          <w:szCs w:val="22"/>
        </w:rPr>
      </w:pPr>
      <w:r w:rsidDel="00000000" w:rsidR="00000000" w:rsidRPr="00000000">
        <w:rPr>
          <w:rtl w:val="0"/>
        </w:rPr>
      </w:r>
    </w:p>
    <w:p w:rsidR="00000000" w:rsidDel="00000000" w:rsidP="00000000" w:rsidRDefault="00000000" w:rsidRPr="00000000" w14:paraId="000000D1">
      <w:pPr>
        <w:rPr>
          <w:sz w:val="22"/>
          <w:szCs w:val="22"/>
        </w:rPr>
      </w:pPr>
      <w:r w:rsidDel="00000000" w:rsidR="00000000" w:rsidRPr="00000000">
        <w:rPr>
          <w:rtl w:val="0"/>
        </w:rPr>
      </w:r>
    </w:p>
    <w:p w:rsidR="00000000" w:rsidDel="00000000" w:rsidP="00000000" w:rsidRDefault="00000000" w:rsidRPr="00000000" w14:paraId="000000D2">
      <w:pPr>
        <w:rPr>
          <w:sz w:val="22"/>
          <w:szCs w:val="22"/>
        </w:rPr>
      </w:pPr>
      <w:r w:rsidDel="00000000" w:rsidR="00000000" w:rsidRPr="00000000">
        <w:rPr>
          <w:rtl w:val="0"/>
        </w:rPr>
      </w:r>
    </w:p>
    <w:p w:rsidR="00000000" w:rsidDel="00000000" w:rsidP="00000000" w:rsidRDefault="00000000" w:rsidRPr="00000000" w14:paraId="000000D3">
      <w:pPr>
        <w:rPr>
          <w:sz w:val="22"/>
          <w:szCs w:val="22"/>
        </w:rPr>
      </w:pPr>
      <w:r w:rsidDel="00000000" w:rsidR="00000000" w:rsidRPr="00000000">
        <w:rPr>
          <w:rtl w:val="0"/>
        </w:rPr>
      </w:r>
    </w:p>
    <w:p w:rsidR="00000000" w:rsidDel="00000000" w:rsidP="00000000" w:rsidRDefault="00000000" w:rsidRPr="00000000" w14:paraId="000000D4">
      <w:pPr>
        <w:rPr>
          <w:sz w:val="22"/>
          <w:szCs w:val="22"/>
        </w:rPr>
      </w:pPr>
      <w:r w:rsidDel="00000000" w:rsidR="00000000" w:rsidRPr="00000000">
        <w:rPr>
          <w:rtl w:val="0"/>
        </w:rPr>
      </w:r>
    </w:p>
    <w:p w:rsidR="00000000" w:rsidDel="00000000" w:rsidP="00000000" w:rsidRDefault="00000000" w:rsidRPr="00000000" w14:paraId="000000D5">
      <w:pPr>
        <w:rPr>
          <w:sz w:val="22"/>
          <w:szCs w:val="22"/>
        </w:rPr>
      </w:pPr>
      <w:r w:rsidDel="00000000" w:rsidR="00000000" w:rsidRPr="00000000">
        <w:rPr>
          <w:rtl w:val="0"/>
        </w:rPr>
      </w:r>
    </w:p>
    <w:p w:rsidR="00000000" w:rsidDel="00000000" w:rsidP="00000000" w:rsidRDefault="00000000" w:rsidRPr="00000000" w14:paraId="000000D6">
      <w:pPr>
        <w:rPr>
          <w:sz w:val="22"/>
          <w:szCs w:val="22"/>
        </w:rPr>
      </w:pPr>
      <w:r w:rsidDel="00000000" w:rsidR="00000000" w:rsidRPr="00000000">
        <w:rPr>
          <w:rtl w:val="0"/>
        </w:rPr>
      </w:r>
    </w:p>
    <w:p w:rsidR="00000000" w:rsidDel="00000000" w:rsidP="00000000" w:rsidRDefault="00000000" w:rsidRPr="00000000" w14:paraId="000000D7">
      <w:pPr>
        <w:rPr>
          <w:sz w:val="22"/>
          <w:szCs w:val="22"/>
        </w:rPr>
      </w:pPr>
      <w:r w:rsidDel="00000000" w:rsidR="00000000" w:rsidRPr="00000000">
        <w:rPr>
          <w:rtl w:val="0"/>
        </w:rPr>
      </w:r>
    </w:p>
    <w:p w:rsidR="00000000" w:rsidDel="00000000" w:rsidP="00000000" w:rsidRDefault="00000000" w:rsidRPr="00000000" w14:paraId="000000D8">
      <w:pPr>
        <w:rPr>
          <w:sz w:val="22"/>
          <w:szCs w:val="22"/>
        </w:rPr>
      </w:pPr>
      <w:r w:rsidDel="00000000" w:rsidR="00000000" w:rsidRPr="00000000">
        <w:rPr>
          <w:rtl w:val="0"/>
        </w:rPr>
      </w:r>
    </w:p>
    <w:p w:rsidR="00000000" w:rsidDel="00000000" w:rsidP="00000000" w:rsidRDefault="00000000" w:rsidRPr="00000000" w14:paraId="000000D9">
      <w:pPr>
        <w:rPr>
          <w:sz w:val="22"/>
          <w:szCs w:val="22"/>
        </w:rPr>
      </w:pPr>
      <w:r w:rsidDel="00000000" w:rsidR="00000000" w:rsidRPr="00000000">
        <w:rPr>
          <w:rtl w:val="0"/>
        </w:rPr>
      </w:r>
    </w:p>
    <w:p w:rsidR="00000000" w:rsidDel="00000000" w:rsidP="00000000" w:rsidRDefault="00000000" w:rsidRPr="00000000" w14:paraId="000000DA">
      <w:pPr>
        <w:rPr>
          <w:sz w:val="22"/>
          <w:szCs w:val="22"/>
        </w:rPr>
      </w:pPr>
      <w:r w:rsidDel="00000000" w:rsidR="00000000" w:rsidRPr="00000000">
        <w:rPr>
          <w:rtl w:val="0"/>
        </w:rPr>
      </w:r>
    </w:p>
    <w:p w:rsidR="00000000" w:rsidDel="00000000" w:rsidP="00000000" w:rsidRDefault="00000000" w:rsidRPr="00000000" w14:paraId="000000DB">
      <w:pPr>
        <w:rPr>
          <w:sz w:val="22"/>
          <w:szCs w:val="2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-847724</wp:posOffset>
            </wp:positionH>
            <wp:positionV relativeFrom="paragraph">
              <wp:posOffset>1117178</wp:posOffset>
            </wp:positionV>
            <wp:extent cx="5943600" cy="546100"/>
            <wp:effectExtent b="0" l="0" r="0" t="0"/>
            <wp:wrapNone/>
            <wp:docPr id="8"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546100"/>
                    </a:xfrm>
                    <a:prstGeom prst="rect"/>
                    <a:ln/>
                  </pic:spPr>
                </pic:pic>
              </a:graphicData>
            </a:graphic>
          </wp:anchor>
        </w:drawing>
      </w:r>
    </w:p>
    <w:p w:rsidR="00000000" w:rsidDel="00000000" w:rsidP="00000000" w:rsidRDefault="00000000" w:rsidRPr="00000000" w14:paraId="000000DC">
      <w:pPr>
        <w:rPr>
          <w:sz w:val="22"/>
          <w:szCs w:val="22"/>
        </w:rPr>
      </w:pPr>
      <w:r w:rsidDel="00000000" w:rsidR="00000000" w:rsidRPr="00000000">
        <w:rPr>
          <w:sz w:val="22"/>
          <w:szCs w:val="22"/>
        </w:rPr>
        <w:drawing>
          <wp:inline distB="114300" distT="114300" distL="114300" distR="114300">
            <wp:extent cx="5300663" cy="3978347"/>
            <wp:effectExtent b="0" l="0" r="0" t="0"/>
            <wp:docPr id="10"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300663" cy="397834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2"/>
          <w:szCs w:val="22"/>
        </w:rPr>
      </w:pPr>
      <w:r w:rsidDel="00000000" w:rsidR="00000000" w:rsidRPr="00000000">
        <w:rPr>
          <w:rtl w:val="0"/>
        </w:rPr>
      </w:r>
    </w:p>
    <w:p w:rsidR="00000000" w:rsidDel="00000000" w:rsidP="00000000" w:rsidRDefault="00000000" w:rsidRPr="00000000" w14:paraId="000000DE">
      <w:pPr>
        <w:rPr>
          <w:sz w:val="22"/>
          <w:szCs w:val="22"/>
        </w:rPr>
      </w:pPr>
      <w:r w:rsidDel="00000000" w:rsidR="00000000" w:rsidRPr="00000000">
        <w:rPr>
          <w:rtl w:val="0"/>
        </w:rPr>
      </w:r>
    </w:p>
    <w:p w:rsidR="00000000" w:rsidDel="00000000" w:rsidP="00000000" w:rsidRDefault="00000000" w:rsidRPr="00000000" w14:paraId="000000DF">
      <w:pPr>
        <w:rPr>
          <w:sz w:val="22"/>
          <w:szCs w:val="22"/>
        </w:rPr>
      </w:pPr>
      <w:r w:rsidDel="00000000" w:rsidR="00000000" w:rsidRPr="00000000">
        <w:rPr>
          <w:rtl w:val="0"/>
        </w:rPr>
      </w:r>
    </w:p>
    <w:p w:rsidR="00000000" w:rsidDel="00000000" w:rsidP="00000000" w:rsidRDefault="00000000" w:rsidRPr="00000000" w14:paraId="000000E0">
      <w:pPr>
        <w:rPr>
          <w:sz w:val="22"/>
          <w:szCs w:val="22"/>
        </w:rPr>
      </w:pPr>
      <w:r w:rsidDel="00000000" w:rsidR="00000000" w:rsidRPr="00000000">
        <w:rPr>
          <w:rtl w:val="0"/>
        </w:rPr>
      </w:r>
    </w:p>
    <w:p w:rsidR="00000000" w:rsidDel="00000000" w:rsidP="00000000" w:rsidRDefault="00000000" w:rsidRPr="00000000" w14:paraId="000000E1">
      <w:pPr>
        <w:rPr>
          <w:sz w:val="22"/>
          <w:szCs w:val="22"/>
        </w:rPr>
      </w:pPr>
      <w:r w:rsidDel="00000000" w:rsidR="00000000" w:rsidRPr="00000000">
        <w:rPr>
          <w:rtl w:val="0"/>
        </w:rPr>
      </w:r>
    </w:p>
    <w:p w:rsidR="00000000" w:rsidDel="00000000" w:rsidP="00000000" w:rsidRDefault="00000000" w:rsidRPr="00000000" w14:paraId="000000E2">
      <w:pPr>
        <w:pStyle w:val="Heading2"/>
        <w:numPr>
          <w:ilvl w:val="0"/>
          <w:numId w:val="1"/>
        </w:numPr>
        <w:spacing w:before="0" w:line="240" w:lineRule="auto"/>
        <w:ind w:left="360" w:hanging="360"/>
        <w:rPr/>
      </w:pPr>
      <w:bookmarkStart w:colFirst="0" w:colLast="0" w:name="_3rdcrjn" w:id="11"/>
      <w:bookmarkEnd w:id="11"/>
      <w:r w:rsidDel="00000000" w:rsidR="00000000" w:rsidRPr="00000000">
        <w:rPr>
          <w:rtl w:val="0"/>
        </w:rPr>
        <w:t xml:space="preserve">Summary</w:t>
      </w:r>
    </w:p>
    <w:p w:rsidR="00000000" w:rsidDel="00000000" w:rsidP="00000000" w:rsidRDefault="00000000" w:rsidRPr="00000000" w14:paraId="000000E3">
      <w:pPr>
        <w:rPr>
          <w:sz w:val="22"/>
          <w:szCs w:val="22"/>
        </w:rPr>
      </w:pPr>
      <w:r w:rsidDel="00000000" w:rsidR="00000000" w:rsidRPr="00000000">
        <w:rPr>
          <w:rtl w:val="0"/>
        </w:rPr>
      </w:r>
    </w:p>
    <w:p w:rsidR="00000000" w:rsidDel="00000000" w:rsidP="00000000" w:rsidRDefault="00000000" w:rsidRPr="00000000" w14:paraId="000000E4">
      <w:pPr>
        <w:ind w:firstLine="720"/>
        <w:rPr>
          <w:sz w:val="22"/>
          <w:szCs w:val="22"/>
        </w:rPr>
      </w:pPr>
      <w:r w:rsidDel="00000000" w:rsidR="00000000" w:rsidRPr="00000000">
        <w:rPr>
          <w:sz w:val="22"/>
          <w:szCs w:val="22"/>
          <w:rtl w:val="0"/>
        </w:rPr>
        <w:t xml:space="preserve">In the refactored code, security considerations were addressed through the introduction of a Logger instance in the ServerController class, combined with the configuration of a logging.properties file to store logs locally instead of printing the stack trace to the console; this represents a crucial security improvement. By redirecting error information to a log file and avoiding console output, sensitive details about potential vulnerabilities are less likely to be exposed to attackers in a production environment, adding a layer of security by ensuring that log data is managed and stored securely. This coding process included the creation of a logging configuration file within “/src/main/resources”, the addition of required libraries for logging such as “java.util.logging.*”, the configuration of the logging system in the main method, and specifying the logging configuration as a VM argument in the Run Configuration.</w:t>
      </w:r>
    </w:p>
    <w:p w:rsidR="00000000" w:rsidDel="00000000" w:rsidP="00000000" w:rsidRDefault="00000000" w:rsidRPr="00000000" w14:paraId="000000E5">
      <w:pPr>
        <w:rPr>
          <w:sz w:val="22"/>
          <w:szCs w:val="22"/>
        </w:rPr>
      </w:pPr>
      <w:r w:rsidDel="00000000" w:rsidR="00000000" w:rsidRPr="00000000">
        <w:rPr>
          <w:rtl w:val="0"/>
        </w:rPr>
      </w:r>
    </w:p>
    <w:p w:rsidR="00000000" w:rsidDel="00000000" w:rsidP="00000000" w:rsidRDefault="00000000" w:rsidRPr="00000000" w14:paraId="000000E6">
      <w:pPr>
        <w:rPr>
          <w:sz w:val="22"/>
          <w:szCs w:val="22"/>
        </w:rPr>
      </w:pPr>
      <w:r w:rsidDel="00000000" w:rsidR="00000000" w:rsidRPr="00000000">
        <w:rPr>
          <w:rtl w:val="0"/>
        </w:rPr>
      </w:r>
    </w:p>
    <w:p w:rsidR="00000000" w:rsidDel="00000000" w:rsidP="00000000" w:rsidRDefault="00000000" w:rsidRPr="00000000" w14:paraId="000000E7">
      <w:pPr>
        <w:rPr>
          <w:sz w:val="22"/>
          <w:szCs w:val="22"/>
        </w:rPr>
      </w:pPr>
      <w:r w:rsidDel="00000000" w:rsidR="00000000" w:rsidRPr="00000000">
        <w:rPr>
          <w:rtl w:val="0"/>
        </w:rPr>
      </w:r>
    </w:p>
    <w:p w:rsidR="00000000" w:rsidDel="00000000" w:rsidP="00000000" w:rsidRDefault="00000000" w:rsidRPr="00000000" w14:paraId="000000E8">
      <w:pPr>
        <w:rPr>
          <w:sz w:val="22"/>
          <w:szCs w:val="22"/>
        </w:rPr>
      </w:pPr>
      <w:r w:rsidDel="00000000" w:rsidR="00000000" w:rsidRPr="00000000">
        <w:rPr>
          <w:rtl w:val="0"/>
        </w:rPr>
      </w:r>
    </w:p>
    <w:p w:rsidR="00000000" w:rsidDel="00000000" w:rsidP="00000000" w:rsidRDefault="00000000" w:rsidRPr="00000000" w14:paraId="000000E9">
      <w:pPr>
        <w:rPr>
          <w:sz w:val="22"/>
          <w:szCs w:val="22"/>
        </w:rPr>
      </w:pPr>
      <w:r w:rsidDel="00000000" w:rsidR="00000000" w:rsidRPr="00000000">
        <w:rPr>
          <w:rtl w:val="0"/>
        </w:rPr>
      </w:r>
    </w:p>
    <w:p w:rsidR="00000000" w:rsidDel="00000000" w:rsidP="00000000" w:rsidRDefault="00000000" w:rsidRPr="00000000" w14:paraId="000000EA">
      <w:pPr>
        <w:rPr>
          <w:sz w:val="22"/>
          <w:szCs w:val="22"/>
        </w:rPr>
      </w:pPr>
      <w:r w:rsidDel="00000000" w:rsidR="00000000" w:rsidRPr="00000000">
        <w:rPr>
          <w:rtl w:val="0"/>
        </w:rPr>
      </w:r>
    </w:p>
    <w:p w:rsidR="00000000" w:rsidDel="00000000" w:rsidP="00000000" w:rsidRDefault="00000000" w:rsidRPr="00000000" w14:paraId="000000EB">
      <w:pPr>
        <w:rPr>
          <w:sz w:val="22"/>
          <w:szCs w:val="22"/>
        </w:rPr>
      </w:pPr>
      <w:r w:rsidDel="00000000" w:rsidR="00000000" w:rsidRPr="00000000">
        <w:rPr>
          <w:rtl w:val="0"/>
        </w:rPr>
      </w:r>
    </w:p>
    <w:p w:rsidR="00000000" w:rsidDel="00000000" w:rsidP="00000000" w:rsidRDefault="00000000" w:rsidRPr="00000000" w14:paraId="000000EC">
      <w:pPr>
        <w:rPr>
          <w:sz w:val="22"/>
          <w:szCs w:val="22"/>
        </w:rPr>
      </w:pPr>
      <w:r w:rsidDel="00000000" w:rsidR="00000000" w:rsidRPr="00000000">
        <w:rPr>
          <w:rtl w:val="0"/>
        </w:rPr>
      </w:r>
    </w:p>
    <w:p w:rsidR="00000000" w:rsidDel="00000000" w:rsidP="00000000" w:rsidRDefault="00000000" w:rsidRPr="00000000" w14:paraId="000000ED">
      <w:pPr>
        <w:rPr>
          <w:sz w:val="22"/>
          <w:szCs w:val="22"/>
        </w:rPr>
      </w:pPr>
      <w:r w:rsidDel="00000000" w:rsidR="00000000" w:rsidRPr="00000000">
        <w:rPr>
          <w:rtl w:val="0"/>
        </w:rPr>
      </w:r>
    </w:p>
    <w:p w:rsidR="00000000" w:rsidDel="00000000" w:rsidP="00000000" w:rsidRDefault="00000000" w:rsidRPr="00000000" w14:paraId="000000EE">
      <w:pPr>
        <w:rPr>
          <w:sz w:val="22"/>
          <w:szCs w:val="22"/>
        </w:rPr>
      </w:pPr>
      <w:r w:rsidDel="00000000" w:rsidR="00000000" w:rsidRPr="00000000">
        <w:rPr>
          <w:rtl w:val="0"/>
        </w:rPr>
      </w:r>
    </w:p>
    <w:p w:rsidR="00000000" w:rsidDel="00000000" w:rsidP="00000000" w:rsidRDefault="00000000" w:rsidRPr="00000000" w14:paraId="000000EF">
      <w:pPr>
        <w:rPr>
          <w:sz w:val="22"/>
          <w:szCs w:val="22"/>
        </w:rPr>
      </w:pPr>
      <w:r w:rsidDel="00000000" w:rsidR="00000000" w:rsidRPr="00000000">
        <w:rPr>
          <w:rtl w:val="0"/>
        </w:rPr>
      </w:r>
    </w:p>
    <w:p w:rsidR="00000000" w:rsidDel="00000000" w:rsidP="00000000" w:rsidRDefault="00000000" w:rsidRPr="00000000" w14:paraId="000000F0">
      <w:pPr>
        <w:pStyle w:val="Heading2"/>
        <w:numPr>
          <w:ilvl w:val="0"/>
          <w:numId w:val="1"/>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F1">
      <w:pPr>
        <w:rPr>
          <w:sz w:val="22"/>
          <w:szCs w:val="22"/>
        </w:rPr>
      </w:pPr>
      <w:r w:rsidDel="00000000" w:rsidR="00000000" w:rsidRPr="00000000">
        <w:rPr>
          <w:rtl w:val="0"/>
        </w:rPr>
      </w:r>
    </w:p>
    <w:p w:rsidR="00000000" w:rsidDel="00000000" w:rsidP="00000000" w:rsidRDefault="00000000" w:rsidRPr="00000000" w14:paraId="000000F2">
      <w:pPr>
        <w:rPr>
          <w:sz w:val="22"/>
          <w:szCs w:val="22"/>
        </w:rPr>
      </w:pPr>
      <w:r w:rsidDel="00000000" w:rsidR="00000000" w:rsidRPr="00000000">
        <w:rPr>
          <w:rtl w:val="0"/>
        </w:rPr>
      </w:r>
    </w:p>
    <w:p w:rsidR="00000000" w:rsidDel="00000000" w:rsidP="00000000" w:rsidRDefault="00000000" w:rsidRPr="00000000" w14:paraId="000000F3">
      <w:pPr>
        <w:rPr>
          <w:sz w:val="22"/>
          <w:szCs w:val="22"/>
        </w:rPr>
      </w:pPr>
      <w:r w:rsidDel="00000000" w:rsidR="00000000" w:rsidRPr="00000000">
        <w:rPr>
          <w:sz w:val="22"/>
          <w:szCs w:val="22"/>
          <w:rtl w:val="0"/>
        </w:rPr>
        <w:tab/>
        <w:t xml:space="preserve">To keep the software application secure, I followed industry-standard practices in a way that makes sense for our code. I implemented the `java.util.logging` framework and set up a dedicated `Logger` in the `ServerController` class. This helps manage errors securely by directing them to a local log file (`myapp.log`) instead of showing them in the console. Following industry best practices, I also included inline comments that serve as clear documentation for Devs. Using a separate `logging.properties` file for configuration was an additional standard practice that enhances security while keeping code flexible. </w:t>
      </w:r>
    </w:p>
    <w:p w:rsidR="00000000" w:rsidDel="00000000" w:rsidP="00000000" w:rsidRDefault="00000000" w:rsidRPr="00000000" w14:paraId="000000F4">
      <w:pPr>
        <w:rPr>
          <w:sz w:val="22"/>
          <w:szCs w:val="22"/>
        </w:rPr>
      </w:pPr>
      <w:r w:rsidDel="00000000" w:rsidR="00000000" w:rsidRPr="00000000">
        <w:rPr>
          <w:rtl w:val="0"/>
        </w:rPr>
      </w:r>
    </w:p>
    <w:p w:rsidR="00000000" w:rsidDel="00000000" w:rsidP="00000000" w:rsidRDefault="00000000" w:rsidRPr="00000000" w14:paraId="000000F5">
      <w:pPr>
        <w:ind w:firstLine="720"/>
        <w:rPr>
          <w:sz w:val="22"/>
          <w:szCs w:val="22"/>
        </w:rPr>
      </w:pPr>
      <w:r w:rsidDel="00000000" w:rsidR="00000000" w:rsidRPr="00000000">
        <w:rPr>
          <w:sz w:val="22"/>
          <w:szCs w:val="22"/>
          <w:rtl w:val="0"/>
        </w:rPr>
        <w:t xml:space="preserve">Implementing industry-standard secure coding practices significantly benefits the overall health of the company by reducing the risk of security vulnerabilities and potential breaches, addressing critical concerns in today's threat landscape. Aligning with recognized security standards ensures regulatory compliance, protecting the company against legal and industry-specific security requirements. Enhanced maintenance efficiency through modular configuration settings, provides a practical approach for seamless adjustments without unnecessary modifications to the application code. This approach nurtures a security-conscious culture within the development team, encouraging proactive consideration of security aspects throughout the software development lifecycle.</w:t>
      </w:r>
    </w:p>
    <w:p w:rsidR="00000000" w:rsidDel="00000000" w:rsidP="00000000" w:rsidRDefault="00000000" w:rsidRPr="00000000" w14:paraId="000000F6">
      <w:pPr>
        <w:ind w:firstLine="720"/>
        <w:rPr>
          <w:sz w:val="22"/>
          <w:szCs w:val="22"/>
        </w:rPr>
      </w:pPr>
      <w:r w:rsidDel="00000000" w:rsidR="00000000" w:rsidRPr="00000000">
        <w:rPr>
          <w:rtl w:val="0"/>
        </w:rPr>
      </w:r>
    </w:p>
    <w:p w:rsidR="00000000" w:rsidDel="00000000" w:rsidP="00000000" w:rsidRDefault="00000000" w:rsidRPr="00000000" w14:paraId="000000F7">
      <w:pPr>
        <w:ind w:left="0" w:firstLine="0"/>
        <w:rPr>
          <w:sz w:val="22"/>
          <w:szCs w:val="22"/>
        </w:rPr>
      </w:pPr>
      <w:r w:rsidDel="00000000" w:rsidR="00000000" w:rsidRPr="00000000">
        <w:rPr>
          <w:rtl w:val="0"/>
        </w:rPr>
      </w:r>
    </w:p>
    <w:p w:rsidR="00000000" w:rsidDel="00000000" w:rsidP="00000000" w:rsidRDefault="00000000" w:rsidRPr="00000000" w14:paraId="000000F8">
      <w:pPr>
        <w:ind w:left="0" w:firstLine="0"/>
        <w:rPr>
          <w:sz w:val="22"/>
          <w:szCs w:val="22"/>
        </w:rPr>
      </w:pPr>
      <w:r w:rsidDel="00000000" w:rsidR="00000000" w:rsidRPr="00000000">
        <w:rPr>
          <w:b w:val="1"/>
          <w:sz w:val="22"/>
          <w:szCs w:val="22"/>
          <w:rtl w:val="0"/>
        </w:rPr>
        <w:t xml:space="preserve">Additional Details:</w:t>
      </w:r>
      <w:r w:rsidDel="00000000" w:rsidR="00000000" w:rsidRPr="00000000">
        <w:rPr>
          <w:sz w:val="22"/>
          <w:szCs w:val="22"/>
          <w:rtl w:val="0"/>
        </w:rPr>
        <w:br w:type="textWrapping"/>
        <w:br w:type="textWrapping"/>
        <w:t xml:space="preserve">In my submission, I will attach a .zip archive of the completed refactored code which will include the following resources:  sever.cer SSL certificate, keystore.jks container, as well as the local logs file that I created using the logging.properties resource.</w:t>
      </w:r>
    </w:p>
    <w:sectPr>
      <w:headerReference r:id="rId16" w:type="default"/>
      <w:footerReference r:id="rId17" w:type="defaul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0.jpg"/><Relationship Id="rId13" Type="http://schemas.openxmlformats.org/officeDocument/2006/relationships/image" Target="media/image5.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jpg"/><Relationship Id="rId14" Type="http://schemas.openxmlformats.org/officeDocument/2006/relationships/image" Target="media/image4.jp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Order">
    <vt:lpwstr>9305200.0</vt:lpwstr>
  </property>
  <property fmtid="{D5CDD505-2E9C-101B-9397-08002B2CF9AE}" pid="3" name="TemplateUrl">
    <vt:lpwstr>TemplateUrl</vt:lpwstr>
  </property>
  <property fmtid="{D5CDD505-2E9C-101B-9397-08002B2CF9AE}" pid="4" name="_ExtendedDescription">
    <vt:lpwstr>_ExtendedDescription</vt:lpwstr>
  </property>
  <property fmtid="{D5CDD505-2E9C-101B-9397-08002B2CF9AE}" pid="5" name="ComplianceAssetId">
    <vt:lpwstr>ComplianceAssetId</vt:lpwstr>
  </property>
  <property fmtid="{D5CDD505-2E9C-101B-9397-08002B2CF9AE}" pid="6" name="ContentTypeId">
    <vt:lpwstr>0x010100F5CC0A6DD1FA224496921034181E8D3A</vt:lpwstr>
  </property>
  <property fmtid="{D5CDD505-2E9C-101B-9397-08002B2CF9AE}" pid="7" name="xd_Signature">
    <vt:lpwstr>false</vt:lpwstr>
  </property>
  <property fmtid="{D5CDD505-2E9C-101B-9397-08002B2CF9AE}" pid="8" name="TriggerFlowInfo">
    <vt:lpwstr>TriggerFlowInfo</vt:lpwstr>
  </property>
  <property fmtid="{D5CDD505-2E9C-101B-9397-08002B2CF9AE}" pid="9" name="xd_ProgID">
    <vt:lpwstr>xd_ProgID</vt:lpwstr>
  </property>
</Properties>
</file>