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E85E" w14:textId="77777777" w:rsidR="00ED6AEC" w:rsidRDefault="00000000">
      <w:pPr>
        <w:pStyle w:val="Heading1"/>
      </w:pPr>
      <w:r>
        <w:rPr>
          <w:b/>
          <w:bCs/>
        </w:rPr>
        <w:t>AIJUR answer</w:t>
      </w:r>
    </w:p>
    <w:p w14:paraId="396E2FAC" w14:textId="77777777" w:rsidR="00ED6AEC" w:rsidRDefault="00000000">
      <w:r>
        <w:rPr>
          <w:i/>
          <w:iCs/>
          <w:color w:val="808080"/>
          <w:sz w:val="18"/>
          <w:szCs w:val="18"/>
        </w:rPr>
        <w:t>Generated: 2026-06-23</w:t>
      </w:r>
    </w:p>
    <w:p w14:paraId="5327A4F0" w14:textId="77777777" w:rsidR="00ED6AEC" w:rsidRDefault="00000000">
      <w:r>
        <w:rPr>
          <w:b/>
          <w:bCs/>
        </w:rPr>
        <w:t>Question:</w:t>
      </w:r>
      <w:r>
        <w:t xml:space="preserve"> 🔎 Deep Legal Analysis — Draft Pleading</w:t>
      </w:r>
    </w:p>
    <w:p w14:paraId="32EF61A8" w14:textId="77777777" w:rsidR="00ED6AEC" w:rsidRDefault="00ED6AEC"/>
    <w:p w14:paraId="24823509" w14:textId="77777777" w:rsidR="00ED6AEC" w:rsidRDefault="00000000">
      <w:pPr>
        <w:pStyle w:val="Heading2"/>
      </w:pPr>
      <w:r>
        <w:rPr>
          <w:b/>
          <w:bCs/>
        </w:rPr>
        <w:t>جانب مجلس العمل التحكيمي في الشمال الموقر:استحضار:مرفوع من:</w:t>
      </w:r>
    </w:p>
    <w:p w14:paraId="32396D4B" w14:textId="77777777" w:rsidR="00ED6AEC" w:rsidRDefault="00000000">
      <w:r>
        <w:t>المدعية: لينا محمد نديم عباس</w:t>
      </w:r>
      <w:r>
        <w:br/>
        <w:t>بواسطة وكيلها المحامي وسام خالد</w:t>
      </w:r>
      <w:r>
        <w:br/>
        <w:t>[مُثبَت — المستند: صورة عن الوكالة، مستند رقم 1]</w:t>
      </w:r>
    </w:p>
    <w:p w14:paraId="6022939C" w14:textId="77777777" w:rsidR="00ED6AEC" w:rsidRDefault="00000000">
      <w:pPr>
        <w:pStyle w:val="Heading2"/>
      </w:pPr>
      <w:r>
        <w:rPr>
          <w:b/>
          <w:bCs/>
        </w:rPr>
        <w:t>ضد:</w:t>
      </w:r>
    </w:p>
    <w:p w14:paraId="2985BECF" w14:textId="77777777" w:rsidR="00ED6AEC" w:rsidRDefault="00000000">
      <w:r>
        <w:t>المدعى عليها: منظمة Mercy-USA for Aid and Development</w:t>
      </w:r>
      <w:r>
        <w:br/>
        <w:t>ممثلة بالمفوض عنها بالتوقيع</w:t>
      </w:r>
      <w:r>
        <w:br/>
        <w:t>[مُثبَت — المستند: الاستحضار المرفق، فقرة تحديد الأطراف]</w:t>
      </w:r>
    </w:p>
    <w:p w14:paraId="0AF5DDB3" w14:textId="77777777" w:rsidR="00ED6AEC" w:rsidRDefault="00000000">
      <w:pPr>
        <w:pStyle w:val="Heading2"/>
      </w:pPr>
      <w:r>
        <w:rPr>
          <w:b/>
          <w:bCs/>
        </w:rPr>
        <w:t>والشخص الثالث المطلوب إبلاغه:</w:t>
      </w:r>
    </w:p>
    <w:p w14:paraId="1546CEFB" w14:textId="77777777" w:rsidR="00ED6AEC" w:rsidRDefault="00000000">
      <w:r>
        <w:t>الصندوق الوطني للضمان الاجتماعي</w:t>
      </w:r>
      <w:r>
        <w:br/>
        <w:t>[مُثبَت — المستند: الاستحضار المرفق، فقرة تحديد الأطراف]</w:t>
      </w:r>
    </w:p>
    <w:p w14:paraId="587F3A70" w14:textId="77777777" w:rsidR="00ED6AEC" w:rsidRDefault="00000000">
      <w:pPr>
        <w:pStyle w:val="Heading2"/>
      </w:pPr>
      <w:r>
        <w:rPr>
          <w:b/>
          <w:bCs/>
        </w:rPr>
        <w:t>الموضوع</w:t>
      </w:r>
    </w:p>
    <w:p w14:paraId="23F1D0ED" w14:textId="77777777" w:rsidR="00ED6AEC" w:rsidRDefault="00000000">
      <w:r>
        <w:t>تعويضات إنذار وصرف تعسفي</w:t>
      </w:r>
      <w:r>
        <w:br/>
        <w:t>[مُثبَت — المستند: الاستحضار المرفق، خانة الموضوع]</w:t>
      </w:r>
    </w:p>
    <w:p w14:paraId="0EE8DFB4" w14:textId="77777777" w:rsidR="00ED6AEC" w:rsidRDefault="00000000">
      <w:pPr>
        <w:pStyle w:val="Heading2"/>
      </w:pPr>
      <w:r>
        <w:rPr>
          <w:b/>
          <w:bCs/>
        </w:rPr>
        <w:t>في الواقعات</w:t>
      </w:r>
    </w:p>
    <w:p w14:paraId="16DABA6F" w14:textId="77777777" w:rsidR="00ED6AEC" w:rsidRDefault="00000000">
      <w:r>
        <w:t>بما أنّ المدعية تعمل لدى الجهة المدعى عليها منذ سنة 2022 براتب شهري قدره 1450 دولاراً أميركياً. [مُثبَت — المستند: صورة عن عقد العمل، مستند رقم 2]</w:t>
      </w:r>
    </w:p>
    <w:p w14:paraId="602EF715" w14:textId="77777777" w:rsidR="00ED6AEC" w:rsidRDefault="00000000">
      <w:r>
        <w:t>وبما أنّ العقد المذكور جرى تجديده لأكثر من سنتين، وكانت المدة تنتهي في 1/1/2024، وقد أُرسل بلاغ في 14/12/2023 بتمديد المدة إلى 29/2/2024 وتوقيف المدعية عن العمل عقب هذا التاريخ. [مُثبَت — المستند: الاستحضار المرفق، فقرة الواقعات]</w:t>
      </w:r>
    </w:p>
    <w:p w14:paraId="04C9DAC4" w14:textId="77777777" w:rsidR="00ED6AEC" w:rsidRDefault="00000000">
      <w:r>
        <w:t>وبما أنّ المدعية تتمسك بأن تجديد العقد بصورة متتالية وبدون انقطاع يحوّل عقد العمل إلى عقد غير محدد المدة. [مفترض — استنتاج تحليلي لا يسنده دليل مباشر]</w:t>
      </w:r>
    </w:p>
    <w:p w14:paraId="4EDA4787" w14:textId="77777777" w:rsidR="00ED6AEC" w:rsidRDefault="00000000">
      <w:r>
        <w:t>وبما أنّ المدعية تتمسك بأن الجهة المدعى عليها صرفتها من العمل بصورة تعسفية. [مُثبَت — المستند: الاستحضار المرفق، فقرة الواقعات]</w:t>
      </w:r>
    </w:p>
    <w:p w14:paraId="26F6D3F8" w14:textId="77777777" w:rsidR="00ED6AEC" w:rsidRDefault="00000000">
      <w:r>
        <w:t>وبما أنّ المدعية تتمسك بأنها لم تُوجَّه إليها أي إنذار بالرغم من اشتراط ذلك في بنود العقد. [مُثبَت — المستند: الاستحضار المرفق، فقرة الواقعات]</w:t>
      </w:r>
    </w:p>
    <w:p w14:paraId="662EA756" w14:textId="77777777" w:rsidR="00ED6AEC" w:rsidRDefault="00000000">
      <w:r>
        <w:t>لذلك، كان لا بد من التقدم بهذا الاستحضار. [مفترض — استنتاج تحليلي لا يسنده دليل مباشر]</w:t>
      </w:r>
    </w:p>
    <w:p w14:paraId="26D66AB5" w14:textId="77777777" w:rsidR="00ED6AEC" w:rsidRDefault="00000000">
      <w:pPr>
        <w:pStyle w:val="Heading2"/>
      </w:pPr>
      <w:r>
        <w:rPr>
          <w:b/>
          <w:bCs/>
        </w:rPr>
        <w:t>في القانون:أولاً: في الشكل:1) في الاختصاص المكاني</w:t>
      </w:r>
    </w:p>
    <w:p w14:paraId="0AC85AC7" w14:textId="77777777" w:rsidR="00ED6AEC" w:rsidRDefault="00000000">
      <w:r>
        <w:t>بما أنّ المادة 101 من قانون أصول المحاكمات المدنية تنص على أنّه في الدعاوى المتعلقة بالشخص المعنوي يكون الاختصاص للمحكمة التي يقع في دائرتها مركزه الرئيسي، ويجوز إقامة الدعوى لدى المحكمة التي يقع في دائرتها فرع للشخص المعنوي في المنازعات الناشئة عن التعاقد مع هذا الفرع أو عن عمله. [مُثبَت — المستند: الاستحضار المرفق، فقرة الاختصاص المكاني]</w:t>
      </w:r>
    </w:p>
    <w:p w14:paraId="434F4089" w14:textId="77777777" w:rsidR="00ED6AEC" w:rsidRDefault="00000000">
      <w:r>
        <w:t>وبما أنّ الاستحضار يقرر أنّ الشركة مسجلة في طرابلس، فيكون مجلس العمل التحكيمي في الشمال هو المختص مكانياً للنظر في الدعوى. [مُثبَت — المستند: الاستحضار المرفق، فقرة الاختصاص المكاني]</w:t>
      </w:r>
    </w:p>
    <w:p w14:paraId="526BA31B" w14:textId="77777777" w:rsidR="00ED6AEC" w:rsidRDefault="00000000">
      <w:r>
        <w:t>إلا أنّ مستنداً مستقلاً يثبت تسجيل الشركة في طرابلس غير مرفق ضمن الملف. [دليل مفقود — يلزم مستند غير مرفق: نسخة من أي مستند يثبت تسجيل الشركة في طرابلس]</w:t>
      </w:r>
      <w:r>
        <w:br/>
        <w:t>2) في الاختصاص الوظيفي:</w:t>
      </w:r>
      <w:r>
        <w:br/>
        <w:t>بما أنّ المادة 79 من قانون العمل تنص على اختصاص مجلس العمل التحكيمي بالنظر في الخلافات الناشئة عن الصرف من الخدمة وترك العمل وفرض الغرامات بصورة عامة في جميع الخلافات الناشئة بين أرباب العمل والأجراء عن تطبيق أحكام قانون العمل. [مُثبَت — المستند: الاستحضار المرفق، فقرة الاختصاص الوظيفي]</w:t>
      </w:r>
    </w:p>
    <w:p w14:paraId="065D2CC3" w14:textId="77777777" w:rsidR="00ED6AEC" w:rsidRDefault="00000000">
      <w:r>
        <w:t>وبما أنّ المدعية تدعي أنها صرفت من الخدمة بصورة تعسفية ودون سابق إنذار ودون مبرر. [مُثبَت — المستند: الاستحضار المرفق، فقرة الاختصاص الوظيفي]</w:t>
      </w:r>
    </w:p>
    <w:p w14:paraId="3F8AE22C" w14:textId="77777777" w:rsidR="00ED6AEC" w:rsidRDefault="00000000">
      <w:r>
        <w:t>فيكون مجلس العمل التحكيمي مختصاً وظيفياً للنظر في الدعوى. [مفترض — استنتاج تحليلي لا يسنده دليل مباشر]</w:t>
      </w:r>
      <w:r>
        <w:br/>
        <w:t>3) في الصفة والمصلحة والمهلة:</w:t>
      </w:r>
      <w:r>
        <w:br/>
      </w:r>
      <w:r>
        <w:lastRenderedPageBreak/>
        <w:t>بما أنّ المدعية هي الأجيرة المتضررة مباشرة من الصرف المدعى به، فهي ذات صفة ومصلحة في إقامة الدعوى. [مفترض — استنتاج تحليلي لا يسنده دليل مباشر]</w:t>
      </w:r>
    </w:p>
    <w:p w14:paraId="4E1387B4" w14:textId="77777777" w:rsidR="00ED6AEC" w:rsidRDefault="00000000">
      <w:r>
        <w:t>وبما أنّ الملف لا يتضمن تاريخاً ثابتاً لتبليغ أي قرار صرف أو تاريخاً نهائياً لبدء سريان مهلة المراجعة، فلا يمكن الجزم من المستندات المرفقة بمدى احترام المهلة القانونية. [دليل مفقود — يلزم مستند غير مرفق: نسخة من كتاب الصرف أو أي إشعار خطي بالتوقيف عن العمل]</w:t>
      </w:r>
    </w:p>
    <w:p w14:paraId="5E49D670" w14:textId="77777777" w:rsidR="00ED6AEC" w:rsidRDefault="00000000">
      <w:pPr>
        <w:pStyle w:val="Heading2"/>
      </w:pPr>
      <w:r>
        <w:rPr>
          <w:b/>
          <w:bCs/>
        </w:rPr>
        <w:t>ثانياً: في الأساس:1) في اعتبار العقد غير محدد المدة</w:t>
      </w:r>
    </w:p>
    <w:p w14:paraId="51B45C8E" w14:textId="77777777" w:rsidR="00ED6AEC" w:rsidRDefault="00000000">
      <w:r>
        <w:t>بما أنّ المادة 58 من قانون العمل تقضي بأن الأجير الذي استفاد من عقود لمدة معينة جُددت بعقد أو بالاستمرار على العمل بدون انقطاع خلال مدة سنتين على الأقل يصبح حكمه، بما يتعلق بتعويضات الصرف، كحكم الأجراء الذين يستفيدون من عقود لمدة غير معينة. [مُثبَت — المستند: الاستحضار المرفق، فقرة الأساس/اعتبار العقد غير محدد المدة]</w:t>
      </w:r>
    </w:p>
    <w:p w14:paraId="0F4F9393" w14:textId="77777777" w:rsidR="00ED6AEC" w:rsidRDefault="00000000">
      <w:r>
        <w:t>وبما أنّ الاستحضار يقرر أن العقد بدأ منذ سنة 2022 واستمر بالتجديد، وأنه جرى تمديده حتى 29/2/2024. [مُثبَت — المستند: الاستحضار المرفق، فقرة الواقعات]</w:t>
      </w:r>
    </w:p>
    <w:p w14:paraId="7ADD15A9" w14:textId="77777777" w:rsidR="00ED6AEC" w:rsidRDefault="00000000">
      <w:r>
        <w:t>فإن المدعية تتمسك بأن العقد اكتسب حكم العقد غير المحدد المدة. [مفترض — استنتاج تحليلي لا يسنده دليل مباشر]</w:t>
      </w:r>
    </w:p>
    <w:p w14:paraId="0E94FB7E" w14:textId="77777777" w:rsidR="00ED6AEC" w:rsidRDefault="00000000">
      <w:r>
        <w:t>غير أنّ نسخ التجديدات المتتالية ونسخة البلاغ المؤرخ في 14/12/2023 غير مرفقة، ما يحول دون التثبت الكامل من تسلسل التمديدات وشروطها. [دليل مفقود — يلزم مستند غير مرفق: نسخة من بلاغ التمديد المؤرخ في 14/12/2023 ونسخ من تجديدات العقد المتتالية]</w:t>
      </w:r>
      <w:r>
        <w:br/>
        <w:t>2) في الصرف التعسفي:</w:t>
      </w:r>
      <w:r>
        <w:br/>
        <w:t>بما أنّ الفقرة (د) من المادة 50 من قانون العمل تعتبر الصرف من قبيل الإساءة أو التجاوز في استعمال الحق إذا تم لسبب غير مقبول أو لا يرتبط بأهلية العامل أو تصرفه داخل المؤسسة أو بحسن إدارة المؤسسة والعمل فيها. [مُثبَت — المستند: الاستحضار المرفق، فقرة الصرف التعسفي]</w:t>
      </w:r>
    </w:p>
    <w:p w14:paraId="0480D76F" w14:textId="77777777" w:rsidR="00ED6AEC" w:rsidRDefault="00000000">
      <w:r>
        <w:t>وبما أنّ المدعية تتمسك بأن صرفها لم يرتكز على أي مبرر قانوني. [مُثبَت — المستند: الاستحضار المرفق، فقرة الصرف التعسفي]</w:t>
      </w:r>
    </w:p>
    <w:p w14:paraId="5DD57BD0" w14:textId="77777777" w:rsidR="00ED6AEC" w:rsidRDefault="00000000">
      <w:r>
        <w:t>فإنها تطلب اعتبار الصرف تعسفياً. [مفترض — استنتاج تحليلي لا يسنده دليل مباشر]</w:t>
      </w:r>
    </w:p>
    <w:p w14:paraId="61FBC722" w14:textId="77777777" w:rsidR="00ED6AEC" w:rsidRDefault="00000000">
      <w:r>
        <w:t>إلا أنّ الملف لا يتضمن كتاب الصرف أو أي مستند يبيّن السبب الذي استندت إليه الجهة المدعى عليها، ما يمنع من حسم مسألة التعسف على أساس مستندات مكتملة. [دليل مفقود — يلزم مستند غير مرفق: نسخة من كتاب الصرف أو أي إشعار خطي بالتوقيف عن العمل]</w:t>
      </w:r>
      <w:r>
        <w:br/>
        <w:t>3) في تعويض الصرف التعسفي:</w:t>
      </w:r>
      <w:r>
        <w:br/>
        <w:t>بما أنّ المادة 50 من قانون العمل تجيز للعامل المطالبة بتعويض عن الصرف إذا تم تعسفياً، وتربط تقدير التعويض بعناصر منها نوع العمل وسن العامل ومدة خدمته ووضعه العائلي والصحي ومقدار الضرر ومدى الإساءة في استعمال الحق، على ألا ينقص التعويض عن بدل أجرة شهرين ولا يزيد عن بدل أجرة اثني عشر شهراً. [مُثبَت — المستند: الاستحضار المرفق، فقرة تعويض الصرف التعسفي]</w:t>
      </w:r>
    </w:p>
    <w:p w14:paraId="131344C3" w14:textId="77777777" w:rsidR="00ED6AEC" w:rsidRDefault="00000000">
      <w:r>
        <w:t>وبما أنّ الاستحضار احتسب التعويض على أساس 1450 × 12 = 17400 دولار أميركي. [مُثبَت — المستند: الاستحضار المرفق، فقرة احتساب التعويض]</w:t>
      </w:r>
    </w:p>
    <w:p w14:paraId="6541A569" w14:textId="77777777" w:rsidR="00ED6AEC" w:rsidRDefault="00000000">
      <w:r>
        <w:t>فإن المدعية تطلب إلزام المدعى عليها بدفع بدل اثني عشر شهراً تعويضاً عن الصرف التعسفي بقيمة 17400 دولار أميركي. [مُثبَت — المستند: الاستحضار المرفق، فقرة الطلبات]</w:t>
      </w:r>
    </w:p>
    <w:p w14:paraId="22738C4E" w14:textId="77777777" w:rsidR="00ED6AEC" w:rsidRDefault="00000000">
      <w:r>
        <w:t>غير أنّ هناك تعارضاً حسابياً ظاهراً في الاستحضار، إذ إن مجموع 17400 و1450 يساوي 18850، بينما ورد في الطلبات أن مجموع التعويضات المقدرة هو 18850 دولاراً أميركياً، وهو ما ينسجم حسابياً مع الجمع، لكن صياغة بعض المواضع وردت على نحو غير منسجم لغوياً بين «أربعة عشر ألفاً وسبعماية» و«اثني عشر شهراً». [متنازع عليه — يتعارض مع الصياغة الحسابية الواردة في الطلبات]</w:t>
      </w:r>
      <w:r>
        <w:br/>
        <w:t>4) في تعويض الإنذار:</w:t>
      </w:r>
      <w:r>
        <w:br/>
        <w:t>بما أنّ الفقرة (ج) من قانون العمل توجب على كل من صاحب العمل والعامل أن يعلم الآخر برغبته في فسخ العقد. [مُثبَت — المستند: الاستحضار المرفق، فقرة تعويض الإنذار]</w:t>
      </w:r>
    </w:p>
    <w:p w14:paraId="45DA5A09" w14:textId="77777777" w:rsidR="00ED6AEC" w:rsidRDefault="00000000">
      <w:r>
        <w:t>وبما أنّ المدعية تتمسك بأنها تعمل منذ أكثر من سنتين لدى الجهة المدعى عليها، وأنها صُرفت دون أي إنذار مسبق. [مُثبَت — المستند: الاستحضار المرفق، فقرة تعويض الإنذار]</w:t>
      </w:r>
    </w:p>
    <w:p w14:paraId="64BCF2F8" w14:textId="77777777" w:rsidR="00ED6AEC" w:rsidRDefault="00000000">
      <w:r>
        <w:t>فتطلب إلزام المدعى عليها بدفع أجر شهر واحد كتعويض بدل إنذار، أي 1450 دولاراً أميركياً. [مُثبَت — المستند: الاستحضار المرفق، فقرة تعويض الإنذار]</w:t>
      </w:r>
    </w:p>
    <w:p w14:paraId="3FC1FCEB" w14:textId="77777777" w:rsidR="00ED6AEC" w:rsidRDefault="00000000">
      <w:r>
        <w:t>غير أنّ نسخة من بند العقد الذي يشترط الإنذار غير مرفقة، ما يحول دون التثبت من هذا الشرط التعاقدي على وجه اليقين. [دليل مفقود — يلزم مستند غير مرفق: نسخة من بنود العقد التي تشترط الإنذار]</w:t>
      </w:r>
    </w:p>
    <w:p w14:paraId="1010A1A2" w14:textId="77777777" w:rsidR="00ED6AEC" w:rsidRDefault="00000000">
      <w:pPr>
        <w:pStyle w:val="Heading2"/>
      </w:pPr>
      <w:r>
        <w:rPr>
          <w:b/>
          <w:bCs/>
        </w:rPr>
        <w:t>لهذه الأسباب نطلب</w:t>
      </w:r>
    </w:p>
    <w:p w14:paraId="69158AA8" w14:textId="77777777" w:rsidR="00ED6AEC" w:rsidRDefault="00000000">
      <w:r>
        <w:t>1. قبول الاستحضار شكلاً واستيفاءه كافة الشروط الشكلية. [مُثبَت — المستند: الطلبات الختامية في الاستحضار]</w:t>
      </w:r>
    </w:p>
    <w:p w14:paraId="7A7541D1" w14:textId="77777777" w:rsidR="00ED6AEC" w:rsidRDefault="00000000">
      <w:r>
        <w:lastRenderedPageBreak/>
        <w:t>2. إبلاغ نسخة عن استحضار الدعوى ومربوطاته من المدعى عليها ودعوتها لأقرب موعد جلسة ممكنة، ليصار إلى إلزامها بأن تدفع للمدعية التعويضات كاملة المقدرة بـ 18850 دولاراً أميركياً. [مُثبَت — المستند: الطلبات الختامية في الاستحضار]</w:t>
      </w:r>
    </w:p>
    <w:p w14:paraId="7F6AF99D" w14:textId="77777777" w:rsidR="00ED6AEC" w:rsidRDefault="00000000">
      <w:r>
        <w:t>3. إبلاغ نسخة عن استحضار الدعوى إلى الصندوق الوطني للضمان الاجتماعي لسماع الحكم ودفع التعويضات المتوجبة للمدعية. [مُثبَت — المستند: الطلبات الختامية في الاستحضار]</w:t>
      </w:r>
    </w:p>
    <w:p w14:paraId="45F704A1" w14:textId="77777777" w:rsidR="00ED6AEC" w:rsidRDefault="00000000">
      <w:r>
        <w:t>4. تدريك الشركة المدعى عليها كافة النفقات والرسوم القضائية وأتعاب المحاماة. [مُثبَت — المستند: الطلبات الختامية في الاستحضار]</w:t>
      </w:r>
    </w:p>
    <w:p w14:paraId="3079736C" w14:textId="77777777" w:rsidR="00ED6AEC" w:rsidRDefault="00000000">
      <w:pPr>
        <w:pStyle w:val="Heading2"/>
      </w:pPr>
      <w:r>
        <w:rPr>
          <w:b/>
          <w:bCs/>
        </w:rPr>
        <w:t>التوقيع</w:t>
      </w:r>
    </w:p>
    <w:p w14:paraId="3E4DD565" w14:textId="77777777" w:rsidR="00ED6AEC" w:rsidRDefault="00000000">
      <w:r>
        <w:t>بكل تحفظ واحترام</w:t>
      </w:r>
      <w:r>
        <w:br/>
        <w:t>بالوكالة</w:t>
      </w:r>
      <w:r>
        <w:br/>
        <w:t>المحامي وسام خالد</w:t>
      </w:r>
      <w:r>
        <w:br/>
        <w:t>[مُثبَت — المستند: الاستحضار المرفق، خاتمة الاستحضار]</w:t>
      </w:r>
    </w:p>
    <w:p w14:paraId="4B005164" w14:textId="77777777" w:rsidR="00ED6AEC" w:rsidRDefault="00000000">
      <w:pPr>
        <w:pStyle w:val="Heading2"/>
      </w:pPr>
      <w:r>
        <w:rPr>
          <w:b/>
          <w:bCs/>
        </w:rPr>
        <w:t>المعلومات المطلوبة لإكمال الصياغة</w:t>
      </w:r>
    </w:p>
    <w:p w14:paraId="663F5107" w14:textId="77777777" w:rsidR="00ED6AEC" w:rsidRDefault="00000000">
      <w:pPr>
        <w:pStyle w:val="ListParagraph"/>
        <w:numPr>
          <w:ilvl w:val="0"/>
          <w:numId w:val="1"/>
        </w:numPr>
      </w:pPr>
      <w:r>
        <w:t>نسخة من بلاغ التمديد المؤرخ في 14/12/2023.</w:t>
      </w:r>
    </w:p>
    <w:p w14:paraId="2614625F" w14:textId="77777777" w:rsidR="00ED6AEC" w:rsidRDefault="00000000">
      <w:pPr>
        <w:pStyle w:val="ListParagraph"/>
        <w:numPr>
          <w:ilvl w:val="0"/>
          <w:numId w:val="1"/>
        </w:numPr>
      </w:pPr>
      <w:r>
        <w:t>نسخ من تجديدات العقد المتتالية المشار إليها في الاستحضار.</w:t>
      </w:r>
    </w:p>
    <w:p w14:paraId="770E8E68" w14:textId="77777777" w:rsidR="00ED6AEC" w:rsidRDefault="00000000">
      <w:pPr>
        <w:pStyle w:val="ListParagraph"/>
        <w:numPr>
          <w:ilvl w:val="0"/>
          <w:numId w:val="1"/>
        </w:numPr>
      </w:pPr>
      <w:r>
        <w:t>نسخة من كتاب الصرف أو أي إشعار خطي بالتوقيف عن العمل.</w:t>
      </w:r>
    </w:p>
    <w:p w14:paraId="047A18F5" w14:textId="77777777" w:rsidR="00ED6AEC" w:rsidRDefault="00000000">
      <w:pPr>
        <w:pStyle w:val="ListParagraph"/>
        <w:numPr>
          <w:ilvl w:val="0"/>
          <w:numId w:val="1"/>
        </w:numPr>
      </w:pPr>
      <w:r>
        <w:t>نسخة من بنود العقد التي تشترط الإنذار.</w:t>
      </w:r>
    </w:p>
    <w:p w14:paraId="5B1C1524" w14:textId="77777777" w:rsidR="00ED6AEC" w:rsidRDefault="00000000">
      <w:pPr>
        <w:pStyle w:val="ListParagraph"/>
        <w:numPr>
          <w:ilvl w:val="0"/>
          <w:numId w:val="1"/>
        </w:numPr>
      </w:pPr>
      <w:r>
        <w:t>نسخة من أي مستند يثبت تسجيل الشركة في طرابلس.</w:t>
      </w:r>
    </w:p>
    <w:p w14:paraId="5F63F160" w14:textId="77777777" w:rsidR="00ED6AEC" w:rsidRDefault="00000000">
      <w:pPr>
        <w:pStyle w:val="ListParagraph"/>
        <w:numPr>
          <w:ilvl w:val="0"/>
          <w:numId w:val="1"/>
        </w:numPr>
      </w:pPr>
      <w:r>
        <w:t>رقم الدعوى/الملف إن وجد.</w:t>
      </w:r>
    </w:p>
    <w:p w14:paraId="182FCDEA" w14:textId="77777777" w:rsidR="00ED6AEC" w:rsidRDefault="00000000">
      <w:pPr>
        <w:pStyle w:val="ListParagraph"/>
        <w:numPr>
          <w:ilvl w:val="0"/>
          <w:numId w:val="1"/>
        </w:numPr>
      </w:pPr>
      <w:r>
        <w:t>تاريخ تقديم الاستحضار إن كان مطلوباً إدراجه في الصياغة النهائية.</w:t>
      </w:r>
    </w:p>
    <w:p w14:paraId="7CFB3BE8" w14:textId="77777777" w:rsidR="00ED6AEC" w:rsidRDefault="00000000">
      <w:pPr>
        <w:pStyle w:val="ListParagraph"/>
        <w:numPr>
          <w:ilvl w:val="0"/>
          <w:numId w:val="1"/>
        </w:numPr>
      </w:pPr>
      <w:r>
        <w:t>أي مستند يثبت تاريخ بدء العمل بدقة إذا كان المقصود أكثر من سنة 2022 بصياغة محددة.</w:t>
      </w:r>
    </w:p>
    <w:p w14:paraId="4D36326F" w14:textId="77777777" w:rsidR="00ED6AEC" w:rsidRDefault="00000000">
      <w:r>
        <w:t>⚖️ هذه معلومات قانونية عامة وليست استشارة قانونية. يُرجى استشارة محامٍ مؤهل بشأن وضعك الخاص.</w:t>
      </w:r>
    </w:p>
    <w:p w14:paraId="3339AF9B" w14:textId="77777777" w:rsidR="00ED6AEC" w:rsidRDefault="00ED6AEC"/>
    <w:p w14:paraId="47129AA2" w14:textId="77777777" w:rsidR="00ED6AEC" w:rsidRDefault="00000000">
      <w:pPr>
        <w:pStyle w:val="Heading2"/>
      </w:pPr>
      <w:r>
        <w:rPr>
          <w:b/>
          <w:bCs/>
        </w:rPr>
        <w:t>Sources</w:t>
      </w:r>
    </w:p>
    <w:p w14:paraId="2FC32413" w14:textId="77777777" w:rsidR="00ED6AEC" w:rsidRDefault="00000000">
      <w:r>
        <w:rPr>
          <w:b/>
          <w:bCs/>
        </w:rPr>
        <w:t>[1] Lebanese</w:t>
      </w:r>
      <w:r>
        <w:rPr>
          <w:i/>
          <w:iCs/>
        </w:rPr>
        <w:t xml:space="preserve"> — Demystifying Demography: A Deep Dive into Political Theories Shaping Economic and Social Development How to cite: H. Badawi. (2024). Demystifying Demography: A Deep Dive into Political Theories Shaping Economic and…</w:t>
      </w:r>
    </w:p>
    <w:p w14:paraId="6C4BC3F7" w14:textId="77777777" w:rsidR="00ED6AEC" w:rsidRDefault="00000000">
      <w:r>
        <w:rPr>
          <w:b/>
          <w:bCs/>
        </w:rPr>
        <w:t>[2] Law Lebanese</w:t>
      </w:r>
      <w:r>
        <w:rPr>
          <w:i/>
          <w:iCs/>
        </w:rPr>
        <w:t xml:space="preserve"> — التشريعات تعديل أحكام الـمادة 73 (الدفوع الشكلية) من قانون أصول الـمحاكمات الجزائية (رقم 328 الصادر في 2 آب سنة 2001) تعديل أحكام الـمادة 73 (الدفوع الشكلية) من قانون أصول الـمحاكمات الجزائية (رقم 328 الصادر في 2 آب سنة…</w:t>
      </w:r>
    </w:p>
    <w:p w14:paraId="31A9DD7B" w14:textId="77777777" w:rsidR="00ED6AEC" w:rsidRDefault="00000000">
      <w:r>
        <w:rPr>
          <w:b/>
          <w:bCs/>
        </w:rPr>
        <w:t>[3] Lebanese</w:t>
      </w:r>
      <w:r>
        <w:rPr>
          <w:i/>
          <w:iCs/>
        </w:rPr>
        <w:t xml:space="preserve"> — not recognized as a contracting party, which is a reasonable thing to do if the system was not that complex or highly autonomous“. Nevertheless, what about highly complex systems? For instance, many systems are founded…</w:t>
      </w:r>
    </w:p>
    <w:p w14:paraId="5CA2902C" w14:textId="77777777" w:rsidR="00ED6AEC" w:rsidRDefault="00000000">
      <w:r>
        <w:rPr>
          <w:b/>
          <w:bCs/>
        </w:rPr>
        <w:t>[4] Jurisprudence Lebanese</w:t>
      </w:r>
      <w:r>
        <w:rPr>
          <w:i/>
          <w:iCs/>
        </w:rPr>
        <w:t xml:space="preserve"> — ان القرار المطلوب الاعادة بشأنه يكون» من خلال استناده في حيثياته لوصف قرار مجلس الوزراء الى الاجتهاد المستقر فيما يتعلق بالامور التي تنظم علاقة السلطة الاجرائية مع السلطة التشريعية قد )3 ضمناً على سائر الدفوع…</w:t>
      </w:r>
    </w:p>
    <w:p w14:paraId="6381D5AD" w14:textId="77777777" w:rsidR="00ED6AEC" w:rsidRDefault="00000000">
      <w:r>
        <w:rPr>
          <w:b/>
          <w:bCs/>
        </w:rPr>
        <w:t>[5] Lebanese</w:t>
      </w:r>
      <w:r>
        <w:rPr>
          <w:i/>
          <w:iCs/>
        </w:rPr>
        <w:t xml:space="preserve"> — One of the main benefits of fraud-based terrorist funding 15 its ability to function with less legal exposure relative to direct money transfers. Conventional ways of financing terrorism—such as bank wire transfers or…</w:t>
      </w:r>
    </w:p>
    <w:p w14:paraId="06EF4B0E" w14:textId="77777777" w:rsidR="00ED6AEC" w:rsidRDefault="00000000">
      <w:r>
        <w:rPr>
          <w:b/>
          <w:bCs/>
        </w:rPr>
        <w:t>[6] Law Lebanese</w:t>
      </w:r>
      <w:r>
        <w:rPr>
          <w:i/>
          <w:iCs/>
        </w:rPr>
        <w:t xml:space="preserve"> — المادة 211 للنبابة العامة الاستئنافية ان تستأنف الاحكام لجهة ما تعلق منها بالدعوى العامة. للنيابة العامة التمييزية ان تطلب خطيا من النيابة العامة الاستئنافية استئناف حكم بدائي قضى ببراءة المدعى عليه أو بإبطال التعقبات…</w:t>
      </w:r>
    </w:p>
    <w:p w14:paraId="251F1F92" w14:textId="77777777" w:rsidR="00ED6AEC" w:rsidRDefault="00000000">
      <w:r>
        <w:rPr>
          <w:b/>
          <w:bCs/>
        </w:rPr>
        <w:lastRenderedPageBreak/>
        <w:t>[7] Lebanese</w:t>
      </w:r>
      <w:r>
        <w:rPr>
          <w:i/>
          <w:iCs/>
        </w:rPr>
        <w:t xml:space="preserve"> — Russia-Ukraine Conflict: A Theoretical Analysis of Geopolitical Power Struggles, Sovereignty Assertions, and Security Paradigms How to cite: Badawi, H. (2024). Russia-Ukraine Conflict: A Theoretical Analysis of…</w:t>
      </w:r>
    </w:p>
    <w:p w14:paraId="360AE275" w14:textId="77777777" w:rsidR="00ED6AEC" w:rsidRDefault="00000000">
      <w:r>
        <w:rPr>
          <w:b/>
          <w:bCs/>
        </w:rPr>
        <w:t>[8] Lebanese</w:t>
      </w:r>
      <w:r>
        <w:rPr>
          <w:i/>
          <w:iCs/>
        </w:rPr>
        <w:t xml:space="preserve"> — وتعتبر الدفوع وسيلة فعالة لضمان تحقيق العدالة» فهي إحدى وسائل التعبير عن ضمانات حقوق الدفاع في المحاكمة بحيث يشكل القصور في الرد عليها مساساً بهذا الحق» وهو ما تكشف ‎aie‏ أسباب الحكم بحسبان أن الإلتزام بتسبيبه يؤدي الى…</w:t>
      </w:r>
    </w:p>
    <w:sectPr w:rsidR="00ED6AE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D3049"/>
    <w:multiLevelType w:val="hybridMultilevel"/>
    <w:tmpl w:val="15D260D6"/>
    <w:lvl w:ilvl="0" w:tplc="605C44B4">
      <w:start w:val="1"/>
      <w:numFmt w:val="bullet"/>
      <w:lvlText w:val="●"/>
      <w:lvlJc w:val="left"/>
      <w:pPr>
        <w:ind w:left="720" w:hanging="360"/>
      </w:pPr>
    </w:lvl>
    <w:lvl w:ilvl="1" w:tplc="1C00A368">
      <w:start w:val="1"/>
      <w:numFmt w:val="bullet"/>
      <w:lvlText w:val="○"/>
      <w:lvlJc w:val="left"/>
      <w:pPr>
        <w:ind w:left="1440" w:hanging="360"/>
      </w:pPr>
    </w:lvl>
    <w:lvl w:ilvl="2" w:tplc="511ACC50">
      <w:start w:val="1"/>
      <w:numFmt w:val="bullet"/>
      <w:lvlText w:val="■"/>
      <w:lvlJc w:val="left"/>
      <w:pPr>
        <w:ind w:left="2160" w:hanging="360"/>
      </w:pPr>
    </w:lvl>
    <w:lvl w:ilvl="3" w:tplc="A92C673A">
      <w:start w:val="1"/>
      <w:numFmt w:val="bullet"/>
      <w:lvlText w:val="●"/>
      <w:lvlJc w:val="left"/>
      <w:pPr>
        <w:ind w:left="2880" w:hanging="360"/>
      </w:pPr>
    </w:lvl>
    <w:lvl w:ilvl="4" w:tplc="8B8ABBCE">
      <w:start w:val="1"/>
      <w:numFmt w:val="bullet"/>
      <w:lvlText w:val="○"/>
      <w:lvlJc w:val="left"/>
      <w:pPr>
        <w:ind w:left="3600" w:hanging="360"/>
      </w:pPr>
    </w:lvl>
    <w:lvl w:ilvl="5" w:tplc="47F845EE">
      <w:start w:val="1"/>
      <w:numFmt w:val="bullet"/>
      <w:lvlText w:val="■"/>
      <w:lvlJc w:val="left"/>
      <w:pPr>
        <w:ind w:left="4320" w:hanging="360"/>
      </w:pPr>
    </w:lvl>
    <w:lvl w:ilvl="6" w:tplc="41AA9FB4">
      <w:start w:val="1"/>
      <w:numFmt w:val="bullet"/>
      <w:lvlText w:val="●"/>
      <w:lvlJc w:val="left"/>
      <w:pPr>
        <w:ind w:left="5040" w:hanging="360"/>
      </w:pPr>
    </w:lvl>
    <w:lvl w:ilvl="7" w:tplc="352C5E5E">
      <w:start w:val="1"/>
      <w:numFmt w:val="bullet"/>
      <w:lvlText w:val="●"/>
      <w:lvlJc w:val="left"/>
      <w:pPr>
        <w:ind w:left="5760" w:hanging="360"/>
      </w:pPr>
    </w:lvl>
    <w:lvl w:ilvl="8" w:tplc="BBD6B7E0">
      <w:start w:val="1"/>
      <w:numFmt w:val="bullet"/>
      <w:lvlText w:val="●"/>
      <w:lvlJc w:val="left"/>
      <w:pPr>
        <w:ind w:left="6480" w:hanging="360"/>
      </w:pPr>
    </w:lvl>
  </w:abstractNum>
  <w:num w:numId="1" w16cid:durableId="1996105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AEC"/>
    <w:rsid w:val="0006183B"/>
    <w:rsid w:val="00DE62FA"/>
    <w:rsid w:val="00EC2D58"/>
    <w:rsid w:val="00ED6AEC"/>
  </w:rsids>
  <m:mathPr>
    <m:mathFont m:val="Cambria Math"/>
    <m:brkBin m:val="before"/>
    <m:brkBinSub m:val="--"/>
    <m:smallFrac m:val="0"/>
    <m:dispDef/>
    <m:lMargin m:val="0"/>
    <m:rMargin m:val="0"/>
    <m:defJc m:val="centerGroup"/>
    <m:wrapIndent m:val="1440"/>
    <m:intLim m:val="subSup"/>
    <m:naryLim m:val="undOvr"/>
  </m:mathPr>
  <w:themeFontLang w:val="en-LB" w:bidi="ar-SA"/>
  <w:clrSchemeMapping w:bg1="light1" w:t1="dark1" w:bg2="light2" w:t2="dark2" w:accent1="accent1" w:accent2="accent2" w:accent3="accent3" w:accent4="accent4" w:accent5="accent5" w:accent6="accent6" w:hyperlink="hyperlink" w:followedHyperlink="followedHyperlink"/>
  <w:decimalSymbol w:val="."/>
  <w:listSeparator w:val=","/>
  <w14:docId w14:val="761F3155"/>
  <w15:docId w15:val="{94777087-A835-FC41-B3BC-8D4134CF9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L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1571</Words>
  <Characters>8111</Characters>
  <Application>Microsoft Office Word</Application>
  <DocSecurity>0</DocSecurity>
  <Lines>155</Lines>
  <Paragraphs>77</Paragraphs>
  <ScaleCrop>false</ScaleCrop>
  <HeadingPairs>
    <vt:vector size="2" baseType="variant">
      <vt:variant>
        <vt:lpstr>Title</vt:lpstr>
      </vt:variant>
      <vt:variant>
        <vt:i4>1</vt:i4>
      </vt:variant>
    </vt:vector>
  </HeadingPairs>
  <TitlesOfParts>
    <vt:vector size="1" baseType="lpstr">
      <vt:lpstr>AIJUR answer</vt:lpstr>
    </vt:vector>
  </TitlesOfParts>
  <Company/>
  <LinksUpToDate>false</LinksUpToDate>
  <CharactersWithSpaces>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AIJUR answer</dc:title>
  <dc:creator>AIJUR Assistant</dc:creator>
  <dc:description>🔎 Deep Legal Analysis — Draft Pleading</dc:description>
  <cp:lastModifiedBy>Wissam Khaled</cp:lastModifiedBy>
  <cp:revision>2</cp:revision>
  <dcterms:created xsi:type="dcterms:W3CDTF">2026-06-23T13:51:00Z</dcterms:created>
  <dcterms:modified xsi:type="dcterms:W3CDTF">2026-06-23T14:36:00Z</dcterms:modified>
</cp:coreProperties>
</file>