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8"/>
        <w:pageBreakBefore w:val="0"/>
        <w:kinsoku/>
        <w:wordWrap/>
        <w:overflowPunct/>
        <w:topLinePunct w:val="0"/>
        <w:autoSpaceDE/>
        <w:autoSpaceDN/>
        <w:bidi w:val="0"/>
        <w:adjustRightInd/>
        <w:snapToGrid/>
        <w:spacing w:line="600" w:lineRule="exact"/>
        <w:ind w:left="0"/>
        <w:jc w:val="center"/>
        <w:textAlignment w:val="auto"/>
        <w:rPr>
          <w:rFonts w:ascii="华文中宋" w:hAnsi="华文中宋" w:eastAsia="华文中宋" w:cs="Arial Unicode MS"/>
          <w:b/>
          <w:sz w:val="44"/>
          <w:szCs w:val="44"/>
        </w:rPr>
      </w:pPr>
    </w:p>
    <w:p>
      <w:pPr>
        <w:pStyle w:val="8"/>
        <w:pageBreakBefore w:val="0"/>
        <w:kinsoku/>
        <w:wordWrap/>
        <w:overflowPunct/>
        <w:topLinePunct w:val="0"/>
        <w:autoSpaceDE/>
        <w:autoSpaceDN/>
        <w:bidi w:val="0"/>
        <w:adjustRightInd/>
        <w:snapToGrid/>
        <w:spacing w:line="600" w:lineRule="exact"/>
        <w:ind w:left="0"/>
        <w:jc w:val="center"/>
        <w:textAlignment w:val="auto"/>
        <w:rPr>
          <w:rFonts w:ascii="华文中宋" w:hAnsi="华文中宋" w:eastAsia="华文中宋" w:cs="Arial Unicode MS"/>
          <w:b/>
          <w:sz w:val="44"/>
          <w:szCs w:val="44"/>
        </w:rPr>
      </w:pPr>
    </w:p>
    <w:p>
      <w:pPr>
        <w:pStyle w:val="8"/>
        <w:pageBreakBefore w:val="0"/>
        <w:kinsoku/>
        <w:wordWrap/>
        <w:overflowPunct/>
        <w:topLinePunct w:val="0"/>
        <w:autoSpaceDE/>
        <w:autoSpaceDN/>
        <w:bidi w:val="0"/>
        <w:adjustRightInd/>
        <w:snapToGrid/>
        <w:spacing w:line="600" w:lineRule="exact"/>
        <w:ind w:left="0"/>
        <w:jc w:val="center"/>
        <w:textAlignment w:val="auto"/>
        <w:rPr>
          <w:rFonts w:ascii="华文中宋" w:hAnsi="华文中宋" w:eastAsia="华文中宋" w:cs="Arial Unicode MS"/>
          <w:b/>
          <w:sz w:val="44"/>
          <w:szCs w:val="44"/>
        </w:rPr>
      </w:pPr>
    </w:p>
    <w:p>
      <w:pPr>
        <w:pStyle w:val="8"/>
        <w:pageBreakBefore w:val="0"/>
        <w:kinsoku/>
        <w:wordWrap/>
        <w:overflowPunct/>
        <w:topLinePunct w:val="0"/>
        <w:autoSpaceDE/>
        <w:autoSpaceDN/>
        <w:bidi w:val="0"/>
        <w:adjustRightInd/>
        <w:snapToGrid/>
        <w:spacing w:line="600" w:lineRule="exact"/>
        <w:ind w:left="0"/>
        <w:jc w:val="center"/>
        <w:textAlignment w:val="auto"/>
        <w:rPr>
          <w:rFonts w:ascii="华文中宋" w:hAnsi="华文中宋" w:eastAsia="华文中宋" w:cs="Arial Unicode MS"/>
          <w:b/>
          <w:sz w:val="44"/>
          <w:szCs w:val="44"/>
        </w:rPr>
      </w:pPr>
      <w:bookmarkStart w:id="9" w:name="_GoBack"/>
      <w:bookmarkEnd w:id="9"/>
      <w:r>
        <w:rPr>
          <w:rFonts w:hint="eastAsia" w:ascii="华文中宋" w:hAnsi="华文中宋" w:eastAsia="华文中宋" w:cs="Arial Unicode MS"/>
          <w:b/>
          <w:sz w:val="44"/>
          <w:szCs w:val="44"/>
        </w:rPr>
        <w:t>中移互联网有限公司人工成本管理办法</w:t>
      </w:r>
    </w:p>
    <w:p>
      <w:pPr>
        <w:pStyle w:val="8"/>
        <w:pageBreakBefore w:val="0"/>
        <w:kinsoku/>
        <w:wordWrap/>
        <w:overflowPunct/>
        <w:topLinePunct w:val="0"/>
        <w:autoSpaceDE/>
        <w:autoSpaceDN/>
        <w:bidi w:val="0"/>
        <w:adjustRightInd/>
        <w:snapToGrid/>
        <w:spacing w:line="600" w:lineRule="exact"/>
        <w:ind w:left="0"/>
        <w:jc w:val="center"/>
        <w:textAlignment w:val="auto"/>
        <w:rPr>
          <w:rFonts w:ascii="华文中宋" w:hAnsi="华文中宋" w:eastAsia="华文中宋" w:cs="Arial Unicode MS"/>
          <w:b/>
          <w:sz w:val="44"/>
          <w:szCs w:val="44"/>
        </w:rPr>
      </w:pPr>
    </w:p>
    <w:p>
      <w:pPr>
        <w:pStyle w:val="8"/>
        <w:pageBreakBefore w:val="0"/>
        <w:kinsoku/>
        <w:wordWrap/>
        <w:overflowPunct/>
        <w:topLinePunct w:val="0"/>
        <w:autoSpaceDE/>
        <w:autoSpaceDN/>
        <w:bidi w:val="0"/>
        <w:adjustRightInd/>
        <w:snapToGrid/>
        <w:spacing w:line="600" w:lineRule="exact"/>
        <w:ind w:left="0"/>
        <w:jc w:val="center"/>
        <w:textAlignment w:val="auto"/>
        <w:rPr>
          <w:rFonts w:ascii="华文中宋" w:hAnsi="华文中宋" w:eastAsia="华文中宋" w:cs="Arial Unicode MS"/>
          <w:b/>
          <w:sz w:val="44"/>
          <w:szCs w:val="44"/>
        </w:rPr>
      </w:pPr>
    </w:p>
    <w:p>
      <w:pPr>
        <w:pStyle w:val="8"/>
        <w:pageBreakBefore w:val="0"/>
        <w:kinsoku/>
        <w:wordWrap/>
        <w:overflowPunct/>
        <w:topLinePunct w:val="0"/>
        <w:autoSpaceDE/>
        <w:autoSpaceDN/>
        <w:bidi w:val="0"/>
        <w:adjustRightInd/>
        <w:snapToGrid/>
        <w:spacing w:line="600" w:lineRule="exact"/>
        <w:ind w:left="0"/>
        <w:jc w:val="center"/>
        <w:textAlignment w:val="auto"/>
        <w:rPr>
          <w:rFonts w:ascii="华文中宋" w:hAnsi="华文中宋" w:eastAsia="华文中宋" w:cs="Arial Unicode MS"/>
          <w:b/>
          <w:sz w:val="44"/>
          <w:szCs w:val="44"/>
        </w:rPr>
      </w:pPr>
      <w:r>
        <w:rPr>
          <w:rFonts w:ascii="华文中宋" w:hAnsi="华文中宋" w:eastAsia="华文中宋" w:cs="Arial Unicode MS"/>
          <w:b/>
          <w:sz w:val="44"/>
          <w:szCs w:val="44"/>
        </w:rPr>
        <w:t xml:space="preserve"> </w:t>
      </w:r>
    </w:p>
    <w:p>
      <w:pPr>
        <w:pStyle w:val="8"/>
        <w:pageBreakBefore w:val="0"/>
        <w:kinsoku/>
        <w:wordWrap/>
        <w:overflowPunct/>
        <w:topLinePunct w:val="0"/>
        <w:autoSpaceDE/>
        <w:autoSpaceDN/>
        <w:bidi w:val="0"/>
        <w:adjustRightInd/>
        <w:snapToGrid/>
        <w:spacing w:line="600" w:lineRule="exact"/>
        <w:ind w:left="0"/>
        <w:jc w:val="center"/>
        <w:textAlignment w:val="auto"/>
        <w:rPr>
          <w:rFonts w:ascii="华文中宋" w:hAnsi="华文中宋" w:eastAsia="华文中宋" w:cs="Arial Unicode MS"/>
          <w:b/>
          <w:sz w:val="44"/>
          <w:szCs w:val="44"/>
        </w:rPr>
      </w:pPr>
    </w:p>
    <w:p>
      <w:pPr>
        <w:pageBreakBefore w:val="0"/>
        <w:kinsoku/>
        <w:wordWrap/>
        <w:overflowPunct/>
        <w:topLinePunct w:val="0"/>
        <w:autoSpaceDE/>
        <w:autoSpaceDN/>
        <w:bidi w:val="0"/>
        <w:adjustRightInd/>
        <w:snapToGrid/>
        <w:ind w:left="0"/>
        <w:textAlignment w:val="auto"/>
      </w:pP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20"/>
        <w:gridCol w:w="45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0" w:type="dxa"/>
          </w:tcPr>
          <w:p>
            <w:pPr>
              <w:pStyle w:val="7"/>
              <w:pageBreakBefore w:val="0"/>
              <w:kinsoku/>
              <w:wordWrap/>
              <w:overflowPunct/>
              <w:topLinePunct w:val="0"/>
              <w:autoSpaceDE/>
              <w:autoSpaceDN/>
              <w:bidi w:val="0"/>
              <w:adjustRightInd/>
              <w:snapToGrid/>
              <w:ind w:left="0"/>
              <w:jc w:val="left"/>
              <w:textAlignment w:val="auto"/>
              <w:rPr>
                <w:rFonts w:ascii="仿宋_GB2312" w:hAnsi="宋体" w:eastAsia="仿宋_GB2312" w:cs="Arial"/>
                <w:b/>
                <w:color w:val="auto"/>
                <w:sz w:val="32"/>
                <w:szCs w:val="32"/>
                <w:lang w:eastAsia="zh-CN"/>
              </w:rPr>
            </w:pPr>
            <w:r>
              <w:rPr>
                <w:rFonts w:hint="eastAsia" w:ascii="仿宋_GB2312" w:hAnsi="宋体" w:eastAsia="仿宋_GB2312" w:cs="Arial"/>
                <w:b/>
                <w:color w:val="auto"/>
                <w:sz w:val="32"/>
                <w:szCs w:val="32"/>
                <w:lang w:eastAsia="zh-CN"/>
              </w:rPr>
              <w:t>版本号</w:t>
            </w:r>
          </w:p>
        </w:tc>
        <w:tc>
          <w:tcPr>
            <w:tcW w:w="4500" w:type="dxa"/>
          </w:tcPr>
          <w:p>
            <w:pPr>
              <w:pStyle w:val="7"/>
              <w:pageBreakBefore w:val="0"/>
              <w:kinsoku/>
              <w:wordWrap/>
              <w:overflowPunct/>
              <w:topLinePunct w:val="0"/>
              <w:autoSpaceDE/>
              <w:autoSpaceDN/>
              <w:bidi w:val="0"/>
              <w:adjustRightInd/>
              <w:snapToGrid/>
              <w:ind w:left="0"/>
              <w:jc w:val="left"/>
              <w:textAlignment w:val="auto"/>
              <w:rPr>
                <w:rFonts w:ascii="仿宋_GB2312" w:hAnsi="宋体" w:eastAsia="仿宋_GB2312" w:cs="Arial"/>
                <w:b/>
                <w:color w:val="auto"/>
                <w:sz w:val="32"/>
                <w:szCs w:val="32"/>
                <w:lang w:eastAsia="zh-CN"/>
              </w:rPr>
            </w:pPr>
            <w:r>
              <w:rPr>
                <w:rFonts w:hint="eastAsia" w:ascii="仿宋_GB2312" w:hAnsi="宋体" w:eastAsia="仿宋_GB2312" w:cs="Arial"/>
                <w:b/>
                <w:color w:val="auto"/>
                <w:sz w:val="32"/>
                <w:szCs w:val="32"/>
                <w:lang w:eastAsia="zh-CN"/>
              </w:rPr>
              <w:t>V</w:t>
            </w:r>
            <w:r>
              <w:rPr>
                <w:rFonts w:ascii="仿宋_GB2312" w:hAnsi="宋体" w:eastAsia="仿宋_GB2312" w:cs="Arial"/>
                <w:b/>
                <w:color w:val="auto"/>
                <w:sz w:val="32"/>
                <w:szCs w:val="32"/>
                <w:lang w:eastAsia="zh-CN"/>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0" w:type="dxa"/>
          </w:tcPr>
          <w:p>
            <w:pPr>
              <w:pStyle w:val="7"/>
              <w:pageBreakBefore w:val="0"/>
              <w:kinsoku/>
              <w:wordWrap/>
              <w:overflowPunct/>
              <w:topLinePunct w:val="0"/>
              <w:autoSpaceDE/>
              <w:autoSpaceDN/>
              <w:bidi w:val="0"/>
              <w:adjustRightInd/>
              <w:snapToGrid/>
              <w:ind w:left="0"/>
              <w:jc w:val="left"/>
              <w:textAlignment w:val="auto"/>
              <w:rPr>
                <w:rFonts w:ascii="仿宋_GB2312" w:hAnsi="宋体" w:eastAsia="仿宋_GB2312" w:cs="Arial"/>
                <w:b/>
                <w:color w:val="auto"/>
                <w:sz w:val="32"/>
                <w:szCs w:val="32"/>
                <w:lang w:eastAsia="zh-CN"/>
              </w:rPr>
            </w:pPr>
            <w:r>
              <w:rPr>
                <w:rFonts w:hint="eastAsia" w:ascii="仿宋_GB2312" w:hAnsi="宋体" w:eastAsia="仿宋_GB2312" w:cs="Arial"/>
                <w:b/>
                <w:color w:val="auto"/>
                <w:sz w:val="32"/>
                <w:szCs w:val="32"/>
                <w:lang w:eastAsia="zh-CN"/>
              </w:rPr>
              <w:t>制度编号</w:t>
            </w:r>
          </w:p>
        </w:tc>
        <w:tc>
          <w:tcPr>
            <w:tcW w:w="4500" w:type="dxa"/>
          </w:tcPr>
          <w:p>
            <w:pPr>
              <w:pStyle w:val="7"/>
              <w:pageBreakBefore w:val="0"/>
              <w:kinsoku/>
              <w:wordWrap/>
              <w:overflowPunct/>
              <w:topLinePunct w:val="0"/>
              <w:autoSpaceDE/>
              <w:autoSpaceDN/>
              <w:bidi w:val="0"/>
              <w:adjustRightInd/>
              <w:snapToGrid/>
              <w:ind w:left="0"/>
              <w:jc w:val="left"/>
              <w:textAlignment w:val="auto"/>
              <w:rPr>
                <w:rFonts w:ascii="仿宋_GB2312" w:hAnsi="宋体" w:eastAsia="仿宋_GB2312" w:cs="Arial"/>
                <w:b/>
                <w:color w:val="auto"/>
                <w:sz w:val="32"/>
                <w:szCs w:val="32"/>
                <w:lang w:eastAsia="zh-CN"/>
              </w:rPr>
            </w:pPr>
            <w:r>
              <w:rPr>
                <w:rFonts w:hint="eastAsia" w:ascii="仿宋_GB2312" w:hAnsi="宋体" w:eastAsia="仿宋_GB2312" w:cs="Arial"/>
                <w:b/>
                <w:color w:val="auto"/>
                <w:sz w:val="32"/>
                <w:szCs w:val="32"/>
                <w:lang w:eastAsia="zh-CN"/>
              </w:rPr>
              <w:t>2.5.6.8（43）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0" w:type="dxa"/>
          </w:tcPr>
          <w:p>
            <w:pPr>
              <w:pStyle w:val="7"/>
              <w:pageBreakBefore w:val="0"/>
              <w:kinsoku/>
              <w:wordWrap/>
              <w:overflowPunct/>
              <w:topLinePunct w:val="0"/>
              <w:autoSpaceDE/>
              <w:autoSpaceDN/>
              <w:bidi w:val="0"/>
              <w:adjustRightInd/>
              <w:snapToGrid/>
              <w:ind w:left="0"/>
              <w:jc w:val="left"/>
              <w:textAlignment w:val="auto"/>
              <w:rPr>
                <w:rFonts w:ascii="仿宋_GB2312" w:hAnsi="宋体" w:eastAsia="仿宋_GB2312" w:cs="Arial"/>
                <w:b/>
                <w:color w:val="auto"/>
                <w:sz w:val="32"/>
                <w:szCs w:val="32"/>
                <w:lang w:eastAsia="zh-CN"/>
              </w:rPr>
            </w:pPr>
            <w:r>
              <w:rPr>
                <w:rFonts w:hint="eastAsia" w:ascii="仿宋_GB2312" w:hAnsi="宋体" w:eastAsia="仿宋_GB2312" w:cs="Arial"/>
                <w:b/>
                <w:color w:val="auto"/>
                <w:sz w:val="32"/>
                <w:szCs w:val="32"/>
                <w:lang w:eastAsia="zh-CN"/>
              </w:rPr>
              <w:t>管理级别</w:t>
            </w:r>
          </w:p>
        </w:tc>
        <w:tc>
          <w:tcPr>
            <w:tcW w:w="4500" w:type="dxa"/>
          </w:tcPr>
          <w:p>
            <w:pPr>
              <w:pStyle w:val="7"/>
              <w:pageBreakBefore w:val="0"/>
              <w:kinsoku/>
              <w:wordWrap/>
              <w:overflowPunct/>
              <w:topLinePunct w:val="0"/>
              <w:autoSpaceDE/>
              <w:autoSpaceDN/>
              <w:bidi w:val="0"/>
              <w:adjustRightInd/>
              <w:snapToGrid/>
              <w:ind w:left="0"/>
              <w:jc w:val="left"/>
              <w:textAlignment w:val="auto"/>
              <w:rPr>
                <w:rFonts w:ascii="仿宋_GB2312" w:hAnsi="宋体" w:eastAsia="仿宋_GB2312" w:cs="Arial"/>
                <w:b/>
                <w:color w:val="auto"/>
                <w:sz w:val="32"/>
                <w:szCs w:val="32"/>
                <w:lang w:eastAsia="zh-CN"/>
              </w:rPr>
            </w:pPr>
            <w:r>
              <w:rPr>
                <w:rFonts w:hint="eastAsia" w:ascii="仿宋_GB2312" w:hAnsi="宋体" w:eastAsia="仿宋_GB2312" w:cs="Arial"/>
                <w:b/>
                <w:color w:val="auto"/>
                <w:sz w:val="32"/>
                <w:szCs w:val="32"/>
                <w:lang w:eastAsia="zh-CN"/>
              </w:rPr>
              <w:t>基础制度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0" w:type="dxa"/>
          </w:tcPr>
          <w:p>
            <w:pPr>
              <w:pStyle w:val="7"/>
              <w:pageBreakBefore w:val="0"/>
              <w:kinsoku/>
              <w:wordWrap/>
              <w:overflowPunct/>
              <w:topLinePunct w:val="0"/>
              <w:autoSpaceDE/>
              <w:autoSpaceDN/>
              <w:bidi w:val="0"/>
              <w:adjustRightInd/>
              <w:snapToGrid/>
              <w:ind w:left="0"/>
              <w:jc w:val="left"/>
              <w:textAlignment w:val="auto"/>
              <w:rPr>
                <w:rFonts w:ascii="仿宋_GB2312" w:hAnsi="宋体" w:eastAsia="仿宋_GB2312" w:cs="Arial"/>
                <w:b/>
                <w:color w:val="auto"/>
                <w:sz w:val="32"/>
                <w:szCs w:val="32"/>
                <w:lang w:eastAsia="zh-CN"/>
              </w:rPr>
            </w:pPr>
            <w:r>
              <w:rPr>
                <w:rFonts w:hint="eastAsia" w:ascii="仿宋_GB2312" w:hAnsi="宋体" w:eastAsia="仿宋_GB2312" w:cs="Arial"/>
                <w:b/>
                <w:color w:val="auto"/>
                <w:sz w:val="32"/>
                <w:szCs w:val="32"/>
                <w:lang w:eastAsia="zh-CN"/>
              </w:rPr>
              <w:t>密级</w:t>
            </w:r>
          </w:p>
        </w:tc>
        <w:tc>
          <w:tcPr>
            <w:tcW w:w="4500" w:type="dxa"/>
          </w:tcPr>
          <w:p>
            <w:pPr>
              <w:pStyle w:val="9"/>
              <w:pageBreakBefore w:val="0"/>
              <w:kinsoku/>
              <w:wordWrap/>
              <w:overflowPunct/>
              <w:topLinePunct w:val="0"/>
              <w:autoSpaceDE/>
              <w:autoSpaceDN/>
              <w:bidi w:val="0"/>
              <w:adjustRightInd/>
              <w:snapToGrid/>
              <w:ind w:left="0"/>
              <w:jc w:val="left"/>
              <w:textAlignment w:val="auto"/>
              <w:rPr>
                <w:rFonts w:ascii="仿宋_GB2312" w:hAnsi="宋体" w:eastAsia="仿宋_GB2312" w:cs="Arial"/>
                <w:b/>
                <w:snapToGrid/>
                <w:sz w:val="32"/>
                <w:szCs w:val="32"/>
                <w:lang w:eastAsia="zh-CN"/>
              </w:rPr>
            </w:pPr>
            <w:r>
              <w:rPr>
                <w:rFonts w:hint="eastAsia" w:ascii="仿宋_GB2312" w:hAnsi="宋体" w:eastAsia="仿宋_GB2312" w:cs="Arial"/>
                <w:b/>
                <w:snapToGrid/>
                <w:sz w:val="32"/>
                <w:szCs w:val="32"/>
                <w:lang w:eastAsia="zh-CN"/>
              </w:rPr>
              <w:t>普通商密 5年</w:t>
            </w:r>
          </w:p>
        </w:tc>
      </w:tr>
    </w:tbl>
    <w:p>
      <w:pPr>
        <w:pageBreakBefore w:val="0"/>
        <w:kinsoku/>
        <w:wordWrap/>
        <w:overflowPunct/>
        <w:topLinePunct w:val="0"/>
        <w:autoSpaceDE/>
        <w:autoSpaceDN/>
        <w:bidi w:val="0"/>
        <w:adjustRightInd/>
        <w:snapToGrid/>
        <w:ind w:left="0"/>
        <w:textAlignment w:val="auto"/>
      </w:pPr>
    </w:p>
    <w:p>
      <w:pPr>
        <w:pageBreakBefore w:val="0"/>
        <w:kinsoku/>
        <w:wordWrap/>
        <w:overflowPunct/>
        <w:topLinePunct w:val="0"/>
        <w:autoSpaceDE/>
        <w:autoSpaceDN/>
        <w:bidi w:val="0"/>
        <w:adjustRightInd/>
        <w:snapToGrid/>
        <w:ind w:left="0"/>
        <w:textAlignment w:val="auto"/>
      </w:pPr>
    </w:p>
    <w:p>
      <w:pPr>
        <w:pageBreakBefore w:val="0"/>
        <w:kinsoku/>
        <w:wordWrap/>
        <w:overflowPunct/>
        <w:topLinePunct w:val="0"/>
        <w:autoSpaceDE/>
        <w:autoSpaceDN/>
        <w:bidi w:val="0"/>
        <w:adjustRightInd/>
        <w:snapToGrid/>
        <w:ind w:left="0"/>
        <w:textAlignment w:val="auto"/>
      </w:pPr>
    </w:p>
    <w:p>
      <w:pPr>
        <w:pageBreakBefore w:val="0"/>
        <w:kinsoku/>
        <w:wordWrap/>
        <w:overflowPunct/>
        <w:topLinePunct w:val="0"/>
        <w:autoSpaceDE/>
        <w:autoSpaceDN/>
        <w:bidi w:val="0"/>
        <w:adjustRightInd/>
        <w:snapToGrid/>
        <w:ind w:left="0"/>
        <w:textAlignment w:val="auto"/>
      </w:pPr>
    </w:p>
    <w:p>
      <w:pPr>
        <w:pageBreakBefore w:val="0"/>
        <w:kinsoku/>
        <w:wordWrap/>
        <w:overflowPunct/>
        <w:topLinePunct w:val="0"/>
        <w:autoSpaceDE/>
        <w:autoSpaceDN/>
        <w:bidi w:val="0"/>
        <w:adjustRightInd/>
        <w:snapToGrid/>
        <w:ind w:left="0"/>
        <w:textAlignment w:val="auto"/>
      </w:pPr>
    </w:p>
    <w:p>
      <w:pPr>
        <w:pageBreakBefore w:val="0"/>
        <w:kinsoku/>
        <w:wordWrap/>
        <w:overflowPunct/>
        <w:topLinePunct w:val="0"/>
        <w:autoSpaceDE/>
        <w:autoSpaceDN/>
        <w:bidi w:val="0"/>
        <w:adjustRightInd/>
        <w:snapToGrid/>
        <w:ind w:left="0"/>
        <w:textAlignment w:val="auto"/>
      </w:pPr>
    </w:p>
    <w:p>
      <w:pPr>
        <w:pageBreakBefore w:val="0"/>
        <w:kinsoku/>
        <w:wordWrap/>
        <w:overflowPunct/>
        <w:topLinePunct w:val="0"/>
        <w:autoSpaceDE/>
        <w:autoSpaceDN/>
        <w:bidi w:val="0"/>
        <w:adjustRightInd/>
        <w:snapToGrid/>
        <w:ind w:left="0"/>
        <w:textAlignment w:val="auto"/>
      </w:pPr>
    </w:p>
    <w:p>
      <w:pPr>
        <w:pageBreakBefore w:val="0"/>
        <w:kinsoku/>
        <w:wordWrap/>
        <w:overflowPunct/>
        <w:topLinePunct w:val="0"/>
        <w:autoSpaceDE/>
        <w:autoSpaceDN/>
        <w:bidi w:val="0"/>
        <w:adjustRightInd/>
        <w:snapToGrid/>
        <w:ind w:left="0"/>
        <w:textAlignment w:val="auto"/>
      </w:pPr>
    </w:p>
    <w:p>
      <w:pPr>
        <w:pageBreakBefore w:val="0"/>
        <w:kinsoku/>
        <w:wordWrap/>
        <w:overflowPunct/>
        <w:topLinePunct w:val="0"/>
        <w:autoSpaceDE/>
        <w:autoSpaceDN/>
        <w:bidi w:val="0"/>
        <w:adjustRightInd/>
        <w:snapToGrid/>
        <w:ind w:left="0"/>
        <w:textAlignment w:val="auto"/>
      </w:pPr>
    </w:p>
    <w:p>
      <w:pPr>
        <w:pageBreakBefore w:val="0"/>
        <w:kinsoku/>
        <w:wordWrap/>
        <w:overflowPunct/>
        <w:topLinePunct w:val="0"/>
        <w:autoSpaceDE/>
        <w:autoSpaceDN/>
        <w:bidi w:val="0"/>
        <w:adjustRightInd/>
        <w:snapToGrid/>
        <w:ind w:left="0"/>
        <w:textAlignment w:val="auto"/>
      </w:pPr>
    </w:p>
    <w:p>
      <w:pPr>
        <w:pageBreakBefore w:val="0"/>
        <w:kinsoku/>
        <w:wordWrap/>
        <w:overflowPunct/>
        <w:topLinePunct w:val="0"/>
        <w:autoSpaceDE/>
        <w:autoSpaceDN/>
        <w:bidi w:val="0"/>
        <w:adjustRightInd/>
        <w:snapToGrid/>
        <w:ind w:left="0"/>
        <w:textAlignment w:val="auto"/>
      </w:pPr>
    </w:p>
    <w:p>
      <w:pPr>
        <w:pageBreakBefore w:val="0"/>
        <w:kinsoku/>
        <w:wordWrap/>
        <w:overflowPunct/>
        <w:topLinePunct w:val="0"/>
        <w:autoSpaceDE/>
        <w:autoSpaceDN/>
        <w:bidi w:val="0"/>
        <w:adjustRightInd/>
        <w:snapToGrid/>
        <w:ind w:left="0"/>
        <w:textAlignment w:val="auto"/>
      </w:pPr>
    </w:p>
    <w:sdt>
      <w:sdtPr>
        <w:rPr>
          <w:rFonts w:hint="eastAsia" w:ascii="仿宋_GB2312" w:hAnsi="仿宋" w:eastAsia="仿宋_GB2312" w:cs="仿宋"/>
          <w:sz w:val="28"/>
          <w:szCs w:val="28"/>
        </w:rPr>
        <w:id w:val="147452638"/>
        <w15:color w:val="DBDBDB"/>
        <w:docPartObj>
          <w:docPartGallery w:val="Table of Contents"/>
          <w:docPartUnique/>
        </w:docPartObj>
      </w:sdtPr>
      <w:sdtEndPr>
        <w:rPr>
          <w:rFonts w:hint="eastAsia" w:asciiTheme="minorHAnsi" w:hAnsiTheme="minorHAnsi" w:eastAsiaTheme="minorEastAsia" w:cstheme="minorBidi"/>
          <w:sz w:val="24"/>
          <w:szCs w:val="24"/>
        </w:rPr>
      </w:sdtEndPr>
      <w:sdtContent>
        <w:p>
          <w:pPr>
            <w:pageBreakBefore w:val="0"/>
            <w:kinsoku/>
            <w:wordWrap/>
            <w:overflowPunct/>
            <w:topLinePunct w:val="0"/>
            <w:autoSpaceDE/>
            <w:autoSpaceDN/>
            <w:bidi w:val="0"/>
            <w:adjustRightInd/>
            <w:snapToGrid/>
            <w:ind w:left="0"/>
            <w:jc w:val="center"/>
            <w:textAlignment w:val="auto"/>
            <w:rPr>
              <w:rFonts w:ascii="仿宋_GB2312" w:hAnsi="仿宋" w:eastAsia="仿宋_GB2312" w:cs="仿宋"/>
              <w:sz w:val="28"/>
              <w:szCs w:val="28"/>
            </w:rPr>
          </w:pPr>
          <w:r>
            <w:rPr>
              <w:rFonts w:hint="eastAsia" w:ascii="仿宋_GB2312" w:hAnsi="仿宋" w:eastAsia="仿宋_GB2312" w:cs="仿宋"/>
              <w:sz w:val="32"/>
              <w:szCs w:val="32"/>
            </w:rPr>
            <w:t>目录</w:t>
          </w:r>
        </w:p>
        <w:p>
          <w:pPr>
            <w:pStyle w:val="6"/>
            <w:pageBreakBefore w:val="0"/>
            <w:tabs>
              <w:tab w:val="right" w:leader="dot" w:pos="8296"/>
            </w:tabs>
            <w:kinsoku/>
            <w:wordWrap/>
            <w:overflowPunct/>
            <w:topLinePunct w:val="0"/>
            <w:autoSpaceDE/>
            <w:autoSpaceDN/>
            <w:bidi w:val="0"/>
            <w:adjustRightInd/>
            <w:snapToGrid/>
            <w:ind w:left="0"/>
            <w:textAlignment w:val="auto"/>
            <w:rPr>
              <w:rFonts w:ascii="仿宋_GB2312" w:eastAsia="仿宋_GB2312"/>
              <w:sz w:val="32"/>
              <w:szCs w:val="32"/>
            </w:rPr>
          </w:pPr>
          <w:r>
            <w:rPr>
              <w:rFonts w:hint="eastAsia" w:ascii="仿宋_GB2312" w:hAnsi="仿宋" w:eastAsia="仿宋_GB2312" w:cs="仿宋"/>
              <w:kern w:val="0"/>
              <w:sz w:val="32"/>
              <w:szCs w:val="32"/>
            </w:rPr>
            <w:fldChar w:fldCharType="begin"/>
          </w:r>
          <w:r>
            <w:rPr>
              <w:rFonts w:hint="eastAsia" w:ascii="仿宋_GB2312" w:hAnsi="仿宋" w:eastAsia="仿宋_GB2312" w:cs="仿宋"/>
              <w:sz w:val="32"/>
              <w:szCs w:val="32"/>
            </w:rPr>
            <w:instrText xml:space="preserve">TOC \o "1-1" \h \u </w:instrText>
          </w:r>
          <w:r>
            <w:rPr>
              <w:rFonts w:hint="eastAsia" w:ascii="仿宋_GB2312" w:hAnsi="仿宋" w:eastAsia="仿宋_GB2312" w:cs="仿宋"/>
              <w:kern w:val="0"/>
              <w:sz w:val="32"/>
              <w:szCs w:val="32"/>
            </w:rPr>
            <w:fldChar w:fldCharType="separate"/>
          </w:r>
          <w:r>
            <w:fldChar w:fldCharType="begin"/>
          </w:r>
          <w:r>
            <w:instrText xml:space="preserve"> HYPERLINK \l "_Toc116405016" </w:instrText>
          </w:r>
          <w:r>
            <w:fldChar w:fldCharType="separate"/>
          </w:r>
          <w:r>
            <w:rPr>
              <w:rStyle w:val="13"/>
              <w:rFonts w:hint="eastAsia" w:ascii="仿宋_GB2312" w:hAnsi="黑体" w:eastAsia="仿宋_GB2312"/>
              <w:sz w:val="32"/>
              <w:szCs w:val="32"/>
            </w:rPr>
            <w:t>第一章 总则</w:t>
          </w:r>
          <w:r>
            <w:rPr>
              <w:rFonts w:hint="eastAsia" w:ascii="仿宋_GB2312" w:eastAsia="仿宋_GB2312"/>
              <w:sz w:val="32"/>
              <w:szCs w:val="32"/>
            </w:rPr>
            <w:tab/>
          </w:r>
          <w:r>
            <w:rPr>
              <w:rFonts w:hint="eastAsia" w:ascii="仿宋_GB2312" w:eastAsia="仿宋_GB2312"/>
              <w:sz w:val="32"/>
              <w:szCs w:val="32"/>
            </w:rPr>
            <w:fldChar w:fldCharType="begin"/>
          </w:r>
          <w:r>
            <w:rPr>
              <w:rFonts w:hint="eastAsia" w:ascii="仿宋_GB2312" w:eastAsia="仿宋_GB2312"/>
              <w:sz w:val="32"/>
              <w:szCs w:val="32"/>
            </w:rPr>
            <w:instrText xml:space="preserve"> PAGEREF _Toc116405016 \h </w:instrText>
          </w:r>
          <w:r>
            <w:rPr>
              <w:rFonts w:hint="eastAsia" w:ascii="仿宋_GB2312" w:eastAsia="仿宋_GB2312"/>
              <w:sz w:val="32"/>
              <w:szCs w:val="32"/>
            </w:rPr>
            <w:fldChar w:fldCharType="separate"/>
          </w:r>
          <w:r>
            <w:rPr>
              <w:rFonts w:hint="eastAsia" w:ascii="仿宋_GB2312" w:eastAsia="仿宋_GB2312"/>
              <w:sz w:val="32"/>
              <w:szCs w:val="32"/>
            </w:rPr>
            <w:t>3</w:t>
          </w:r>
          <w:r>
            <w:rPr>
              <w:rFonts w:hint="eastAsia" w:ascii="仿宋_GB2312" w:eastAsia="仿宋_GB2312"/>
              <w:sz w:val="32"/>
              <w:szCs w:val="32"/>
            </w:rPr>
            <w:fldChar w:fldCharType="end"/>
          </w:r>
          <w:r>
            <w:rPr>
              <w:rFonts w:hint="eastAsia" w:ascii="仿宋_GB2312" w:eastAsia="仿宋_GB2312"/>
              <w:sz w:val="32"/>
              <w:szCs w:val="32"/>
            </w:rPr>
            <w:fldChar w:fldCharType="end"/>
          </w:r>
        </w:p>
        <w:p>
          <w:pPr>
            <w:pStyle w:val="6"/>
            <w:pageBreakBefore w:val="0"/>
            <w:tabs>
              <w:tab w:val="right" w:leader="dot" w:pos="8296"/>
            </w:tabs>
            <w:kinsoku/>
            <w:wordWrap/>
            <w:overflowPunct/>
            <w:topLinePunct w:val="0"/>
            <w:autoSpaceDE/>
            <w:autoSpaceDN/>
            <w:bidi w:val="0"/>
            <w:adjustRightInd/>
            <w:snapToGrid/>
            <w:ind w:left="0"/>
            <w:textAlignment w:val="auto"/>
            <w:rPr>
              <w:rFonts w:ascii="仿宋_GB2312" w:eastAsia="仿宋_GB2312"/>
              <w:sz w:val="32"/>
              <w:szCs w:val="32"/>
            </w:rPr>
          </w:pPr>
          <w:r>
            <w:fldChar w:fldCharType="begin"/>
          </w:r>
          <w:r>
            <w:instrText xml:space="preserve"> HYPERLINK \l "_Toc116405017" </w:instrText>
          </w:r>
          <w:r>
            <w:fldChar w:fldCharType="separate"/>
          </w:r>
          <w:r>
            <w:rPr>
              <w:rStyle w:val="13"/>
              <w:rFonts w:hint="eastAsia" w:ascii="仿宋_GB2312" w:hAnsi="黑体" w:eastAsia="仿宋_GB2312"/>
              <w:sz w:val="32"/>
              <w:szCs w:val="32"/>
            </w:rPr>
            <w:t>第二章 组织机制</w:t>
          </w:r>
          <w:r>
            <w:rPr>
              <w:rFonts w:hint="eastAsia" w:ascii="仿宋_GB2312" w:eastAsia="仿宋_GB2312"/>
              <w:sz w:val="32"/>
              <w:szCs w:val="32"/>
            </w:rPr>
            <w:tab/>
          </w:r>
          <w:r>
            <w:rPr>
              <w:rFonts w:hint="eastAsia" w:ascii="仿宋_GB2312" w:eastAsia="仿宋_GB2312"/>
              <w:sz w:val="32"/>
              <w:szCs w:val="32"/>
            </w:rPr>
            <w:fldChar w:fldCharType="begin"/>
          </w:r>
          <w:r>
            <w:rPr>
              <w:rFonts w:hint="eastAsia" w:ascii="仿宋_GB2312" w:eastAsia="仿宋_GB2312"/>
              <w:sz w:val="32"/>
              <w:szCs w:val="32"/>
            </w:rPr>
            <w:instrText xml:space="preserve"> PAGEREF _Toc116405017 \h </w:instrText>
          </w:r>
          <w:r>
            <w:rPr>
              <w:rFonts w:hint="eastAsia" w:ascii="仿宋_GB2312" w:eastAsia="仿宋_GB2312"/>
              <w:sz w:val="32"/>
              <w:szCs w:val="32"/>
            </w:rPr>
            <w:fldChar w:fldCharType="separate"/>
          </w:r>
          <w:r>
            <w:rPr>
              <w:rFonts w:hint="eastAsia" w:ascii="仿宋_GB2312" w:eastAsia="仿宋_GB2312"/>
              <w:sz w:val="32"/>
              <w:szCs w:val="32"/>
            </w:rPr>
            <w:t>4</w:t>
          </w:r>
          <w:r>
            <w:rPr>
              <w:rFonts w:hint="eastAsia" w:ascii="仿宋_GB2312" w:eastAsia="仿宋_GB2312"/>
              <w:sz w:val="32"/>
              <w:szCs w:val="32"/>
            </w:rPr>
            <w:fldChar w:fldCharType="end"/>
          </w:r>
          <w:r>
            <w:rPr>
              <w:rFonts w:hint="eastAsia" w:ascii="仿宋_GB2312" w:eastAsia="仿宋_GB2312"/>
              <w:sz w:val="32"/>
              <w:szCs w:val="32"/>
            </w:rPr>
            <w:fldChar w:fldCharType="end"/>
          </w:r>
        </w:p>
        <w:p>
          <w:pPr>
            <w:pStyle w:val="6"/>
            <w:pageBreakBefore w:val="0"/>
            <w:tabs>
              <w:tab w:val="right" w:leader="dot" w:pos="8296"/>
            </w:tabs>
            <w:kinsoku/>
            <w:wordWrap/>
            <w:overflowPunct/>
            <w:topLinePunct w:val="0"/>
            <w:autoSpaceDE/>
            <w:autoSpaceDN/>
            <w:bidi w:val="0"/>
            <w:adjustRightInd/>
            <w:snapToGrid/>
            <w:ind w:left="0"/>
            <w:textAlignment w:val="auto"/>
            <w:rPr>
              <w:rFonts w:ascii="仿宋_GB2312" w:eastAsia="仿宋_GB2312"/>
              <w:sz w:val="32"/>
              <w:szCs w:val="32"/>
            </w:rPr>
          </w:pPr>
          <w:r>
            <w:fldChar w:fldCharType="begin"/>
          </w:r>
          <w:r>
            <w:instrText xml:space="preserve"> HYPERLINK \l "_Toc116405018" </w:instrText>
          </w:r>
          <w:r>
            <w:fldChar w:fldCharType="separate"/>
          </w:r>
          <w:r>
            <w:rPr>
              <w:rStyle w:val="13"/>
              <w:rFonts w:hint="eastAsia" w:ascii="仿宋_GB2312" w:hAnsi="黑体" w:eastAsia="仿宋_GB2312"/>
              <w:sz w:val="32"/>
              <w:szCs w:val="32"/>
            </w:rPr>
            <w:t>第三章 管理要求</w:t>
          </w:r>
          <w:r>
            <w:rPr>
              <w:rFonts w:hint="eastAsia" w:ascii="仿宋_GB2312" w:eastAsia="仿宋_GB2312"/>
              <w:sz w:val="32"/>
              <w:szCs w:val="32"/>
            </w:rPr>
            <w:tab/>
          </w:r>
          <w:r>
            <w:rPr>
              <w:rFonts w:hint="eastAsia" w:ascii="仿宋_GB2312" w:eastAsia="仿宋_GB2312"/>
              <w:sz w:val="32"/>
              <w:szCs w:val="32"/>
            </w:rPr>
            <w:fldChar w:fldCharType="begin"/>
          </w:r>
          <w:r>
            <w:rPr>
              <w:rFonts w:hint="eastAsia" w:ascii="仿宋_GB2312" w:eastAsia="仿宋_GB2312"/>
              <w:sz w:val="32"/>
              <w:szCs w:val="32"/>
            </w:rPr>
            <w:instrText xml:space="preserve"> PAGEREF _Toc116405018 \h </w:instrText>
          </w:r>
          <w:r>
            <w:rPr>
              <w:rFonts w:hint="eastAsia" w:ascii="仿宋_GB2312" w:eastAsia="仿宋_GB2312"/>
              <w:sz w:val="32"/>
              <w:szCs w:val="32"/>
            </w:rPr>
            <w:fldChar w:fldCharType="separate"/>
          </w:r>
          <w:r>
            <w:rPr>
              <w:rFonts w:hint="eastAsia" w:ascii="仿宋_GB2312" w:eastAsia="仿宋_GB2312"/>
              <w:sz w:val="32"/>
              <w:szCs w:val="32"/>
            </w:rPr>
            <w:t>4</w:t>
          </w:r>
          <w:r>
            <w:rPr>
              <w:rFonts w:hint="eastAsia" w:ascii="仿宋_GB2312" w:eastAsia="仿宋_GB2312"/>
              <w:sz w:val="32"/>
              <w:szCs w:val="32"/>
            </w:rPr>
            <w:fldChar w:fldCharType="end"/>
          </w:r>
          <w:r>
            <w:rPr>
              <w:rFonts w:hint="eastAsia" w:ascii="仿宋_GB2312" w:eastAsia="仿宋_GB2312"/>
              <w:sz w:val="32"/>
              <w:szCs w:val="32"/>
            </w:rPr>
            <w:fldChar w:fldCharType="end"/>
          </w:r>
        </w:p>
        <w:p>
          <w:pPr>
            <w:pStyle w:val="6"/>
            <w:pageBreakBefore w:val="0"/>
            <w:tabs>
              <w:tab w:val="right" w:leader="dot" w:pos="8296"/>
            </w:tabs>
            <w:kinsoku/>
            <w:wordWrap/>
            <w:overflowPunct/>
            <w:topLinePunct w:val="0"/>
            <w:autoSpaceDE/>
            <w:autoSpaceDN/>
            <w:bidi w:val="0"/>
            <w:adjustRightInd/>
            <w:snapToGrid/>
            <w:ind w:left="0"/>
            <w:textAlignment w:val="auto"/>
            <w:rPr>
              <w:rFonts w:ascii="仿宋_GB2312" w:eastAsia="仿宋_GB2312"/>
              <w:sz w:val="32"/>
              <w:szCs w:val="32"/>
            </w:rPr>
          </w:pPr>
          <w:r>
            <w:fldChar w:fldCharType="begin"/>
          </w:r>
          <w:r>
            <w:instrText xml:space="preserve"> HYPERLINK \l "_Toc116405019" </w:instrText>
          </w:r>
          <w:r>
            <w:fldChar w:fldCharType="separate"/>
          </w:r>
          <w:r>
            <w:rPr>
              <w:rStyle w:val="13"/>
              <w:rFonts w:hint="eastAsia" w:ascii="仿宋_GB2312" w:hAnsi="黑体" w:eastAsia="仿宋_GB2312"/>
              <w:sz w:val="32"/>
              <w:szCs w:val="32"/>
            </w:rPr>
            <w:t>第四章 监督检查及问责机制</w:t>
          </w:r>
          <w:r>
            <w:rPr>
              <w:rFonts w:hint="eastAsia" w:ascii="仿宋_GB2312" w:eastAsia="仿宋_GB2312"/>
              <w:sz w:val="32"/>
              <w:szCs w:val="32"/>
            </w:rPr>
            <w:tab/>
          </w:r>
          <w:r>
            <w:rPr>
              <w:rFonts w:hint="eastAsia" w:ascii="仿宋_GB2312" w:eastAsia="仿宋_GB2312"/>
              <w:sz w:val="32"/>
              <w:szCs w:val="32"/>
            </w:rPr>
            <w:fldChar w:fldCharType="begin"/>
          </w:r>
          <w:r>
            <w:rPr>
              <w:rFonts w:hint="eastAsia" w:ascii="仿宋_GB2312" w:eastAsia="仿宋_GB2312"/>
              <w:sz w:val="32"/>
              <w:szCs w:val="32"/>
            </w:rPr>
            <w:instrText xml:space="preserve"> PAGEREF _Toc116405019 \h </w:instrText>
          </w:r>
          <w:r>
            <w:rPr>
              <w:rFonts w:hint="eastAsia" w:ascii="仿宋_GB2312" w:eastAsia="仿宋_GB2312"/>
              <w:sz w:val="32"/>
              <w:szCs w:val="32"/>
            </w:rPr>
            <w:fldChar w:fldCharType="separate"/>
          </w:r>
          <w:r>
            <w:rPr>
              <w:rFonts w:hint="eastAsia" w:ascii="仿宋_GB2312" w:eastAsia="仿宋_GB2312"/>
              <w:sz w:val="32"/>
              <w:szCs w:val="32"/>
            </w:rPr>
            <w:t>5</w:t>
          </w:r>
          <w:r>
            <w:rPr>
              <w:rFonts w:hint="eastAsia" w:ascii="仿宋_GB2312" w:eastAsia="仿宋_GB2312"/>
              <w:sz w:val="32"/>
              <w:szCs w:val="32"/>
            </w:rPr>
            <w:fldChar w:fldCharType="end"/>
          </w:r>
          <w:r>
            <w:rPr>
              <w:rFonts w:hint="eastAsia" w:ascii="仿宋_GB2312" w:eastAsia="仿宋_GB2312"/>
              <w:sz w:val="32"/>
              <w:szCs w:val="32"/>
            </w:rPr>
            <w:fldChar w:fldCharType="end"/>
          </w:r>
        </w:p>
        <w:p>
          <w:pPr>
            <w:pStyle w:val="6"/>
            <w:pageBreakBefore w:val="0"/>
            <w:tabs>
              <w:tab w:val="right" w:leader="dot" w:pos="8296"/>
            </w:tabs>
            <w:kinsoku/>
            <w:wordWrap/>
            <w:overflowPunct/>
            <w:topLinePunct w:val="0"/>
            <w:autoSpaceDE/>
            <w:autoSpaceDN/>
            <w:bidi w:val="0"/>
            <w:adjustRightInd/>
            <w:snapToGrid/>
            <w:ind w:left="0"/>
            <w:textAlignment w:val="auto"/>
            <w:rPr>
              <w:rFonts w:ascii="仿宋_GB2312" w:eastAsia="仿宋_GB2312"/>
              <w:sz w:val="32"/>
              <w:szCs w:val="32"/>
            </w:rPr>
          </w:pPr>
          <w:r>
            <w:fldChar w:fldCharType="begin"/>
          </w:r>
          <w:r>
            <w:instrText xml:space="preserve"> HYPERLINK \l "_Toc116405020" </w:instrText>
          </w:r>
          <w:r>
            <w:fldChar w:fldCharType="separate"/>
          </w:r>
          <w:r>
            <w:rPr>
              <w:rStyle w:val="13"/>
              <w:rFonts w:hint="eastAsia" w:ascii="仿宋_GB2312" w:hAnsi="黑体" w:eastAsia="仿宋_GB2312"/>
              <w:sz w:val="32"/>
              <w:szCs w:val="32"/>
            </w:rPr>
            <w:t>第五章 附则</w:t>
          </w:r>
          <w:r>
            <w:rPr>
              <w:rFonts w:hint="eastAsia" w:ascii="仿宋_GB2312" w:eastAsia="仿宋_GB2312"/>
              <w:sz w:val="32"/>
              <w:szCs w:val="32"/>
            </w:rPr>
            <w:tab/>
          </w:r>
          <w:r>
            <w:rPr>
              <w:rFonts w:hint="eastAsia" w:ascii="仿宋_GB2312" w:eastAsia="仿宋_GB2312"/>
              <w:sz w:val="32"/>
              <w:szCs w:val="32"/>
            </w:rPr>
            <w:fldChar w:fldCharType="begin"/>
          </w:r>
          <w:r>
            <w:rPr>
              <w:rFonts w:hint="eastAsia" w:ascii="仿宋_GB2312" w:eastAsia="仿宋_GB2312"/>
              <w:sz w:val="32"/>
              <w:szCs w:val="32"/>
            </w:rPr>
            <w:instrText xml:space="preserve"> PAGEREF _Toc116405020 \h </w:instrText>
          </w:r>
          <w:r>
            <w:rPr>
              <w:rFonts w:hint="eastAsia" w:ascii="仿宋_GB2312" w:eastAsia="仿宋_GB2312"/>
              <w:sz w:val="32"/>
              <w:szCs w:val="32"/>
            </w:rPr>
            <w:fldChar w:fldCharType="separate"/>
          </w:r>
          <w:r>
            <w:rPr>
              <w:rFonts w:hint="eastAsia" w:ascii="仿宋_GB2312" w:eastAsia="仿宋_GB2312"/>
              <w:sz w:val="32"/>
              <w:szCs w:val="32"/>
            </w:rPr>
            <w:t>5</w:t>
          </w:r>
          <w:r>
            <w:rPr>
              <w:rFonts w:hint="eastAsia" w:ascii="仿宋_GB2312" w:eastAsia="仿宋_GB2312"/>
              <w:sz w:val="32"/>
              <w:szCs w:val="32"/>
            </w:rPr>
            <w:fldChar w:fldCharType="end"/>
          </w:r>
          <w:r>
            <w:rPr>
              <w:rFonts w:hint="eastAsia" w:ascii="仿宋_GB2312" w:eastAsia="仿宋_GB2312"/>
              <w:sz w:val="32"/>
              <w:szCs w:val="32"/>
            </w:rPr>
            <w:fldChar w:fldCharType="end"/>
          </w:r>
        </w:p>
        <w:p>
          <w:pPr>
            <w:pageBreakBefore w:val="0"/>
            <w:kinsoku/>
            <w:wordWrap/>
            <w:overflowPunct/>
            <w:topLinePunct w:val="0"/>
            <w:autoSpaceDE/>
            <w:autoSpaceDN/>
            <w:bidi w:val="0"/>
            <w:adjustRightInd/>
            <w:snapToGrid/>
            <w:ind w:left="0"/>
            <w:textAlignment w:val="auto"/>
          </w:pPr>
          <w:r>
            <w:rPr>
              <w:rFonts w:hint="eastAsia" w:ascii="仿宋_GB2312" w:hAnsi="仿宋" w:eastAsia="仿宋_GB2312" w:cs="仿宋"/>
              <w:sz w:val="32"/>
              <w:szCs w:val="32"/>
            </w:rPr>
            <w:fldChar w:fldCharType="end"/>
          </w:r>
        </w:p>
      </w:sdtContent>
    </w:sdt>
    <w:p>
      <w:pPr>
        <w:pageBreakBefore w:val="0"/>
        <w:kinsoku/>
        <w:wordWrap/>
        <w:overflowPunct/>
        <w:topLinePunct w:val="0"/>
        <w:autoSpaceDE/>
        <w:autoSpaceDN/>
        <w:bidi w:val="0"/>
        <w:adjustRightInd/>
        <w:snapToGrid/>
        <w:ind w:left="0"/>
        <w:textAlignment w:val="auto"/>
      </w:pPr>
    </w:p>
    <w:p>
      <w:pPr>
        <w:pageBreakBefore w:val="0"/>
        <w:kinsoku/>
        <w:wordWrap/>
        <w:overflowPunct/>
        <w:topLinePunct w:val="0"/>
        <w:autoSpaceDE/>
        <w:autoSpaceDN/>
        <w:bidi w:val="0"/>
        <w:adjustRightInd/>
        <w:snapToGrid/>
        <w:ind w:left="0"/>
        <w:textAlignment w:val="auto"/>
      </w:pPr>
    </w:p>
    <w:p>
      <w:pPr>
        <w:pageBreakBefore w:val="0"/>
        <w:kinsoku/>
        <w:wordWrap/>
        <w:overflowPunct/>
        <w:topLinePunct w:val="0"/>
        <w:autoSpaceDE/>
        <w:autoSpaceDN/>
        <w:bidi w:val="0"/>
        <w:adjustRightInd/>
        <w:snapToGrid/>
        <w:ind w:left="0"/>
        <w:textAlignment w:val="auto"/>
      </w:pPr>
    </w:p>
    <w:p>
      <w:pPr>
        <w:pageBreakBefore w:val="0"/>
        <w:kinsoku/>
        <w:wordWrap/>
        <w:overflowPunct/>
        <w:topLinePunct w:val="0"/>
        <w:autoSpaceDE/>
        <w:autoSpaceDN/>
        <w:bidi w:val="0"/>
        <w:adjustRightInd/>
        <w:snapToGrid/>
        <w:ind w:left="0"/>
        <w:textAlignment w:val="auto"/>
      </w:pPr>
    </w:p>
    <w:p>
      <w:pPr>
        <w:pageBreakBefore w:val="0"/>
        <w:kinsoku/>
        <w:wordWrap/>
        <w:overflowPunct/>
        <w:topLinePunct w:val="0"/>
        <w:autoSpaceDE/>
        <w:autoSpaceDN/>
        <w:bidi w:val="0"/>
        <w:adjustRightInd/>
        <w:snapToGrid/>
        <w:ind w:left="0"/>
        <w:textAlignment w:val="auto"/>
      </w:pPr>
    </w:p>
    <w:p>
      <w:pPr>
        <w:pageBreakBefore w:val="0"/>
        <w:kinsoku/>
        <w:wordWrap/>
        <w:overflowPunct/>
        <w:topLinePunct w:val="0"/>
        <w:autoSpaceDE/>
        <w:autoSpaceDN/>
        <w:bidi w:val="0"/>
        <w:adjustRightInd/>
        <w:snapToGrid/>
        <w:ind w:left="0"/>
        <w:textAlignment w:val="auto"/>
      </w:pPr>
    </w:p>
    <w:p>
      <w:pPr>
        <w:pageBreakBefore w:val="0"/>
        <w:kinsoku/>
        <w:wordWrap/>
        <w:overflowPunct/>
        <w:topLinePunct w:val="0"/>
        <w:autoSpaceDE/>
        <w:autoSpaceDN/>
        <w:bidi w:val="0"/>
        <w:adjustRightInd/>
        <w:snapToGrid/>
        <w:ind w:left="0"/>
        <w:textAlignment w:val="auto"/>
      </w:pPr>
    </w:p>
    <w:p>
      <w:pPr>
        <w:pageBreakBefore w:val="0"/>
        <w:kinsoku/>
        <w:wordWrap/>
        <w:overflowPunct/>
        <w:topLinePunct w:val="0"/>
        <w:autoSpaceDE/>
        <w:autoSpaceDN/>
        <w:bidi w:val="0"/>
        <w:adjustRightInd/>
        <w:snapToGrid/>
        <w:ind w:left="0"/>
        <w:textAlignment w:val="auto"/>
      </w:pPr>
    </w:p>
    <w:p>
      <w:pPr>
        <w:pageBreakBefore w:val="0"/>
        <w:kinsoku/>
        <w:wordWrap/>
        <w:overflowPunct/>
        <w:topLinePunct w:val="0"/>
        <w:autoSpaceDE/>
        <w:autoSpaceDN/>
        <w:bidi w:val="0"/>
        <w:adjustRightInd/>
        <w:snapToGrid/>
        <w:ind w:left="0"/>
        <w:textAlignment w:val="auto"/>
      </w:pPr>
    </w:p>
    <w:p>
      <w:pPr>
        <w:pageBreakBefore w:val="0"/>
        <w:kinsoku/>
        <w:wordWrap/>
        <w:overflowPunct/>
        <w:topLinePunct w:val="0"/>
        <w:autoSpaceDE/>
        <w:autoSpaceDN/>
        <w:bidi w:val="0"/>
        <w:adjustRightInd/>
        <w:snapToGrid/>
        <w:ind w:left="0"/>
        <w:textAlignment w:val="auto"/>
      </w:pPr>
    </w:p>
    <w:p>
      <w:pPr>
        <w:pageBreakBefore w:val="0"/>
        <w:kinsoku/>
        <w:wordWrap/>
        <w:overflowPunct/>
        <w:topLinePunct w:val="0"/>
        <w:autoSpaceDE/>
        <w:autoSpaceDN/>
        <w:bidi w:val="0"/>
        <w:adjustRightInd/>
        <w:snapToGrid/>
        <w:ind w:left="0"/>
        <w:textAlignment w:val="auto"/>
      </w:pPr>
    </w:p>
    <w:p>
      <w:pPr>
        <w:pageBreakBefore w:val="0"/>
        <w:kinsoku/>
        <w:wordWrap/>
        <w:overflowPunct/>
        <w:topLinePunct w:val="0"/>
        <w:autoSpaceDE/>
        <w:autoSpaceDN/>
        <w:bidi w:val="0"/>
        <w:adjustRightInd/>
        <w:snapToGrid/>
        <w:ind w:left="0"/>
        <w:textAlignment w:val="auto"/>
      </w:pPr>
    </w:p>
    <w:p>
      <w:pPr>
        <w:pageBreakBefore w:val="0"/>
        <w:kinsoku/>
        <w:wordWrap/>
        <w:overflowPunct/>
        <w:topLinePunct w:val="0"/>
        <w:autoSpaceDE/>
        <w:autoSpaceDN/>
        <w:bidi w:val="0"/>
        <w:adjustRightInd/>
        <w:snapToGrid/>
        <w:ind w:left="0"/>
        <w:textAlignment w:val="auto"/>
      </w:pPr>
    </w:p>
    <w:p>
      <w:pPr>
        <w:pageBreakBefore w:val="0"/>
        <w:kinsoku/>
        <w:wordWrap/>
        <w:overflowPunct/>
        <w:topLinePunct w:val="0"/>
        <w:autoSpaceDE/>
        <w:autoSpaceDN/>
        <w:bidi w:val="0"/>
        <w:adjustRightInd/>
        <w:snapToGrid/>
        <w:ind w:left="0"/>
        <w:textAlignment w:val="auto"/>
      </w:pPr>
    </w:p>
    <w:p>
      <w:pPr>
        <w:pageBreakBefore w:val="0"/>
        <w:kinsoku/>
        <w:wordWrap/>
        <w:overflowPunct/>
        <w:topLinePunct w:val="0"/>
        <w:autoSpaceDE/>
        <w:autoSpaceDN/>
        <w:bidi w:val="0"/>
        <w:adjustRightInd/>
        <w:snapToGrid/>
        <w:ind w:left="0"/>
        <w:textAlignment w:val="auto"/>
      </w:pPr>
    </w:p>
    <w:p>
      <w:pPr>
        <w:pageBreakBefore w:val="0"/>
        <w:kinsoku/>
        <w:wordWrap/>
        <w:overflowPunct/>
        <w:topLinePunct w:val="0"/>
        <w:autoSpaceDE/>
        <w:autoSpaceDN/>
        <w:bidi w:val="0"/>
        <w:adjustRightInd/>
        <w:snapToGrid/>
        <w:ind w:left="0"/>
        <w:textAlignment w:val="auto"/>
      </w:pPr>
    </w:p>
    <w:p>
      <w:pPr>
        <w:pageBreakBefore w:val="0"/>
        <w:kinsoku/>
        <w:wordWrap/>
        <w:overflowPunct/>
        <w:topLinePunct w:val="0"/>
        <w:autoSpaceDE/>
        <w:autoSpaceDN/>
        <w:bidi w:val="0"/>
        <w:adjustRightInd/>
        <w:snapToGrid/>
        <w:ind w:left="0"/>
        <w:textAlignment w:val="auto"/>
      </w:pPr>
    </w:p>
    <w:p>
      <w:pPr>
        <w:pageBreakBefore w:val="0"/>
        <w:kinsoku/>
        <w:wordWrap/>
        <w:overflowPunct/>
        <w:topLinePunct w:val="0"/>
        <w:autoSpaceDE/>
        <w:autoSpaceDN/>
        <w:bidi w:val="0"/>
        <w:adjustRightInd/>
        <w:snapToGrid/>
        <w:ind w:left="0"/>
        <w:textAlignment w:val="auto"/>
      </w:pPr>
    </w:p>
    <w:p>
      <w:pPr>
        <w:pageBreakBefore w:val="0"/>
        <w:kinsoku/>
        <w:wordWrap/>
        <w:overflowPunct/>
        <w:topLinePunct w:val="0"/>
        <w:autoSpaceDE/>
        <w:autoSpaceDN/>
        <w:bidi w:val="0"/>
        <w:adjustRightInd/>
        <w:snapToGrid/>
        <w:ind w:left="0"/>
        <w:textAlignment w:val="auto"/>
      </w:pPr>
    </w:p>
    <w:p>
      <w:pPr>
        <w:pageBreakBefore w:val="0"/>
        <w:kinsoku/>
        <w:wordWrap/>
        <w:overflowPunct/>
        <w:topLinePunct w:val="0"/>
        <w:autoSpaceDE/>
        <w:autoSpaceDN/>
        <w:bidi w:val="0"/>
        <w:adjustRightInd/>
        <w:snapToGrid/>
        <w:ind w:left="0"/>
        <w:textAlignment w:val="auto"/>
      </w:pPr>
    </w:p>
    <w:p>
      <w:pPr>
        <w:pageBreakBefore w:val="0"/>
        <w:kinsoku/>
        <w:wordWrap/>
        <w:overflowPunct/>
        <w:topLinePunct w:val="0"/>
        <w:autoSpaceDE/>
        <w:autoSpaceDN/>
        <w:bidi w:val="0"/>
        <w:adjustRightInd/>
        <w:snapToGrid/>
        <w:ind w:left="0"/>
        <w:textAlignment w:val="auto"/>
      </w:pPr>
    </w:p>
    <w:p>
      <w:pPr>
        <w:pageBreakBefore w:val="0"/>
        <w:kinsoku/>
        <w:wordWrap/>
        <w:overflowPunct/>
        <w:topLinePunct w:val="0"/>
        <w:autoSpaceDE/>
        <w:autoSpaceDN/>
        <w:bidi w:val="0"/>
        <w:adjustRightInd/>
        <w:snapToGrid/>
        <w:ind w:left="0"/>
        <w:textAlignment w:val="auto"/>
      </w:pPr>
    </w:p>
    <w:p>
      <w:pPr>
        <w:pageBreakBefore w:val="0"/>
        <w:kinsoku/>
        <w:wordWrap/>
        <w:overflowPunct/>
        <w:topLinePunct w:val="0"/>
        <w:autoSpaceDE/>
        <w:autoSpaceDN/>
        <w:bidi w:val="0"/>
        <w:adjustRightInd/>
        <w:snapToGrid/>
        <w:ind w:left="0"/>
        <w:textAlignment w:val="auto"/>
      </w:pPr>
    </w:p>
    <w:p>
      <w:pPr>
        <w:pageBreakBefore w:val="0"/>
        <w:kinsoku/>
        <w:wordWrap/>
        <w:overflowPunct/>
        <w:topLinePunct w:val="0"/>
        <w:autoSpaceDE/>
        <w:autoSpaceDN/>
        <w:bidi w:val="0"/>
        <w:adjustRightInd/>
        <w:snapToGrid/>
        <w:ind w:left="0"/>
        <w:textAlignment w:val="auto"/>
      </w:pPr>
    </w:p>
    <w:p>
      <w:pPr>
        <w:pageBreakBefore w:val="0"/>
        <w:kinsoku/>
        <w:wordWrap/>
        <w:overflowPunct/>
        <w:topLinePunct w:val="0"/>
        <w:autoSpaceDE/>
        <w:autoSpaceDN/>
        <w:bidi w:val="0"/>
        <w:adjustRightInd/>
        <w:snapToGrid/>
        <w:ind w:left="0"/>
        <w:textAlignment w:val="auto"/>
      </w:pPr>
    </w:p>
    <w:p>
      <w:pPr>
        <w:pageBreakBefore w:val="0"/>
        <w:kinsoku/>
        <w:wordWrap/>
        <w:overflowPunct/>
        <w:topLinePunct w:val="0"/>
        <w:autoSpaceDE/>
        <w:autoSpaceDN/>
        <w:bidi w:val="0"/>
        <w:adjustRightInd/>
        <w:snapToGrid/>
        <w:ind w:left="0"/>
        <w:textAlignment w:val="auto"/>
      </w:pPr>
    </w:p>
    <w:p>
      <w:pPr>
        <w:pageBreakBefore w:val="0"/>
        <w:kinsoku/>
        <w:wordWrap/>
        <w:overflowPunct/>
        <w:topLinePunct w:val="0"/>
        <w:autoSpaceDE/>
        <w:autoSpaceDN/>
        <w:bidi w:val="0"/>
        <w:adjustRightInd/>
        <w:snapToGrid/>
        <w:ind w:left="0"/>
        <w:textAlignment w:val="auto"/>
      </w:pPr>
    </w:p>
    <w:p>
      <w:pPr>
        <w:pageBreakBefore w:val="0"/>
        <w:kinsoku/>
        <w:wordWrap/>
        <w:overflowPunct/>
        <w:topLinePunct w:val="0"/>
        <w:autoSpaceDE/>
        <w:autoSpaceDN/>
        <w:bidi w:val="0"/>
        <w:adjustRightInd/>
        <w:snapToGrid/>
        <w:ind w:left="0"/>
        <w:textAlignment w:val="auto"/>
      </w:pPr>
    </w:p>
    <w:p>
      <w:pPr>
        <w:pageBreakBefore w:val="0"/>
        <w:kinsoku/>
        <w:wordWrap/>
        <w:overflowPunct/>
        <w:topLinePunct w:val="0"/>
        <w:autoSpaceDE/>
        <w:autoSpaceDN/>
        <w:bidi w:val="0"/>
        <w:adjustRightInd/>
        <w:snapToGrid/>
        <w:ind w:left="0"/>
        <w:textAlignment w:val="auto"/>
      </w:pPr>
    </w:p>
    <w:p>
      <w:pPr>
        <w:pageBreakBefore w:val="0"/>
        <w:kinsoku/>
        <w:wordWrap/>
        <w:overflowPunct/>
        <w:topLinePunct w:val="0"/>
        <w:autoSpaceDE/>
        <w:autoSpaceDN/>
        <w:bidi w:val="0"/>
        <w:adjustRightInd/>
        <w:snapToGrid/>
        <w:ind w:left="0"/>
        <w:textAlignment w:val="auto"/>
      </w:pPr>
    </w:p>
    <w:p>
      <w:pPr>
        <w:pageBreakBefore w:val="0"/>
        <w:kinsoku/>
        <w:wordWrap/>
        <w:overflowPunct/>
        <w:topLinePunct w:val="0"/>
        <w:autoSpaceDE/>
        <w:autoSpaceDN/>
        <w:bidi w:val="0"/>
        <w:adjustRightInd/>
        <w:snapToGrid/>
        <w:ind w:left="0"/>
        <w:textAlignment w:val="auto"/>
      </w:pPr>
    </w:p>
    <w:p>
      <w:pPr>
        <w:pStyle w:val="2"/>
        <w:pageBreakBefore w:val="0"/>
        <w:kinsoku/>
        <w:wordWrap/>
        <w:overflowPunct/>
        <w:topLinePunct w:val="0"/>
        <w:autoSpaceDE/>
        <w:autoSpaceDN/>
        <w:bidi w:val="0"/>
        <w:adjustRightInd/>
        <w:snapToGrid/>
        <w:ind w:left="0"/>
        <w:jc w:val="center"/>
        <w:textAlignment w:val="auto"/>
        <w:rPr>
          <w:rFonts w:ascii="黑体" w:hAnsi="黑体" w:eastAsia="黑体" w:cs="黑体"/>
          <w:sz w:val="32"/>
          <w:szCs w:val="32"/>
        </w:rPr>
      </w:pPr>
      <w:bookmarkStart w:id="0" w:name="_Toc116405016"/>
      <w:r>
        <w:rPr>
          <w:rFonts w:hint="eastAsia" w:ascii="黑体" w:hAnsi="黑体" w:eastAsia="黑体"/>
          <w:sz w:val="32"/>
          <w:szCs w:val="32"/>
          <w:lang w:eastAsia="zh-CN"/>
        </w:rPr>
        <w:t>&amp;</w:t>
      </w:r>
      <w:r>
        <w:rPr>
          <w:rFonts w:hint="eastAsia" w:ascii="黑体" w:hAnsi="黑体" w:eastAsia="黑体"/>
          <w:sz w:val="32"/>
          <w:szCs w:val="32"/>
        </w:rPr>
        <w:t>第一章 总则</w:t>
      </w:r>
      <w:bookmarkEnd w:id="0"/>
    </w:p>
    <w:p>
      <w:pPr>
        <w:pStyle w:val="18"/>
        <w:keepNext w:val="0"/>
        <w:keepLines w:val="0"/>
        <w:pageBreakBefore w:val="0"/>
        <w:widowControl w:val="0"/>
        <w:numPr>
          <w:ilvl w:val="0"/>
          <w:numId w:val="1"/>
        </w:numPr>
        <w:kinsoku/>
        <w:wordWrap/>
        <w:overflowPunct/>
        <w:topLinePunct w:val="0"/>
        <w:autoSpaceDE/>
        <w:autoSpaceDN/>
        <w:bidi w:val="0"/>
        <w:adjustRightInd/>
        <w:snapToGrid/>
        <w:ind w:left="0" w:leftChars="0" w:hanging="420" w:firstLineChars="0"/>
        <w:textAlignment w:val="auto"/>
        <w:rPr>
          <w:rFonts w:ascii="仿宋_GB2312" w:eastAsia="仿宋_GB2312"/>
          <w:sz w:val="32"/>
          <w:szCs w:val="32"/>
        </w:rPr>
      </w:pPr>
      <w:r>
        <w:rPr>
          <w:rFonts w:hint="eastAsia" w:ascii="仿宋_GB2312" w:eastAsia="仿宋_GB2312"/>
          <w:sz w:val="32"/>
          <w:szCs w:val="32"/>
        </w:rPr>
        <w:t>为贯彻国有企业改革和科改示范行动相关要求，落实中移互联网有限公司（以下简称“公司”）董事会对职工工资分配管理权，进一步加强公司人工成本管理，优化完善公司激励约束机制，提升公司薪酬成本激励效果，激发员工积极性，推动公司高质量发展，根据《中国移动通信集团公司人工成本管理办法》及集团公司相关规定，制定本办法。</w:t>
      </w:r>
    </w:p>
    <w:p>
      <w:pPr>
        <w:pStyle w:val="18"/>
        <w:pageBreakBefore w:val="0"/>
        <w:numPr>
          <w:ilvl w:val="0"/>
          <w:numId w:val="1"/>
        </w:numPr>
        <w:kinsoku/>
        <w:wordWrap/>
        <w:overflowPunct/>
        <w:topLinePunct w:val="0"/>
        <w:autoSpaceDE/>
        <w:autoSpaceDN/>
        <w:bidi w:val="0"/>
        <w:adjustRightInd/>
        <w:snapToGrid/>
        <w:ind w:left="0" w:leftChars="0" w:hanging="420" w:firstLineChars="0"/>
        <w:textAlignment w:val="auto"/>
        <w:rPr>
          <w:rFonts w:ascii="仿宋_GB2312" w:eastAsia="仿宋_GB2312"/>
          <w:sz w:val="32"/>
          <w:szCs w:val="32"/>
        </w:rPr>
      </w:pPr>
      <w:r>
        <w:rPr>
          <w:rFonts w:hint="eastAsia" w:ascii="仿宋_GB2312" w:eastAsia="仿宋_GB2312"/>
          <w:sz w:val="32"/>
          <w:szCs w:val="32"/>
        </w:rPr>
        <w:t>本办法所称人工成本是指公司在生产经营过程中所有给员工发放或为员工开支的各类相关成本费用，主要包括工资、福利费、各类保险、住房公积金、企业年金等(不含职工教育经费、工会经费和劳动保护费)。</w:t>
      </w:r>
    </w:p>
    <w:p>
      <w:pPr>
        <w:pStyle w:val="18"/>
        <w:pageBreakBefore w:val="0"/>
        <w:numPr>
          <w:ilvl w:val="0"/>
          <w:numId w:val="1"/>
        </w:numPr>
        <w:kinsoku/>
        <w:wordWrap/>
        <w:overflowPunct/>
        <w:topLinePunct w:val="0"/>
        <w:autoSpaceDE/>
        <w:autoSpaceDN/>
        <w:bidi w:val="0"/>
        <w:adjustRightInd/>
        <w:snapToGrid/>
        <w:ind w:left="0" w:leftChars="0" w:hanging="420" w:firstLineChars="0"/>
        <w:textAlignment w:val="auto"/>
        <w:rPr>
          <w:rFonts w:ascii="仿宋_GB2312" w:eastAsia="仿宋_GB2312"/>
          <w:sz w:val="32"/>
          <w:szCs w:val="32"/>
        </w:rPr>
      </w:pPr>
      <w:r>
        <w:rPr>
          <w:rFonts w:hint="eastAsia" w:ascii="仿宋_GB2312" w:eastAsia="仿宋_GB2312"/>
          <w:sz w:val="32"/>
          <w:szCs w:val="32"/>
        </w:rPr>
        <w:t>人工成本管理</w:t>
      </w:r>
      <w:bookmarkStart w:id="1" w:name="OLE_LINK4"/>
      <w:r>
        <w:rPr>
          <w:rFonts w:hint="eastAsia" w:ascii="仿宋_GB2312" w:eastAsia="仿宋_GB2312"/>
          <w:sz w:val="32"/>
          <w:szCs w:val="32"/>
        </w:rPr>
        <w:t>应遵循以下原则</w:t>
      </w:r>
      <w:bookmarkEnd w:id="1"/>
      <w:r>
        <w:rPr>
          <w:rFonts w:hint="eastAsia" w:ascii="仿宋_GB2312" w:eastAsia="仿宋_GB2312"/>
          <w:sz w:val="32"/>
          <w:szCs w:val="32"/>
        </w:rPr>
        <w:t>：</w:t>
      </w:r>
    </w:p>
    <w:p>
      <w:pPr>
        <w:pageBreakBefore w:val="0"/>
        <w:numPr>
          <w:ilvl w:val="0"/>
          <w:numId w:val="2"/>
        </w:numPr>
        <w:kinsoku/>
        <w:wordWrap/>
        <w:overflowPunct/>
        <w:topLinePunct w:val="0"/>
        <w:autoSpaceDE/>
        <w:autoSpaceDN/>
        <w:bidi w:val="0"/>
        <w:adjustRightInd/>
        <w:snapToGrid/>
        <w:ind w:left="0" w:firstLine="640" w:firstLineChars="200"/>
        <w:textAlignment w:val="auto"/>
        <w:rPr>
          <w:rFonts w:ascii="仿宋_GB2312" w:eastAsia="仿宋_GB2312"/>
          <w:sz w:val="32"/>
          <w:szCs w:val="32"/>
        </w:rPr>
      </w:pPr>
      <w:r>
        <w:rPr>
          <w:rFonts w:hint="eastAsia" w:ascii="仿宋_GB2312" w:eastAsia="仿宋_GB2312"/>
          <w:sz w:val="32"/>
          <w:szCs w:val="32"/>
        </w:rPr>
        <w:t>坚持依法合规，与国家收入分配管控以及集团公司成本管理要求相一致。</w:t>
      </w:r>
    </w:p>
    <w:p>
      <w:pPr>
        <w:pageBreakBefore w:val="0"/>
        <w:numPr>
          <w:ilvl w:val="0"/>
          <w:numId w:val="2"/>
        </w:numPr>
        <w:kinsoku/>
        <w:wordWrap/>
        <w:overflowPunct/>
        <w:topLinePunct w:val="0"/>
        <w:autoSpaceDE/>
        <w:autoSpaceDN/>
        <w:bidi w:val="0"/>
        <w:adjustRightInd/>
        <w:snapToGrid/>
        <w:ind w:left="0" w:firstLine="640" w:firstLineChars="200"/>
        <w:textAlignment w:val="auto"/>
        <w:rPr>
          <w:rFonts w:ascii="仿宋_GB2312" w:eastAsia="仿宋_GB2312"/>
          <w:sz w:val="32"/>
          <w:szCs w:val="32"/>
        </w:rPr>
      </w:pPr>
      <w:r>
        <w:rPr>
          <w:rFonts w:hint="eastAsia" w:ascii="仿宋_GB2312" w:eastAsia="仿宋_GB2312"/>
          <w:sz w:val="32"/>
          <w:szCs w:val="32"/>
        </w:rPr>
        <w:t>坚持业绩导向，充分体现“业绩升、薪酬升，业绩降、薪酬降”管理理念。</w:t>
      </w:r>
    </w:p>
    <w:p>
      <w:pPr>
        <w:pageBreakBefore w:val="0"/>
        <w:numPr>
          <w:ilvl w:val="0"/>
          <w:numId w:val="2"/>
        </w:numPr>
        <w:kinsoku/>
        <w:wordWrap/>
        <w:overflowPunct/>
        <w:topLinePunct w:val="0"/>
        <w:autoSpaceDE/>
        <w:autoSpaceDN/>
        <w:bidi w:val="0"/>
        <w:adjustRightInd/>
        <w:snapToGrid/>
        <w:ind w:left="0" w:firstLine="640" w:firstLineChars="200"/>
        <w:textAlignment w:val="auto"/>
        <w:rPr>
          <w:rFonts w:ascii="仿宋_GB2312" w:eastAsia="仿宋_GB2312"/>
          <w:sz w:val="32"/>
          <w:szCs w:val="32"/>
        </w:rPr>
      </w:pPr>
      <w:r>
        <w:rPr>
          <w:rFonts w:hint="eastAsia" w:ascii="仿宋_GB2312" w:eastAsia="仿宋_GB2312"/>
          <w:sz w:val="32"/>
          <w:szCs w:val="32"/>
        </w:rPr>
        <w:t>聚焦增量贡献，将薪酬资源向业绩优、贡献大、价值高、能力强的团队和个人倾斜。</w:t>
      </w:r>
    </w:p>
    <w:p>
      <w:pPr>
        <w:pageBreakBefore w:val="0"/>
        <w:numPr>
          <w:ilvl w:val="0"/>
          <w:numId w:val="2"/>
        </w:numPr>
        <w:kinsoku/>
        <w:wordWrap/>
        <w:overflowPunct/>
        <w:topLinePunct w:val="0"/>
        <w:autoSpaceDE/>
        <w:autoSpaceDN/>
        <w:bidi w:val="0"/>
        <w:adjustRightInd/>
        <w:snapToGrid/>
        <w:ind w:left="0" w:firstLine="640" w:firstLineChars="200"/>
        <w:textAlignment w:val="auto"/>
        <w:rPr>
          <w:rFonts w:ascii="仿宋_GB2312" w:eastAsia="仿宋_GB2312"/>
          <w:sz w:val="32"/>
          <w:szCs w:val="32"/>
        </w:rPr>
      </w:pPr>
      <w:r>
        <w:rPr>
          <w:rFonts w:hint="eastAsia" w:ascii="仿宋_GB2312" w:eastAsia="仿宋_GB2312"/>
          <w:sz w:val="32"/>
          <w:szCs w:val="32"/>
        </w:rPr>
        <w:t>坚持提质增效，优化人员结构，提高劳动生产率。</w:t>
      </w:r>
    </w:p>
    <w:p>
      <w:pPr>
        <w:pStyle w:val="2"/>
        <w:pageBreakBefore w:val="0"/>
        <w:kinsoku/>
        <w:wordWrap/>
        <w:overflowPunct/>
        <w:topLinePunct w:val="0"/>
        <w:autoSpaceDE/>
        <w:autoSpaceDN/>
        <w:bidi w:val="0"/>
        <w:adjustRightInd/>
        <w:snapToGrid/>
        <w:ind w:left="0"/>
        <w:jc w:val="center"/>
        <w:textAlignment w:val="auto"/>
        <w:rPr>
          <w:rFonts w:ascii="黑体" w:hAnsi="黑体" w:eastAsia="黑体" w:cs="黑体"/>
          <w:color w:val="000000" w:themeColor="text1"/>
          <w:sz w:val="32"/>
          <w:szCs w:val="32"/>
          <w14:textFill>
            <w14:solidFill>
              <w14:schemeClr w14:val="tx1"/>
            </w14:solidFill>
          </w14:textFill>
        </w:rPr>
      </w:pPr>
      <w:bookmarkStart w:id="2" w:name="_Toc116405017"/>
      <w:r>
        <w:rPr>
          <w:rFonts w:hint="eastAsia" w:ascii="黑体" w:hAnsi="黑体" w:eastAsia="黑体"/>
          <w:sz w:val="32"/>
          <w:szCs w:val="32"/>
          <w:lang w:val="en-US" w:eastAsia="zh-CN"/>
        </w:rPr>
        <w:t>&amp;</w:t>
      </w:r>
      <w:r>
        <w:rPr>
          <w:rFonts w:hint="eastAsia" w:ascii="黑体" w:hAnsi="黑体" w:eastAsia="黑体"/>
          <w:sz w:val="32"/>
          <w:szCs w:val="32"/>
        </w:rPr>
        <w:t>第二章 组织机制</w:t>
      </w:r>
      <w:bookmarkEnd w:id="2"/>
    </w:p>
    <w:p>
      <w:pPr>
        <w:pStyle w:val="18"/>
        <w:pageBreakBefore w:val="0"/>
        <w:numPr>
          <w:ilvl w:val="0"/>
          <w:numId w:val="1"/>
        </w:numPr>
        <w:kinsoku/>
        <w:wordWrap/>
        <w:overflowPunct/>
        <w:topLinePunct w:val="0"/>
        <w:autoSpaceDE/>
        <w:autoSpaceDN/>
        <w:bidi w:val="0"/>
        <w:adjustRightInd/>
        <w:snapToGrid/>
        <w:ind w:left="0" w:leftChars="0" w:hanging="420" w:firstLineChars="0"/>
        <w:textAlignment w:val="auto"/>
        <w:rPr>
          <w:rFonts w:ascii="仿宋_GB2312" w:eastAsia="仿宋_GB2312"/>
          <w:sz w:val="32"/>
          <w:szCs w:val="32"/>
        </w:rPr>
      </w:pPr>
      <w:r>
        <w:rPr>
          <w:rFonts w:hint="eastAsia" w:ascii="仿宋_GB2312" w:eastAsia="仿宋_GB2312"/>
          <w:sz w:val="32"/>
          <w:szCs w:val="32"/>
        </w:rPr>
        <w:t>公司董事会负责审议人工成本管理办法、人工成本预算、清算等方案，督促指导经理层对人工成本有关指标执行情况进行跟踪监测，统筹推进公司内部收入分配制度重大改革等。</w:t>
      </w:r>
    </w:p>
    <w:p>
      <w:pPr>
        <w:pStyle w:val="18"/>
        <w:pageBreakBefore w:val="0"/>
        <w:numPr>
          <w:ilvl w:val="0"/>
          <w:numId w:val="1"/>
        </w:numPr>
        <w:kinsoku/>
        <w:wordWrap/>
        <w:overflowPunct/>
        <w:topLinePunct w:val="0"/>
        <w:autoSpaceDE/>
        <w:autoSpaceDN/>
        <w:bidi w:val="0"/>
        <w:adjustRightInd/>
        <w:snapToGrid/>
        <w:ind w:left="0" w:leftChars="0" w:hanging="420" w:firstLineChars="0"/>
        <w:textAlignment w:val="auto"/>
        <w:rPr>
          <w:rFonts w:ascii="仿宋_GB2312" w:eastAsia="仿宋_GB2312"/>
          <w:sz w:val="32"/>
          <w:szCs w:val="32"/>
        </w:rPr>
      </w:pPr>
      <w:r>
        <w:rPr>
          <w:rFonts w:hint="eastAsia" w:ascii="仿宋_GB2312" w:eastAsia="仿宋_GB2312"/>
          <w:sz w:val="32"/>
          <w:szCs w:val="32"/>
        </w:rPr>
        <w:t>人力资源部负责拟定人工成本管理办法、人工成本预算、清算等方案，在公司董事会审议通过后上报集团公司；建立健全人工成本预算执行动态监测体系；落实公司内部收入分配制度改革各项举措；向集团公司报送人工成本预算执行情况等其他日常管理工作。</w:t>
      </w:r>
    </w:p>
    <w:p>
      <w:pPr>
        <w:pStyle w:val="18"/>
        <w:pageBreakBefore w:val="0"/>
        <w:numPr>
          <w:ilvl w:val="0"/>
          <w:numId w:val="1"/>
        </w:numPr>
        <w:kinsoku/>
        <w:wordWrap/>
        <w:overflowPunct/>
        <w:topLinePunct w:val="0"/>
        <w:autoSpaceDE/>
        <w:autoSpaceDN/>
        <w:bidi w:val="0"/>
        <w:adjustRightInd/>
        <w:snapToGrid/>
        <w:ind w:left="0" w:leftChars="0" w:hanging="420" w:firstLineChars="0"/>
        <w:textAlignment w:val="auto"/>
        <w:rPr>
          <w:rFonts w:ascii="仿宋_GB2312" w:eastAsia="仿宋_GB2312"/>
          <w:sz w:val="32"/>
          <w:szCs w:val="32"/>
        </w:rPr>
      </w:pPr>
      <w:r>
        <w:rPr>
          <w:rFonts w:hint="eastAsia" w:ascii="仿宋_GB2312" w:eastAsia="仿宋_GB2312"/>
          <w:sz w:val="32"/>
          <w:szCs w:val="32"/>
        </w:rPr>
        <w:t>财务部负责协助人力资源部做好人工成本管理工作，负责提供经营业绩等考核相关情况，做好人工成本账务管理等。</w:t>
      </w:r>
    </w:p>
    <w:p>
      <w:pPr>
        <w:pStyle w:val="18"/>
        <w:pageBreakBefore w:val="0"/>
        <w:numPr>
          <w:ilvl w:val="0"/>
          <w:numId w:val="1"/>
        </w:numPr>
        <w:kinsoku/>
        <w:wordWrap/>
        <w:overflowPunct/>
        <w:topLinePunct w:val="0"/>
        <w:autoSpaceDE/>
        <w:autoSpaceDN/>
        <w:bidi w:val="0"/>
        <w:adjustRightInd/>
        <w:snapToGrid/>
        <w:ind w:left="0" w:leftChars="0" w:hanging="420" w:firstLineChars="0"/>
        <w:textAlignment w:val="auto"/>
        <w:rPr>
          <w:rFonts w:ascii="仿宋_GB2312" w:eastAsia="仿宋_GB2312"/>
          <w:sz w:val="32"/>
          <w:szCs w:val="32"/>
        </w:rPr>
      </w:pPr>
      <w:r>
        <w:rPr>
          <w:rFonts w:hint="eastAsia" w:ascii="仿宋_GB2312" w:eastAsia="仿宋_GB2312"/>
          <w:sz w:val="32"/>
          <w:szCs w:val="32"/>
        </w:rPr>
        <w:t>综合部负责按照人工成本相关管理规定做好福利费管理等。</w:t>
      </w:r>
    </w:p>
    <w:p>
      <w:pPr>
        <w:pStyle w:val="2"/>
        <w:pageBreakBefore w:val="0"/>
        <w:kinsoku/>
        <w:wordWrap/>
        <w:overflowPunct/>
        <w:topLinePunct w:val="0"/>
        <w:autoSpaceDE/>
        <w:autoSpaceDN/>
        <w:bidi w:val="0"/>
        <w:adjustRightInd/>
        <w:snapToGrid/>
        <w:ind w:left="0"/>
        <w:jc w:val="center"/>
        <w:textAlignment w:val="auto"/>
        <w:rPr>
          <w:rFonts w:ascii="黑体" w:hAnsi="黑体" w:eastAsia="黑体" w:cs="黑体"/>
          <w:sz w:val="32"/>
          <w:szCs w:val="32"/>
        </w:rPr>
      </w:pPr>
      <w:bookmarkStart w:id="3" w:name="_Toc116405018"/>
      <w:r>
        <w:rPr>
          <w:rFonts w:hint="eastAsia" w:ascii="黑体" w:hAnsi="黑体" w:eastAsia="黑体"/>
          <w:sz w:val="32"/>
          <w:szCs w:val="32"/>
          <w:lang w:val="en-US" w:eastAsia="zh-CN"/>
        </w:rPr>
        <w:t>&amp;</w:t>
      </w:r>
      <w:r>
        <w:rPr>
          <w:rFonts w:hint="eastAsia" w:ascii="黑体" w:hAnsi="黑体" w:eastAsia="黑体"/>
          <w:sz w:val="32"/>
          <w:szCs w:val="32"/>
        </w:rPr>
        <w:t>第三章 管理要求</w:t>
      </w:r>
      <w:bookmarkEnd w:id="3"/>
    </w:p>
    <w:p>
      <w:pPr>
        <w:pStyle w:val="18"/>
        <w:pageBreakBefore w:val="0"/>
        <w:numPr>
          <w:ilvl w:val="0"/>
          <w:numId w:val="1"/>
        </w:numPr>
        <w:kinsoku/>
        <w:wordWrap/>
        <w:overflowPunct/>
        <w:topLinePunct w:val="0"/>
        <w:autoSpaceDE/>
        <w:autoSpaceDN/>
        <w:bidi w:val="0"/>
        <w:adjustRightInd/>
        <w:snapToGrid/>
        <w:ind w:left="0" w:leftChars="0" w:hanging="420" w:firstLineChars="0"/>
        <w:textAlignment w:val="auto"/>
        <w:rPr>
          <w:rFonts w:ascii="仿宋_GB2312" w:eastAsia="仿宋_GB2312"/>
          <w:sz w:val="32"/>
          <w:szCs w:val="32"/>
        </w:rPr>
      </w:pPr>
      <w:bookmarkStart w:id="4" w:name="OLE_LINK3"/>
      <w:r>
        <w:rPr>
          <w:rFonts w:hint="eastAsia" w:ascii="仿宋_GB2312" w:eastAsia="仿宋_GB2312"/>
          <w:sz w:val="32"/>
          <w:szCs w:val="32"/>
        </w:rPr>
        <w:t>人工成本预算由集团公司实行核准制管理，可先按集团公司确定的预提考核得分提取人工成本，次年按照实际考核情况进行清算。</w:t>
      </w:r>
    </w:p>
    <w:p>
      <w:pPr>
        <w:pStyle w:val="18"/>
        <w:pageBreakBefore w:val="0"/>
        <w:numPr>
          <w:ilvl w:val="0"/>
          <w:numId w:val="1"/>
        </w:numPr>
        <w:kinsoku/>
        <w:wordWrap/>
        <w:overflowPunct/>
        <w:topLinePunct w:val="0"/>
        <w:autoSpaceDE/>
        <w:autoSpaceDN/>
        <w:bidi w:val="0"/>
        <w:adjustRightInd/>
        <w:snapToGrid/>
        <w:ind w:left="0" w:leftChars="0" w:hanging="420" w:firstLineChars="0"/>
        <w:textAlignment w:val="auto"/>
        <w:rPr>
          <w:rFonts w:ascii="仿宋_GB2312" w:eastAsia="仿宋_GB2312"/>
          <w:sz w:val="32"/>
          <w:szCs w:val="32"/>
        </w:rPr>
      </w:pPr>
      <w:r>
        <w:rPr>
          <w:rFonts w:hint="eastAsia" w:ascii="仿宋_GB2312" w:eastAsia="仿宋_GB2312"/>
          <w:sz w:val="32"/>
          <w:szCs w:val="32"/>
        </w:rPr>
        <w:t>在集团公司核定的人工成本额度内，公司可通过工资、福利费、职工保险、住房公积金、企业年金、股份支付、辞退福利、其他职工薪酬等科目进行人工成本的提取和列支。</w:t>
      </w:r>
      <w:bookmarkEnd w:id="4"/>
    </w:p>
    <w:p>
      <w:pPr>
        <w:pStyle w:val="18"/>
        <w:pageBreakBefore w:val="0"/>
        <w:numPr>
          <w:ilvl w:val="0"/>
          <w:numId w:val="1"/>
        </w:numPr>
        <w:kinsoku/>
        <w:wordWrap/>
        <w:overflowPunct/>
        <w:topLinePunct w:val="0"/>
        <w:autoSpaceDE/>
        <w:autoSpaceDN/>
        <w:bidi w:val="0"/>
        <w:adjustRightInd/>
        <w:snapToGrid/>
        <w:ind w:left="0" w:leftChars="0" w:hanging="420" w:firstLineChars="0"/>
        <w:textAlignment w:val="auto"/>
        <w:rPr>
          <w:rFonts w:ascii="仿宋_GB2312" w:eastAsia="仿宋_GB2312"/>
          <w:sz w:val="32"/>
          <w:szCs w:val="32"/>
        </w:rPr>
      </w:pPr>
      <w:r>
        <w:rPr>
          <w:rFonts w:hint="eastAsia" w:ascii="仿宋_GB2312" w:eastAsia="仿宋_GB2312"/>
          <w:sz w:val="32"/>
          <w:szCs w:val="32"/>
        </w:rPr>
        <w:t>在集团公司核定的人工成本额度内，公司通过各类激励举措，充分发挥薪酬资源对公司战略及经营业绩的牵引驱动作用，拉开收入分配差距，激发员工活力。</w:t>
      </w:r>
    </w:p>
    <w:p>
      <w:pPr>
        <w:pStyle w:val="18"/>
        <w:pageBreakBefore w:val="0"/>
        <w:numPr>
          <w:ilvl w:val="0"/>
          <w:numId w:val="1"/>
        </w:numPr>
        <w:kinsoku/>
        <w:wordWrap/>
        <w:overflowPunct/>
        <w:topLinePunct w:val="0"/>
        <w:autoSpaceDE/>
        <w:autoSpaceDN/>
        <w:bidi w:val="0"/>
        <w:adjustRightInd/>
        <w:snapToGrid/>
        <w:ind w:left="0" w:leftChars="0" w:hanging="420" w:firstLineChars="0"/>
        <w:textAlignment w:val="auto"/>
        <w:rPr>
          <w:rFonts w:ascii="仿宋_GB2312" w:eastAsia="仿宋_GB2312"/>
          <w:sz w:val="32"/>
          <w:szCs w:val="32"/>
        </w:rPr>
      </w:pPr>
      <w:r>
        <w:rPr>
          <w:rFonts w:ascii="仿宋_GB2312" w:eastAsia="仿宋_GB2312"/>
          <w:sz w:val="32"/>
          <w:szCs w:val="32"/>
        </w:rPr>
        <w:t>人工成本的</w:t>
      </w:r>
      <w:r>
        <w:rPr>
          <w:rFonts w:hint="eastAsia" w:ascii="仿宋_GB2312" w:eastAsia="仿宋_GB2312"/>
          <w:sz w:val="32"/>
          <w:szCs w:val="32"/>
        </w:rPr>
        <w:t>提取和发放</w:t>
      </w:r>
      <w:r>
        <w:rPr>
          <w:rFonts w:ascii="仿宋_GB2312" w:eastAsia="仿宋_GB2312"/>
          <w:sz w:val="32"/>
          <w:szCs w:val="32"/>
        </w:rPr>
        <w:t>，</w:t>
      </w:r>
      <w:r>
        <w:rPr>
          <w:rFonts w:hint="eastAsia" w:ascii="仿宋_GB2312" w:eastAsia="仿宋_GB2312"/>
          <w:sz w:val="32"/>
          <w:szCs w:val="32"/>
        </w:rPr>
        <w:t>严格</w:t>
      </w:r>
      <w:r>
        <w:rPr>
          <w:rFonts w:ascii="仿宋_GB2312" w:eastAsia="仿宋_GB2312"/>
          <w:sz w:val="32"/>
          <w:szCs w:val="32"/>
        </w:rPr>
        <w:t>遵守国家财经法规和集团公司财经纪律，执行相关制度和办法</w:t>
      </w:r>
      <w:r>
        <w:rPr>
          <w:rFonts w:hint="eastAsia" w:ascii="仿宋_GB2312" w:eastAsia="仿宋_GB2312"/>
          <w:sz w:val="32"/>
          <w:szCs w:val="32"/>
        </w:rPr>
        <w:t>，确保人工成本使用的真实性和规范性</w:t>
      </w:r>
      <w:r>
        <w:rPr>
          <w:rFonts w:ascii="仿宋_GB2312" w:eastAsia="仿宋_GB2312"/>
          <w:sz w:val="32"/>
          <w:szCs w:val="32"/>
        </w:rPr>
        <w:t>。</w:t>
      </w:r>
    </w:p>
    <w:p>
      <w:pPr>
        <w:pStyle w:val="2"/>
        <w:pageBreakBefore w:val="0"/>
        <w:kinsoku/>
        <w:wordWrap/>
        <w:overflowPunct/>
        <w:topLinePunct w:val="0"/>
        <w:autoSpaceDE/>
        <w:autoSpaceDN/>
        <w:bidi w:val="0"/>
        <w:adjustRightInd/>
        <w:snapToGrid/>
        <w:ind w:left="0"/>
        <w:jc w:val="center"/>
        <w:textAlignment w:val="auto"/>
      </w:pPr>
      <w:bookmarkStart w:id="5" w:name="_Toc116405019"/>
      <w:r>
        <w:rPr>
          <w:rFonts w:hint="eastAsia" w:ascii="黑体" w:hAnsi="黑体" w:eastAsia="黑体"/>
          <w:sz w:val="32"/>
          <w:szCs w:val="32"/>
          <w:lang w:val="en-US" w:eastAsia="zh-CN"/>
        </w:rPr>
        <w:t>&amp;</w:t>
      </w:r>
      <w:r>
        <w:rPr>
          <w:rFonts w:hint="eastAsia" w:ascii="黑体" w:hAnsi="黑体" w:eastAsia="黑体"/>
          <w:sz w:val="32"/>
          <w:szCs w:val="32"/>
        </w:rPr>
        <w:t>第四章 监督检查及问责机制</w:t>
      </w:r>
      <w:bookmarkEnd w:id="5"/>
    </w:p>
    <w:p>
      <w:pPr>
        <w:pStyle w:val="18"/>
        <w:pageBreakBefore w:val="0"/>
        <w:numPr>
          <w:ilvl w:val="0"/>
          <w:numId w:val="1"/>
        </w:numPr>
        <w:kinsoku/>
        <w:wordWrap/>
        <w:overflowPunct/>
        <w:topLinePunct w:val="0"/>
        <w:autoSpaceDE/>
        <w:autoSpaceDN/>
        <w:bidi w:val="0"/>
        <w:adjustRightInd/>
        <w:snapToGrid/>
        <w:ind w:left="0" w:leftChars="0" w:hanging="420" w:firstLineChars="0"/>
        <w:textAlignment w:val="auto"/>
        <w:rPr>
          <w:rFonts w:ascii="仿宋_GB2312" w:eastAsia="仿宋_GB2312"/>
          <w:sz w:val="32"/>
          <w:szCs w:val="32"/>
        </w:rPr>
      </w:pPr>
      <w:r>
        <w:rPr>
          <w:rFonts w:hint="eastAsia" w:ascii="仿宋_GB2312" w:eastAsia="仿宋_GB2312"/>
          <w:sz w:val="32"/>
          <w:szCs w:val="32"/>
        </w:rPr>
        <w:t>人力资源部牵头组织本制度执行情况</w:t>
      </w:r>
      <w:r>
        <w:rPr>
          <w:rFonts w:ascii="仿宋_GB2312" w:eastAsia="仿宋_GB2312"/>
          <w:sz w:val="32"/>
          <w:szCs w:val="32"/>
        </w:rPr>
        <w:t>的</w:t>
      </w:r>
      <w:r>
        <w:rPr>
          <w:rFonts w:hint="eastAsia" w:ascii="仿宋_GB2312" w:eastAsia="仿宋_GB2312"/>
          <w:sz w:val="32"/>
          <w:szCs w:val="32"/>
        </w:rPr>
        <w:t>监督检查。</w:t>
      </w:r>
    </w:p>
    <w:p>
      <w:pPr>
        <w:pStyle w:val="18"/>
        <w:pageBreakBefore w:val="0"/>
        <w:numPr>
          <w:ilvl w:val="0"/>
          <w:numId w:val="1"/>
        </w:numPr>
        <w:kinsoku/>
        <w:wordWrap/>
        <w:overflowPunct/>
        <w:topLinePunct w:val="0"/>
        <w:autoSpaceDE/>
        <w:autoSpaceDN/>
        <w:bidi w:val="0"/>
        <w:adjustRightInd/>
        <w:snapToGrid/>
        <w:ind w:left="0" w:leftChars="0" w:hanging="420" w:firstLineChars="0"/>
        <w:textAlignment w:val="auto"/>
        <w:rPr>
          <w:rFonts w:ascii="仿宋_GB2312" w:eastAsia="仿宋_GB2312"/>
          <w:sz w:val="32"/>
          <w:szCs w:val="32"/>
        </w:rPr>
      </w:pPr>
      <w:r>
        <w:rPr>
          <w:rFonts w:hint="eastAsia" w:ascii="仿宋_GB2312" w:eastAsia="仿宋_GB2312"/>
          <w:sz w:val="32"/>
          <w:szCs w:val="32"/>
        </w:rPr>
        <w:t>对违反本办法相关规定需追究责任的领导干部和员工，将视情节轻重，依据公司相关规定予以处理。如涉及犯罪的，依法移送司法机关处理。</w:t>
      </w:r>
    </w:p>
    <w:p>
      <w:pPr>
        <w:pStyle w:val="2"/>
        <w:pageBreakBefore w:val="0"/>
        <w:kinsoku/>
        <w:wordWrap/>
        <w:overflowPunct/>
        <w:topLinePunct w:val="0"/>
        <w:autoSpaceDE/>
        <w:autoSpaceDN/>
        <w:bidi w:val="0"/>
        <w:adjustRightInd/>
        <w:snapToGrid/>
        <w:ind w:left="0"/>
        <w:jc w:val="center"/>
        <w:textAlignment w:val="auto"/>
        <w:rPr>
          <w:rFonts w:ascii="黑体" w:hAnsi="黑体" w:eastAsia="黑体"/>
          <w:sz w:val="32"/>
          <w:szCs w:val="32"/>
        </w:rPr>
      </w:pPr>
      <w:bookmarkStart w:id="6" w:name="_Toc116405020"/>
      <w:bookmarkStart w:id="7" w:name="_Toc18533"/>
      <w:bookmarkStart w:id="8" w:name="_Toc73959179"/>
      <w:r>
        <w:rPr>
          <w:rFonts w:hint="eastAsia" w:ascii="黑体" w:hAnsi="黑体" w:eastAsia="黑体"/>
          <w:sz w:val="32"/>
          <w:szCs w:val="32"/>
          <w:lang w:val="en-US" w:eastAsia="zh-CN"/>
        </w:rPr>
        <w:t>&amp;</w:t>
      </w:r>
      <w:r>
        <w:rPr>
          <w:rFonts w:hint="eastAsia" w:ascii="黑体" w:hAnsi="黑体" w:eastAsia="黑体"/>
          <w:sz w:val="32"/>
          <w:szCs w:val="32"/>
        </w:rPr>
        <w:t>第五章 附则</w:t>
      </w:r>
      <w:bookmarkEnd w:id="6"/>
      <w:bookmarkEnd w:id="7"/>
      <w:bookmarkEnd w:id="8"/>
    </w:p>
    <w:p>
      <w:pPr>
        <w:pStyle w:val="18"/>
        <w:pageBreakBefore w:val="0"/>
        <w:numPr>
          <w:ilvl w:val="0"/>
          <w:numId w:val="1"/>
        </w:numPr>
        <w:kinsoku/>
        <w:wordWrap/>
        <w:overflowPunct/>
        <w:topLinePunct w:val="0"/>
        <w:autoSpaceDE/>
        <w:autoSpaceDN/>
        <w:bidi w:val="0"/>
        <w:adjustRightInd/>
        <w:snapToGrid/>
        <w:ind w:left="0" w:leftChars="0" w:hanging="420" w:firstLineChars="0"/>
        <w:textAlignment w:val="auto"/>
        <w:rPr>
          <w:rFonts w:ascii="仿宋_GB2312" w:eastAsia="仿宋_GB2312"/>
          <w:sz w:val="32"/>
          <w:szCs w:val="32"/>
        </w:rPr>
      </w:pPr>
      <w:r>
        <w:rPr>
          <w:rFonts w:hint="eastAsia" w:ascii="仿宋_GB2312" w:hAnsi="仿宋" w:eastAsia="仿宋_GB2312" w:cs="仿宋"/>
          <w:sz w:val="32"/>
          <w:szCs w:val="32"/>
        </w:rPr>
        <w:t>本办法如有与国家法律法规或集团公司相关制度冲突的内容，以及未作具体规定的内容，按照国家法律法规和集团公司相关制度执行。</w:t>
      </w:r>
    </w:p>
    <w:p>
      <w:pPr>
        <w:pStyle w:val="18"/>
        <w:pageBreakBefore w:val="0"/>
        <w:numPr>
          <w:ilvl w:val="0"/>
          <w:numId w:val="1"/>
        </w:numPr>
        <w:kinsoku/>
        <w:wordWrap/>
        <w:overflowPunct/>
        <w:topLinePunct w:val="0"/>
        <w:autoSpaceDE/>
        <w:autoSpaceDN/>
        <w:bidi w:val="0"/>
        <w:adjustRightInd/>
        <w:snapToGrid/>
        <w:ind w:left="0" w:leftChars="0" w:hanging="420" w:firstLineChars="0"/>
        <w:textAlignment w:val="auto"/>
        <w:rPr>
          <w:rFonts w:ascii="仿宋_GB2312" w:eastAsia="仿宋_GB2312"/>
          <w:sz w:val="32"/>
          <w:szCs w:val="32"/>
        </w:rPr>
      </w:pPr>
      <w:r>
        <w:rPr>
          <w:rFonts w:hint="eastAsia" w:ascii="仿宋_GB2312" w:eastAsia="仿宋_GB2312"/>
          <w:sz w:val="32"/>
          <w:szCs w:val="32"/>
        </w:rPr>
        <w:t>本办法由人力资源部负责解释，自发布</w:t>
      </w:r>
      <w:r>
        <w:rPr>
          <w:rFonts w:ascii="仿宋_GB2312" w:eastAsia="仿宋_GB2312"/>
          <w:sz w:val="32"/>
          <w:szCs w:val="32"/>
        </w:rPr>
        <w:t>之</w:t>
      </w:r>
      <w:r>
        <w:rPr>
          <w:rFonts w:hint="eastAsia" w:ascii="仿宋_GB2312" w:eastAsia="仿宋_GB2312"/>
          <w:sz w:val="32"/>
          <w:szCs w:val="32"/>
        </w:rPr>
        <w:t>日起实施。</w:t>
      </w:r>
    </w:p>
    <w:p>
      <w:pPr>
        <w:pageBreakBefore w:val="0"/>
        <w:kinsoku/>
        <w:wordWrap/>
        <w:overflowPunct/>
        <w:topLinePunct w:val="0"/>
        <w:autoSpaceDE/>
        <w:autoSpaceDN/>
        <w:bidi w:val="0"/>
        <w:adjustRightInd/>
        <w:snapToGrid/>
        <w:ind w:left="0"/>
        <w:textAlignment w:val="auto"/>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华文中宋">
    <w:panose1 w:val="02010600040101010101"/>
    <w:charset w:val="86"/>
    <w:family w:val="auto"/>
    <w:pitch w:val="default"/>
    <w:sig w:usb0="00000287" w:usb1="080F0000" w:usb2="00000000" w:usb3="00000000" w:csb0="0004009F" w:csb1="DFD70000"/>
  </w:font>
  <w:font w:name="Arial Unicode MS">
    <w:altName w:val="宋体"/>
    <w:panose1 w:val="020B0604020202020204"/>
    <w:charset w:val="86"/>
    <w:family w:val="swiss"/>
    <w:pitch w:val="default"/>
    <w:sig w:usb0="00000000" w:usb1="00000000" w:usb2="00000000" w:usb3="00000000" w:csb0="003E0000"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97559317"/>
      <w:docPartObj>
        <w:docPartGallery w:val="autotext"/>
      </w:docPartObj>
    </w:sdtPr>
    <w:sdtContent>
      <w:p>
        <w:pPr>
          <w:pStyle w:val="4"/>
          <w:jc w:val="center"/>
        </w:pPr>
        <w:r>
          <w:fldChar w:fldCharType="begin"/>
        </w:r>
        <w:r>
          <w:instrText xml:space="preserve">PAGE   \* MERGEFORMAT</w:instrText>
        </w:r>
        <w:r>
          <w:fldChar w:fldCharType="separate"/>
        </w:r>
        <w:r>
          <w:rPr>
            <w:lang w:val="zh-CN"/>
          </w:rPr>
          <w:t>2</w:t>
        </w:r>
        <w:r>
          <w:fldChar w:fldCharType="end"/>
        </w:r>
      </w:p>
    </w:sdtContent>
  </w:sdt>
  <w:p>
    <w:pPr>
      <w:pStyle w:val="4"/>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60C9CE"/>
    <w:multiLevelType w:val="multilevel"/>
    <w:tmpl w:val="B560C9CE"/>
    <w:lvl w:ilvl="0" w:tentative="0">
      <w:start w:val="1"/>
      <w:numFmt w:val="decimal"/>
      <w:suff w:val="nothing"/>
      <w:lvlText w:val="&amp;第%1条 "/>
      <w:lvlJc w:val="left"/>
      <w:pPr>
        <w:tabs>
          <w:tab w:val="left" w:pos="0"/>
        </w:tabs>
        <w:ind w:left="4247" w:hanging="420"/>
      </w:pPr>
      <w:rPr>
        <w:rFonts w:hint="default" w:ascii="宋体" w:hAnsi="宋体" w:eastAsia="宋体" w:cs="宋体"/>
        <w:b/>
        <w:bCs/>
        <w:lang w:val="en-US"/>
      </w:rPr>
    </w:lvl>
    <w:lvl w:ilvl="1" w:tentative="0">
      <w:start w:val="1"/>
      <w:numFmt w:val="lowerLetter"/>
      <w:lvlText w:val="%2)"/>
      <w:lvlJc w:val="left"/>
      <w:pPr>
        <w:ind w:left="-2487" w:hanging="420"/>
      </w:pPr>
    </w:lvl>
    <w:lvl w:ilvl="2" w:tentative="0">
      <w:start w:val="1"/>
      <w:numFmt w:val="lowerRoman"/>
      <w:lvlText w:val="%3."/>
      <w:lvlJc w:val="right"/>
      <w:pPr>
        <w:ind w:left="-2067" w:hanging="420"/>
      </w:pPr>
    </w:lvl>
    <w:lvl w:ilvl="3" w:tentative="0">
      <w:start w:val="1"/>
      <w:numFmt w:val="decimal"/>
      <w:lvlText w:val="%4."/>
      <w:lvlJc w:val="left"/>
      <w:pPr>
        <w:ind w:left="-1647" w:hanging="420"/>
      </w:pPr>
    </w:lvl>
    <w:lvl w:ilvl="4" w:tentative="0">
      <w:start w:val="1"/>
      <w:numFmt w:val="lowerLetter"/>
      <w:lvlText w:val="%5)"/>
      <w:lvlJc w:val="left"/>
      <w:pPr>
        <w:ind w:left="-1227" w:hanging="420"/>
      </w:pPr>
    </w:lvl>
    <w:lvl w:ilvl="5" w:tentative="0">
      <w:start w:val="1"/>
      <w:numFmt w:val="lowerRoman"/>
      <w:lvlText w:val="%6."/>
      <w:lvlJc w:val="right"/>
      <w:pPr>
        <w:ind w:left="-807" w:hanging="420"/>
      </w:pPr>
    </w:lvl>
    <w:lvl w:ilvl="6" w:tentative="0">
      <w:start w:val="1"/>
      <w:numFmt w:val="decimal"/>
      <w:lvlText w:val="%7."/>
      <w:lvlJc w:val="left"/>
      <w:pPr>
        <w:ind w:left="-387" w:hanging="420"/>
      </w:pPr>
    </w:lvl>
    <w:lvl w:ilvl="7" w:tentative="0">
      <w:start w:val="1"/>
      <w:numFmt w:val="lowerLetter"/>
      <w:lvlText w:val="%8)"/>
      <w:lvlJc w:val="left"/>
      <w:pPr>
        <w:ind w:left="33" w:hanging="420"/>
      </w:pPr>
    </w:lvl>
    <w:lvl w:ilvl="8" w:tentative="0">
      <w:start w:val="1"/>
      <w:numFmt w:val="lowerRoman"/>
      <w:lvlText w:val="%9."/>
      <w:lvlJc w:val="right"/>
      <w:pPr>
        <w:ind w:left="453" w:hanging="420"/>
      </w:pPr>
    </w:lvl>
  </w:abstractNum>
  <w:abstractNum w:abstractNumId="1">
    <w:nsid w:val="D0B6EA2C"/>
    <w:multiLevelType w:val="singleLevel"/>
    <w:tmpl w:val="D0B6EA2C"/>
    <w:lvl w:ilvl="0" w:tentative="0">
      <w:start w:val="1"/>
      <w:numFmt w:val="chineseCounting"/>
      <w:suff w:val="nothing"/>
      <w:lvlText w:val="（%1）"/>
      <w:lvlJc w:val="left"/>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3479B"/>
    <w:rsid w:val="00003C21"/>
    <w:rsid w:val="0002039C"/>
    <w:rsid w:val="00031B4F"/>
    <w:rsid w:val="00074018"/>
    <w:rsid w:val="00081CBE"/>
    <w:rsid w:val="0009630A"/>
    <w:rsid w:val="000B75B7"/>
    <w:rsid w:val="000C6788"/>
    <w:rsid w:val="000E26B2"/>
    <w:rsid w:val="001516D1"/>
    <w:rsid w:val="001576DE"/>
    <w:rsid w:val="00173353"/>
    <w:rsid w:val="00195FB6"/>
    <w:rsid w:val="0019739F"/>
    <w:rsid w:val="001B7D0E"/>
    <w:rsid w:val="001C57ED"/>
    <w:rsid w:val="001D26DF"/>
    <w:rsid w:val="001E417D"/>
    <w:rsid w:val="001E55B1"/>
    <w:rsid w:val="001F7559"/>
    <w:rsid w:val="002026D0"/>
    <w:rsid w:val="0021443D"/>
    <w:rsid w:val="002276D7"/>
    <w:rsid w:val="002333EC"/>
    <w:rsid w:val="002D1164"/>
    <w:rsid w:val="002F1A9D"/>
    <w:rsid w:val="00367911"/>
    <w:rsid w:val="00372337"/>
    <w:rsid w:val="00373DB9"/>
    <w:rsid w:val="00377BB6"/>
    <w:rsid w:val="003D3511"/>
    <w:rsid w:val="00410C4B"/>
    <w:rsid w:val="0043479B"/>
    <w:rsid w:val="00437DBA"/>
    <w:rsid w:val="00445178"/>
    <w:rsid w:val="00472765"/>
    <w:rsid w:val="004872B0"/>
    <w:rsid w:val="00487D8D"/>
    <w:rsid w:val="00495AB9"/>
    <w:rsid w:val="004A1DC0"/>
    <w:rsid w:val="004D1C7C"/>
    <w:rsid w:val="004D390E"/>
    <w:rsid w:val="004F7E53"/>
    <w:rsid w:val="005145DF"/>
    <w:rsid w:val="0053132F"/>
    <w:rsid w:val="0053280F"/>
    <w:rsid w:val="00550062"/>
    <w:rsid w:val="005A72BB"/>
    <w:rsid w:val="005B1ABD"/>
    <w:rsid w:val="005B6B65"/>
    <w:rsid w:val="005D0206"/>
    <w:rsid w:val="005E2B6C"/>
    <w:rsid w:val="005E67AC"/>
    <w:rsid w:val="006123B8"/>
    <w:rsid w:val="00620556"/>
    <w:rsid w:val="00622DB9"/>
    <w:rsid w:val="00626882"/>
    <w:rsid w:val="006308B4"/>
    <w:rsid w:val="006A04D4"/>
    <w:rsid w:val="006C2806"/>
    <w:rsid w:val="006E6A2C"/>
    <w:rsid w:val="006F4E1E"/>
    <w:rsid w:val="007031F4"/>
    <w:rsid w:val="00713F55"/>
    <w:rsid w:val="0072016E"/>
    <w:rsid w:val="00764FA4"/>
    <w:rsid w:val="00777ECC"/>
    <w:rsid w:val="007D3086"/>
    <w:rsid w:val="0081158F"/>
    <w:rsid w:val="00825A34"/>
    <w:rsid w:val="0083731C"/>
    <w:rsid w:val="00867CB4"/>
    <w:rsid w:val="00892F75"/>
    <w:rsid w:val="008D19FF"/>
    <w:rsid w:val="008F3EA9"/>
    <w:rsid w:val="009364B3"/>
    <w:rsid w:val="00937AF6"/>
    <w:rsid w:val="00975835"/>
    <w:rsid w:val="009770D3"/>
    <w:rsid w:val="00991158"/>
    <w:rsid w:val="00993FC0"/>
    <w:rsid w:val="009B0A54"/>
    <w:rsid w:val="00A016B2"/>
    <w:rsid w:val="00A04045"/>
    <w:rsid w:val="00A07EB6"/>
    <w:rsid w:val="00A3182D"/>
    <w:rsid w:val="00A710ED"/>
    <w:rsid w:val="00AB5F59"/>
    <w:rsid w:val="00AC02CD"/>
    <w:rsid w:val="00AC05B6"/>
    <w:rsid w:val="00AC2E02"/>
    <w:rsid w:val="00AF1527"/>
    <w:rsid w:val="00AF472A"/>
    <w:rsid w:val="00B45195"/>
    <w:rsid w:val="00B66827"/>
    <w:rsid w:val="00BC1059"/>
    <w:rsid w:val="00C961FD"/>
    <w:rsid w:val="00CF081C"/>
    <w:rsid w:val="00D0169F"/>
    <w:rsid w:val="00D06F8E"/>
    <w:rsid w:val="00D079B7"/>
    <w:rsid w:val="00D3008C"/>
    <w:rsid w:val="00D30F44"/>
    <w:rsid w:val="00D37EA9"/>
    <w:rsid w:val="00D64D39"/>
    <w:rsid w:val="00D70CA1"/>
    <w:rsid w:val="00DD6BED"/>
    <w:rsid w:val="00DF537E"/>
    <w:rsid w:val="00E25093"/>
    <w:rsid w:val="00E73AF2"/>
    <w:rsid w:val="00E86D1D"/>
    <w:rsid w:val="00E93AFA"/>
    <w:rsid w:val="00EA55C8"/>
    <w:rsid w:val="00EB77A0"/>
    <w:rsid w:val="00F23BFE"/>
    <w:rsid w:val="00F321CD"/>
    <w:rsid w:val="00F3343E"/>
    <w:rsid w:val="00F41AFB"/>
    <w:rsid w:val="00FD57C1"/>
    <w:rsid w:val="05BD0B51"/>
    <w:rsid w:val="094A689D"/>
    <w:rsid w:val="0F7E4E0F"/>
    <w:rsid w:val="10285891"/>
    <w:rsid w:val="1A962D09"/>
    <w:rsid w:val="1D321173"/>
    <w:rsid w:val="2C6E0DAD"/>
    <w:rsid w:val="344862AE"/>
    <w:rsid w:val="391B6336"/>
    <w:rsid w:val="425C4533"/>
    <w:rsid w:val="4FB91779"/>
    <w:rsid w:val="54745F80"/>
    <w:rsid w:val="58133F0D"/>
    <w:rsid w:val="6676D5E6"/>
    <w:rsid w:val="6822217F"/>
    <w:rsid w:val="689B23AE"/>
    <w:rsid w:val="6E586F94"/>
    <w:rsid w:val="79D958E4"/>
    <w:rsid w:val="7DC824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4"/>
      <w:szCs w:val="24"/>
      <w:lang w:val="en-US" w:eastAsia="zh-CN" w:bidi="ar-SA"/>
    </w:rPr>
  </w:style>
  <w:style w:type="paragraph" w:styleId="2">
    <w:name w:val="heading 1"/>
    <w:basedOn w:val="1"/>
    <w:next w:val="1"/>
    <w:qFormat/>
    <w:uiPriority w:val="9"/>
    <w:pPr>
      <w:keepNext/>
      <w:keepLines/>
      <w:spacing w:before="340" w:after="330" w:line="578" w:lineRule="auto"/>
      <w:outlineLvl w:val="0"/>
    </w:pPr>
    <w:rPr>
      <w:b/>
      <w:bCs/>
      <w:kern w:val="44"/>
      <w:sz w:val="44"/>
      <w:szCs w:val="44"/>
    </w:rPr>
  </w:style>
  <w:style w:type="character" w:default="1" w:styleId="12">
    <w:name w:val="Default Paragraph Font"/>
    <w:semiHidden/>
    <w:unhideWhenUsed/>
    <w:uiPriority w:val="1"/>
  </w:style>
  <w:style w:type="table" w:default="1" w:styleId="11">
    <w:name w:val="Normal Table"/>
    <w:semiHidden/>
    <w:unhideWhenUsed/>
    <w:uiPriority w:val="99"/>
    <w:tblPr>
      <w:tblCellMar>
        <w:top w:w="0" w:type="dxa"/>
        <w:left w:w="108" w:type="dxa"/>
        <w:bottom w:w="0" w:type="dxa"/>
        <w:right w:w="108" w:type="dxa"/>
      </w:tblCellMar>
    </w:tblPr>
  </w:style>
  <w:style w:type="paragraph" w:styleId="3">
    <w:name w:val="annotation text"/>
    <w:basedOn w:val="1"/>
    <w:link w:val="19"/>
    <w:qFormat/>
    <w:uiPriority w:val="0"/>
    <w:pPr>
      <w:jc w:val="left"/>
    </w:pPr>
  </w:style>
  <w:style w:type="paragraph" w:styleId="4">
    <w:name w:val="footer"/>
    <w:basedOn w:val="1"/>
    <w:link w:val="17"/>
    <w:qFormat/>
    <w:uiPriority w:val="99"/>
    <w:pPr>
      <w:tabs>
        <w:tab w:val="center" w:pos="4153"/>
        <w:tab w:val="right" w:pos="8306"/>
      </w:tabs>
      <w:snapToGrid w:val="0"/>
      <w:jc w:val="left"/>
    </w:pPr>
    <w:rPr>
      <w:sz w:val="18"/>
      <w:szCs w:val="18"/>
    </w:rPr>
  </w:style>
  <w:style w:type="paragraph" w:styleId="5">
    <w:name w:val="header"/>
    <w:basedOn w:val="1"/>
    <w:link w:val="16"/>
    <w:qFormat/>
    <w:uiPriority w:val="0"/>
    <w:pPr>
      <w:pBdr>
        <w:bottom w:val="single" w:color="auto" w:sz="6" w:space="1"/>
      </w:pBdr>
      <w:tabs>
        <w:tab w:val="center" w:pos="4153"/>
        <w:tab w:val="right" w:pos="8306"/>
      </w:tabs>
      <w:snapToGrid w:val="0"/>
      <w:jc w:val="center"/>
    </w:pPr>
    <w:rPr>
      <w:sz w:val="18"/>
      <w:szCs w:val="18"/>
    </w:rPr>
  </w:style>
  <w:style w:type="paragraph" w:styleId="6">
    <w:name w:val="toc 1"/>
    <w:basedOn w:val="1"/>
    <w:next w:val="1"/>
    <w:qFormat/>
    <w:uiPriority w:val="39"/>
  </w:style>
  <w:style w:type="paragraph" w:styleId="7">
    <w:name w:val="Subtitle"/>
    <w:basedOn w:val="1"/>
    <w:qFormat/>
    <w:uiPriority w:val="0"/>
    <w:pPr>
      <w:widowControl/>
      <w:jc w:val="center"/>
    </w:pPr>
    <w:rPr>
      <w:rFonts w:ascii="Arial" w:hAnsi="Arial" w:eastAsia="宋体" w:cs="Times New Roman"/>
      <w:color w:val="000000"/>
      <w:kern w:val="0"/>
      <w:sz w:val="44"/>
      <w:szCs w:val="20"/>
      <w:lang w:eastAsia="en-US"/>
    </w:rPr>
  </w:style>
  <w:style w:type="paragraph" w:styleId="8">
    <w:name w:val="Normal (Web)"/>
    <w:basedOn w:val="1"/>
    <w:unhideWhenUsed/>
    <w:qFormat/>
    <w:uiPriority w:val="0"/>
    <w:pPr>
      <w:widowControl/>
      <w:spacing w:before="100" w:beforeAutospacing="1" w:after="100" w:afterAutospacing="1"/>
      <w:jc w:val="left"/>
    </w:pPr>
    <w:rPr>
      <w:rFonts w:ascii="宋体" w:hAnsi="宋体" w:eastAsia="宋体" w:cs="宋体"/>
      <w:kern w:val="0"/>
    </w:rPr>
  </w:style>
  <w:style w:type="paragraph" w:styleId="9">
    <w:name w:val="Title"/>
    <w:basedOn w:val="1"/>
    <w:qFormat/>
    <w:uiPriority w:val="0"/>
    <w:pPr>
      <w:widowControl/>
      <w:jc w:val="center"/>
    </w:pPr>
    <w:rPr>
      <w:rFonts w:ascii="Times New Roman" w:hAnsi="Times New Roman" w:eastAsia="宋体" w:cs="Times New Roman"/>
      <w:snapToGrid w:val="0"/>
      <w:kern w:val="0"/>
      <w:sz w:val="28"/>
      <w:szCs w:val="20"/>
      <w:lang w:eastAsia="en-US"/>
    </w:rPr>
  </w:style>
  <w:style w:type="paragraph" w:styleId="10">
    <w:name w:val="annotation subject"/>
    <w:basedOn w:val="3"/>
    <w:next w:val="3"/>
    <w:link w:val="20"/>
    <w:uiPriority w:val="0"/>
    <w:rPr>
      <w:b/>
      <w:bCs/>
    </w:rPr>
  </w:style>
  <w:style w:type="character" w:styleId="13">
    <w:name w:val="Hyperlink"/>
    <w:basedOn w:val="12"/>
    <w:unhideWhenUsed/>
    <w:qFormat/>
    <w:uiPriority w:val="99"/>
    <w:rPr>
      <w:color w:val="0563C1" w:themeColor="hyperlink"/>
      <w:u w:val="single"/>
      <w14:textFill>
        <w14:solidFill>
          <w14:schemeClr w14:val="hlink"/>
        </w14:solidFill>
      </w14:textFill>
    </w:rPr>
  </w:style>
  <w:style w:type="character" w:styleId="14">
    <w:name w:val="annotation reference"/>
    <w:basedOn w:val="12"/>
    <w:qFormat/>
    <w:uiPriority w:val="0"/>
    <w:rPr>
      <w:sz w:val="21"/>
      <w:szCs w:val="21"/>
    </w:rPr>
  </w:style>
  <w:style w:type="paragraph" w:customStyle="1" w:styleId="15">
    <w:name w:val="WPSOffice手动目录 1"/>
    <w:qFormat/>
    <w:uiPriority w:val="0"/>
    <w:rPr>
      <w:rFonts w:asciiTheme="minorHAnsi" w:hAnsiTheme="minorHAnsi" w:eastAsiaTheme="minorEastAsia" w:cstheme="minorBidi"/>
      <w:lang w:val="en-US" w:eastAsia="zh-CN" w:bidi="ar-SA"/>
    </w:rPr>
  </w:style>
  <w:style w:type="character" w:customStyle="1" w:styleId="16">
    <w:name w:val="页眉 字符"/>
    <w:basedOn w:val="12"/>
    <w:link w:val="5"/>
    <w:qFormat/>
    <w:uiPriority w:val="0"/>
    <w:rPr>
      <w:kern w:val="2"/>
      <w:sz w:val="18"/>
      <w:szCs w:val="18"/>
    </w:rPr>
  </w:style>
  <w:style w:type="character" w:customStyle="1" w:styleId="17">
    <w:name w:val="页脚 字符"/>
    <w:basedOn w:val="12"/>
    <w:link w:val="4"/>
    <w:qFormat/>
    <w:uiPriority w:val="99"/>
    <w:rPr>
      <w:kern w:val="2"/>
      <w:sz w:val="18"/>
      <w:szCs w:val="18"/>
    </w:rPr>
  </w:style>
  <w:style w:type="paragraph" w:styleId="18">
    <w:name w:val="List Paragraph"/>
    <w:basedOn w:val="1"/>
    <w:qFormat/>
    <w:uiPriority w:val="99"/>
    <w:pPr>
      <w:ind w:firstLine="420" w:firstLineChars="200"/>
    </w:pPr>
  </w:style>
  <w:style w:type="character" w:customStyle="1" w:styleId="19">
    <w:name w:val="批注文字 字符"/>
    <w:basedOn w:val="12"/>
    <w:link w:val="3"/>
    <w:qFormat/>
    <w:uiPriority w:val="0"/>
    <w:rPr>
      <w:kern w:val="2"/>
      <w:sz w:val="24"/>
      <w:szCs w:val="24"/>
    </w:rPr>
  </w:style>
  <w:style w:type="character" w:customStyle="1" w:styleId="20">
    <w:name w:val="批注主题 字符"/>
    <w:basedOn w:val="19"/>
    <w:link w:val="10"/>
    <w:qFormat/>
    <w:uiPriority w:val="0"/>
    <w:rPr>
      <w:b/>
      <w:bCs/>
      <w:kern w:val="2"/>
      <w:sz w:val="24"/>
      <w:szCs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247</Words>
  <Characters>1412</Characters>
  <Lines>11</Lines>
  <Paragraphs>3</Paragraphs>
  <TotalTime>439</TotalTime>
  <ScaleCrop>false</ScaleCrop>
  <LinksUpToDate>false</LinksUpToDate>
  <CharactersWithSpaces>1656</CharactersWithSpaces>
  <Application>WPS Office_11.8.2.12085_F1E327BC-269C-435d-A152-05C5408002CA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2022-06-29T17:09:00Z</dcterms:created>
  <dc:creator>CMIC</dc:creator>
  <cp:lastModifiedBy>蓝莓绵绵冰</cp:lastModifiedBy>
  <cp:lastPrinted>2022-09-29T08:32:00Z</cp:lastPrinted>
  <dcterms:modified xsi:type="dcterms:W3CDTF">2025-04-13T09:07:07Z</dcterms:modified>
  <cp:revision>82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2052-11.8.2.12085</vt:lpwstr>
  </property>
  <property fmtid="{D5CDD505-2E9C-101B-9397-08002B2CF9AE}" pid="3" name="ICV">
    <vt:lpwstr>3EECF724A7E08AEAC9EC5763CBF36695</vt:lpwstr>
  </property>
</Properties>
</file>