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715B8" w14:textId="67DA68EB" w:rsidR="001C3796" w:rsidRPr="00FC2671" w:rsidRDefault="001C3796" w:rsidP="001C3796">
      <w:pPr>
        <w:pStyle w:val="Tablefont"/>
        <w:rPr>
          <w:vertAlign w:val="subscript"/>
        </w:rPr>
      </w:pPr>
    </w:p>
    <w:p w14:paraId="14991C86" w14:textId="3A363323" w:rsidR="001C3796" w:rsidRDefault="00713F38" w:rsidP="001C3796">
      <w:pPr>
        <w:jc w:val="right"/>
        <w:rPr>
          <w:b/>
          <w:bCs/>
          <w:sz w:val="22"/>
          <w:szCs w:val="22"/>
          <w:lang w:val="en-US"/>
        </w:rPr>
      </w:pPr>
      <w:r>
        <w:rPr>
          <w:b/>
          <w:bCs/>
          <w:noProof/>
          <w:sz w:val="22"/>
          <w:szCs w:val="22"/>
          <w:lang w:val="en-US"/>
        </w:rPr>
        <w:fldChar w:fldCharType="begin"/>
      </w:r>
      <w:r>
        <w:rPr>
          <w:b/>
          <w:bCs/>
          <w:noProof/>
          <w:sz w:val="22"/>
          <w:szCs w:val="22"/>
          <w:lang w:val="en-US"/>
        </w:rPr>
        <w:instrText xml:space="preserve"> PRINTDATE  \* MERGEFORMAT </w:instrText>
      </w:r>
      <w:r>
        <w:rPr>
          <w:b/>
          <w:bCs/>
          <w:noProof/>
          <w:sz w:val="22"/>
          <w:szCs w:val="22"/>
          <w:lang w:val="en-US"/>
        </w:rPr>
        <w:fldChar w:fldCharType="separate"/>
      </w:r>
      <w:r w:rsidR="00FB08AC">
        <w:rPr>
          <w:b/>
          <w:bCs/>
          <w:noProof/>
          <w:sz w:val="22"/>
          <w:szCs w:val="22"/>
          <w:lang w:val="en-US"/>
        </w:rPr>
        <w:t>30/08/2018 10:58:00 AM</w:t>
      </w:r>
      <w:r>
        <w:rPr>
          <w:b/>
          <w:bCs/>
          <w:noProof/>
          <w:sz w:val="22"/>
          <w:szCs w:val="22"/>
          <w:lang w:val="en-US"/>
        </w:rPr>
        <w:fldChar w:fldCharType="end"/>
      </w:r>
    </w:p>
    <w:p w14:paraId="50E7EAB7" w14:textId="77777777" w:rsidR="001C3796" w:rsidRPr="00403F7D" w:rsidRDefault="00165C53" w:rsidP="001C3796">
      <w:pPr>
        <w:rPr>
          <w:b/>
          <w:bCs/>
          <w:sz w:val="22"/>
          <w:szCs w:val="22"/>
          <w:lang w:val="en-US"/>
        </w:rPr>
      </w:pPr>
      <w:r>
        <w:rPr>
          <w:b/>
          <w:bCs/>
          <w:noProof/>
          <w:sz w:val="22"/>
          <w:szCs w:val="22"/>
          <w:lang w:val="en-US"/>
        </w:rPr>
        <w:pict w14:anchorId="68E7D632">
          <v:rect id="_x0000_i1025" alt="" style="width:.95pt;height:.05pt;mso-width-percent:0;mso-height-percent:0;mso-width-percent:0;mso-height-percent:0" o:hrpct="3" o:hralign="center" o:hrstd="t" o:hr="t" fillcolor="gray" stroked="f">
            <v:imagedata r:id="rId8" o:title=""/>
          </v:rect>
        </w:pict>
      </w:r>
    </w:p>
    <w:p w14:paraId="6C24447F" w14:textId="77777777" w:rsidR="001C3796" w:rsidRPr="00403F7D" w:rsidRDefault="001C3796" w:rsidP="001C3796">
      <w:pPr>
        <w:tabs>
          <w:tab w:val="left" w:pos="4650"/>
        </w:tabs>
        <w:rPr>
          <w:b/>
          <w:bCs/>
          <w:sz w:val="22"/>
          <w:szCs w:val="22"/>
          <w:lang w:val="en-US"/>
        </w:rPr>
      </w:pPr>
      <w:r>
        <w:rPr>
          <w:b/>
          <w:bCs/>
          <w:sz w:val="22"/>
          <w:szCs w:val="22"/>
          <w:lang w:val="en-US"/>
        </w:rPr>
        <w:tab/>
      </w:r>
    </w:p>
    <w:p w14:paraId="4664AA0E" w14:textId="5E3DE538" w:rsidR="001C3796" w:rsidRDefault="001C3796" w:rsidP="001C3796">
      <w:pPr>
        <w:spacing w:before="120"/>
        <w:ind w:left="0" w:right="28"/>
        <w:jc w:val="right"/>
        <w:rPr>
          <w:rFonts w:ascii="Times New Roman" w:hAnsi="Times New Roman" w:cs="Times New Roman"/>
          <w:b/>
          <w:bCs/>
          <w:sz w:val="40"/>
          <w:szCs w:val="40"/>
        </w:rPr>
      </w:pPr>
      <w:r>
        <w:rPr>
          <w:rFonts w:ascii="Times New Roman" w:hAnsi="Times New Roman" w:cs="Times New Roman"/>
          <w:b/>
          <w:bCs/>
          <w:sz w:val="40"/>
          <w:szCs w:val="40"/>
        </w:rPr>
        <w:t>Mapping Australian higher education</w:t>
      </w:r>
      <w:r w:rsidR="004B4ABF">
        <w:rPr>
          <w:rFonts w:ascii="Times New Roman" w:hAnsi="Times New Roman" w:cs="Times New Roman"/>
          <w:b/>
          <w:bCs/>
          <w:sz w:val="40"/>
          <w:szCs w:val="40"/>
        </w:rPr>
        <w:t xml:space="preserve"> 20</w:t>
      </w:r>
      <w:r w:rsidR="00D83EE6">
        <w:rPr>
          <w:rFonts w:ascii="Times New Roman" w:hAnsi="Times New Roman" w:cs="Times New Roman"/>
          <w:b/>
          <w:bCs/>
          <w:sz w:val="40"/>
          <w:szCs w:val="40"/>
        </w:rPr>
        <w:t>1</w:t>
      </w:r>
      <w:r w:rsidR="00CF4AA5">
        <w:rPr>
          <w:rFonts w:ascii="Times New Roman" w:hAnsi="Times New Roman" w:cs="Times New Roman"/>
          <w:b/>
          <w:bCs/>
          <w:sz w:val="40"/>
          <w:szCs w:val="40"/>
        </w:rPr>
        <w:t>8</w:t>
      </w:r>
      <w:r w:rsidR="00981FFA">
        <w:rPr>
          <w:rFonts w:ascii="Times New Roman" w:hAnsi="Times New Roman" w:cs="Times New Roman"/>
          <w:b/>
          <w:bCs/>
          <w:sz w:val="40"/>
          <w:szCs w:val="40"/>
        </w:rPr>
        <w:t xml:space="preserve"> </w:t>
      </w:r>
    </w:p>
    <w:p w14:paraId="1EDCC6E9" w14:textId="77777777" w:rsidR="001C3796" w:rsidRDefault="001C3796" w:rsidP="001C3796">
      <w:pPr>
        <w:spacing w:before="120"/>
        <w:ind w:left="0" w:right="28"/>
        <w:jc w:val="right"/>
        <w:rPr>
          <w:rFonts w:ascii="Times New Roman" w:hAnsi="Times New Roman" w:cs="Times New Roman"/>
          <w:b/>
          <w:bCs/>
          <w:sz w:val="40"/>
          <w:szCs w:val="40"/>
        </w:rPr>
      </w:pPr>
    </w:p>
    <w:p w14:paraId="16C79ABC" w14:textId="77777777" w:rsidR="00E83131" w:rsidRPr="003922D3" w:rsidRDefault="00E83131" w:rsidP="001C3796">
      <w:pPr>
        <w:spacing w:before="120"/>
        <w:ind w:left="0" w:right="28"/>
        <w:jc w:val="right"/>
        <w:rPr>
          <w:rFonts w:ascii="Times New Roman" w:hAnsi="Times New Roman" w:cs="Times New Roman"/>
          <w:b/>
          <w:bCs/>
          <w:sz w:val="40"/>
          <w:szCs w:val="40"/>
        </w:rPr>
      </w:pPr>
    </w:p>
    <w:p w14:paraId="30B81CE5" w14:textId="77777777" w:rsidR="001C3796" w:rsidRPr="004B4ABF" w:rsidRDefault="001C3796" w:rsidP="001C3796">
      <w:pPr>
        <w:spacing w:before="720"/>
        <w:ind w:left="0" w:right="28"/>
        <w:jc w:val="right"/>
        <w:rPr>
          <w:rFonts w:ascii="Times New Roman" w:hAnsi="Times New Roman" w:cs="Times New Roman"/>
          <w:b/>
          <w:bCs/>
          <w:strike/>
          <w:sz w:val="40"/>
          <w:szCs w:val="40"/>
        </w:rPr>
      </w:pPr>
    </w:p>
    <w:p w14:paraId="223947C0" w14:textId="77777777" w:rsidR="001C3796" w:rsidRDefault="001C3796" w:rsidP="001C3796">
      <w:pPr>
        <w:spacing w:after="120"/>
        <w:sectPr w:rsidR="001C3796" w:rsidSect="008F7AFE">
          <w:headerReference w:type="default" r:id="rId9"/>
          <w:footerReference w:type="default" r:id="rId10"/>
          <w:endnotePr>
            <w:numFmt w:val="decimal"/>
          </w:endnotePr>
          <w:pgSz w:w="16838" w:h="11906" w:orient="landscape"/>
          <w:pgMar w:top="1701" w:right="1701" w:bottom="1814" w:left="1701" w:header="851" w:footer="1191" w:gutter="0"/>
          <w:cols w:num="2" w:space="708"/>
          <w:titlePg/>
          <w:docGrid w:linePitch="360"/>
        </w:sectPr>
      </w:pPr>
    </w:p>
    <w:p w14:paraId="0A8250F8" w14:textId="77777777" w:rsidR="001C3796" w:rsidRDefault="001C3796" w:rsidP="001C3796">
      <w:pPr>
        <w:spacing w:before="0"/>
        <w:ind w:left="0"/>
        <w:rPr>
          <w:b/>
          <w:color w:val="F3901D"/>
          <w:sz w:val="30"/>
          <w:szCs w:val="30"/>
        </w:rPr>
      </w:pPr>
      <w:bookmarkStart w:id="0" w:name="_Toc259022864"/>
      <w:bookmarkStart w:id="1" w:name="_Toc259023048"/>
      <w:bookmarkStart w:id="2" w:name="_Toc259023191"/>
      <w:bookmarkStart w:id="3" w:name="_Toc259023307"/>
      <w:bookmarkStart w:id="4" w:name="_Toc259022865"/>
      <w:bookmarkStart w:id="5" w:name="_Toc259023049"/>
      <w:bookmarkStart w:id="6" w:name="_Toc259023192"/>
      <w:bookmarkStart w:id="7" w:name="_Toc259023308"/>
      <w:r>
        <w:rPr>
          <w:b/>
          <w:color w:val="F3901D"/>
          <w:sz w:val="30"/>
          <w:szCs w:val="30"/>
        </w:rPr>
        <w:br w:type="page"/>
      </w:r>
    </w:p>
    <w:p w14:paraId="068341D4" w14:textId="2060A218" w:rsidR="00BA4783" w:rsidRDefault="00C13C4D" w:rsidP="001C3796">
      <w:pPr>
        <w:tabs>
          <w:tab w:val="left" w:pos="5628"/>
        </w:tabs>
        <w:spacing w:after="120"/>
        <w:ind w:left="0"/>
        <w:rPr>
          <w:rStyle w:val="Heading2Char"/>
        </w:rPr>
      </w:pPr>
      <w:r>
        <w:rPr>
          <w:rStyle w:val="Heading2Char"/>
        </w:rPr>
        <w:lastRenderedPageBreak/>
        <w:t>Grattan Institute Support</w:t>
      </w:r>
      <w:r w:rsidR="009319B7">
        <w:rPr>
          <w:b/>
          <w:bCs/>
          <w:noProof/>
          <w:color w:val="F3901D"/>
          <w:sz w:val="22"/>
          <w:szCs w:val="22"/>
        </w:rPr>
        <w:drawing>
          <wp:anchor distT="0" distB="0" distL="114300" distR="180340" simplePos="0" relativeHeight="251660288" behindDoc="0" locked="0" layoutInCell="1" allowOverlap="1" wp14:anchorId="0754E01C" wp14:editId="0C13466D">
            <wp:simplePos x="0" y="0"/>
            <wp:positionH relativeFrom="column">
              <wp:posOffset>0</wp:posOffset>
            </wp:positionH>
            <wp:positionV relativeFrom="paragraph">
              <wp:posOffset>25400</wp:posOffset>
            </wp:positionV>
            <wp:extent cx="3581400" cy="5093335"/>
            <wp:effectExtent l="0" t="0" r="0" b="12065"/>
            <wp:wrapSquare wrapText="bothSides"/>
            <wp:docPr id="4" name="Picture 4" descr="Macintosh HD:Users:amcd:Dropbox (Grattan Institute):Grattan Team:Templates:Report:Front material:20160825 Report Logos and Affilaites.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cd:Dropbox (Grattan Institute):Grattan Team:Templates:Report:Front material:20160825 Report Logos and Affilaites.e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50933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853D78F" w14:textId="5163A205" w:rsidR="001C3796" w:rsidRPr="00121A96" w:rsidRDefault="001C3796" w:rsidP="001C3796">
      <w:pPr>
        <w:tabs>
          <w:tab w:val="left" w:pos="5628"/>
        </w:tabs>
        <w:spacing w:after="120"/>
        <w:ind w:left="0"/>
        <w:rPr>
          <w:rStyle w:val="Heading2Char"/>
          <w:b w:val="0"/>
          <w:strike/>
        </w:rPr>
      </w:pPr>
      <w:r w:rsidRPr="00121A96">
        <w:rPr>
          <w:rStyle w:val="Heading2Char"/>
          <w:strike/>
        </w:rPr>
        <w:lastRenderedPageBreak/>
        <w:t xml:space="preserve">Grattan Institute Report No. </w:t>
      </w:r>
      <w:r w:rsidR="00BA4783" w:rsidRPr="00121A96">
        <w:rPr>
          <w:rStyle w:val="Heading2Char"/>
          <w:strike/>
        </w:rPr>
        <w:t>201</w:t>
      </w:r>
      <w:r w:rsidR="0054601B" w:rsidRPr="00121A96">
        <w:rPr>
          <w:rStyle w:val="Heading2Char"/>
          <w:strike/>
        </w:rPr>
        <w:t>6</w:t>
      </w:r>
      <w:r w:rsidR="000C7D15" w:rsidRPr="00121A96">
        <w:rPr>
          <w:rStyle w:val="Heading2Char"/>
          <w:strike/>
        </w:rPr>
        <w:t>-</w:t>
      </w:r>
      <w:r w:rsidR="00626D42" w:rsidRPr="00121A96">
        <w:rPr>
          <w:rStyle w:val="Heading2Char"/>
          <w:strike/>
        </w:rPr>
        <w:t>11</w:t>
      </w:r>
      <w:r w:rsidR="000C7D15" w:rsidRPr="00121A96">
        <w:rPr>
          <w:rStyle w:val="Heading2Char"/>
          <w:strike/>
        </w:rPr>
        <w:t>, August 2016</w:t>
      </w:r>
    </w:p>
    <w:bookmarkEnd w:id="0"/>
    <w:bookmarkEnd w:id="1"/>
    <w:bookmarkEnd w:id="2"/>
    <w:bookmarkEnd w:id="3"/>
    <w:p w14:paraId="4D2725A1" w14:textId="774507B8" w:rsidR="000C7D15" w:rsidRPr="00121A96" w:rsidRDefault="000C7D15" w:rsidP="000C7D15">
      <w:pPr>
        <w:pStyle w:val="BodyText"/>
        <w:rPr>
          <w:strike/>
          <w:sz w:val="18"/>
          <w:szCs w:val="18"/>
        </w:rPr>
      </w:pPr>
      <w:r w:rsidRPr="00121A96">
        <w:rPr>
          <w:strike/>
          <w:sz w:val="18"/>
          <w:szCs w:val="18"/>
        </w:rPr>
        <w:t>This report was written by Andrew Norton, Grattan Institute Higher Education Program Director and Beni Cakitaki, Grattan Research Assistant.</w:t>
      </w:r>
      <w:r w:rsidR="00527712" w:rsidRPr="00121A96">
        <w:rPr>
          <w:strike/>
          <w:sz w:val="18"/>
          <w:szCs w:val="18"/>
        </w:rPr>
        <w:t xml:space="preserve"> </w:t>
      </w:r>
      <w:r w:rsidRPr="00121A96">
        <w:rPr>
          <w:strike/>
          <w:sz w:val="18"/>
          <w:szCs w:val="18"/>
        </w:rPr>
        <w:t xml:space="preserve">Ittima Cherastidtham, Grattan Senior Associate </w:t>
      </w:r>
      <w:r w:rsidR="00626D42" w:rsidRPr="00121A96">
        <w:rPr>
          <w:strike/>
          <w:sz w:val="18"/>
          <w:szCs w:val="18"/>
        </w:rPr>
        <w:t>made a substantial contribution, as did</w:t>
      </w:r>
      <w:r w:rsidRPr="00121A96">
        <w:rPr>
          <w:strike/>
          <w:sz w:val="18"/>
          <w:szCs w:val="18"/>
        </w:rPr>
        <w:t xml:space="preserve"> other Grattan staff who have worked on </w:t>
      </w:r>
      <w:r w:rsidR="00626D42" w:rsidRPr="00121A96">
        <w:rPr>
          <w:strike/>
          <w:sz w:val="18"/>
          <w:szCs w:val="18"/>
        </w:rPr>
        <w:t xml:space="preserve">this and </w:t>
      </w:r>
      <w:r w:rsidRPr="00121A96">
        <w:rPr>
          <w:strike/>
          <w:sz w:val="18"/>
          <w:szCs w:val="18"/>
        </w:rPr>
        <w:t>previous editions of this report.</w:t>
      </w:r>
      <w:r w:rsidR="00527712" w:rsidRPr="00121A96">
        <w:rPr>
          <w:strike/>
          <w:sz w:val="18"/>
          <w:szCs w:val="18"/>
        </w:rPr>
        <w:t xml:space="preserve"> </w:t>
      </w:r>
    </w:p>
    <w:p w14:paraId="1A0438DD" w14:textId="6051BF35" w:rsidR="000C7D15" w:rsidRPr="00121A96" w:rsidRDefault="000C7D15" w:rsidP="000C7D15">
      <w:pPr>
        <w:pStyle w:val="BodyText"/>
        <w:rPr>
          <w:strike/>
          <w:sz w:val="18"/>
          <w:szCs w:val="18"/>
        </w:rPr>
      </w:pPr>
      <w:r w:rsidRPr="00121A96">
        <w:rPr>
          <w:strike/>
          <w:sz w:val="18"/>
          <w:szCs w:val="18"/>
        </w:rPr>
        <w:t xml:space="preserve">We would particularly like to thank Lawrence Stedman, Matt Brown, </w:t>
      </w:r>
      <w:r w:rsidR="00D24B1F" w:rsidRPr="00121A96">
        <w:rPr>
          <w:strike/>
          <w:sz w:val="18"/>
          <w:szCs w:val="18"/>
        </w:rPr>
        <w:t xml:space="preserve">Andre Kaspura, </w:t>
      </w:r>
      <w:r w:rsidRPr="00121A96">
        <w:rPr>
          <w:strike/>
          <w:sz w:val="18"/>
          <w:szCs w:val="18"/>
        </w:rPr>
        <w:t>John O’Mahony, Sara Ma and several anonymous reviewers for their advice and input. Members of Grattan Institute’s higher education reference group, reviewers of previous editions of this report and others have all helped improve this publication. Opinions in this report are those of the authors and do not necessarily represent the views of any of the people acknowledged above or Grattan Institute founding members, affiliates,</w:t>
      </w:r>
      <w:r w:rsidR="00C36476" w:rsidRPr="00121A96">
        <w:rPr>
          <w:strike/>
          <w:sz w:val="18"/>
          <w:szCs w:val="18"/>
        </w:rPr>
        <w:t xml:space="preserve"> or </w:t>
      </w:r>
      <w:r w:rsidRPr="00121A96">
        <w:rPr>
          <w:strike/>
          <w:sz w:val="18"/>
          <w:szCs w:val="18"/>
        </w:rPr>
        <w:t>individual board members. Any errors or omissions are the authors’ responsibility.</w:t>
      </w:r>
    </w:p>
    <w:p w14:paraId="0D156022" w14:textId="2F062677" w:rsidR="000C7D15" w:rsidRPr="00DF51D3" w:rsidRDefault="000C7D15" w:rsidP="000C7D15">
      <w:pPr>
        <w:pStyle w:val="BodyText"/>
        <w:rPr>
          <w:sz w:val="18"/>
          <w:szCs w:val="18"/>
        </w:rPr>
      </w:pPr>
      <w:r w:rsidRPr="00DF51D3">
        <w:rPr>
          <w:sz w:val="18"/>
          <w:szCs w:val="18"/>
        </w:rPr>
        <w:t>Grattan Institute is an independent think-tank focused on Australian public policy. Our work is independent, practical and rigorous. We aim to improve policy outcomes by engaging with both decision-makers and the community.</w:t>
      </w:r>
    </w:p>
    <w:p w14:paraId="0815C0D0" w14:textId="77777777" w:rsidR="000C7D15" w:rsidRPr="00DF51D3" w:rsidRDefault="000C7D15" w:rsidP="000C7D15">
      <w:pPr>
        <w:pStyle w:val="BodyText"/>
        <w:rPr>
          <w:sz w:val="18"/>
          <w:szCs w:val="18"/>
        </w:rPr>
      </w:pPr>
      <w:r w:rsidRPr="00DF51D3">
        <w:rPr>
          <w:sz w:val="18"/>
          <w:szCs w:val="18"/>
        </w:rPr>
        <w:t xml:space="preserve">This paper uses unit record data from the Household, Income and Labour Dynamics in Australia (HILDA) Survey. The HILDA Project was initiated and is funded by the Australian Government Department of Social Services (DSS) and is managed by the Melbourne Institute of Applied Economic and Social Research (Melbourne Institute). The findings and views reported in this paper, however, are those of the authors and should not be attributed to either DSS or the Melbourne Institute. </w:t>
      </w:r>
    </w:p>
    <w:p w14:paraId="4592917A" w14:textId="5DB0E59B" w:rsidR="000C7D15" w:rsidRPr="00DF51D3" w:rsidRDefault="000C7D15" w:rsidP="000C7D15">
      <w:pPr>
        <w:pStyle w:val="BodyText"/>
        <w:tabs>
          <w:tab w:val="left" w:pos="851"/>
        </w:tabs>
        <w:rPr>
          <w:sz w:val="18"/>
          <w:szCs w:val="18"/>
        </w:rPr>
      </w:pPr>
      <w:r w:rsidRPr="00DF51D3">
        <w:rPr>
          <w:sz w:val="18"/>
          <w:szCs w:val="18"/>
        </w:rPr>
        <w:t xml:space="preserve">Andrew Norton’s higher education reports are notified via Twitter, @andrewjnorton, and through the Grattan Institute’s mailing list. To join it, please go to: </w:t>
      </w:r>
      <w:hyperlink r:id="rId12" w:history="1">
        <w:r w:rsidRPr="00DF51D3">
          <w:rPr>
            <w:rStyle w:val="Hyperlink"/>
            <w:sz w:val="18"/>
            <w:szCs w:val="18"/>
          </w:rPr>
          <w:t>http://www.grattan.edu.au/</w:t>
        </w:r>
      </w:hyperlink>
    </w:p>
    <w:p w14:paraId="17EC72E8" w14:textId="3DA90F38" w:rsidR="002E5D2B" w:rsidRDefault="000C7D15" w:rsidP="002E5D2B">
      <w:pPr>
        <w:pStyle w:val="BodyText"/>
        <w:rPr>
          <w:sz w:val="18"/>
          <w:szCs w:val="18"/>
        </w:rPr>
      </w:pPr>
      <w:r w:rsidRPr="00DF51D3">
        <w:rPr>
          <w:sz w:val="18"/>
          <w:szCs w:val="18"/>
        </w:rPr>
        <w:t>This report may be cited as:</w:t>
      </w:r>
      <w:r w:rsidRPr="00DF51D3">
        <w:rPr>
          <w:sz w:val="18"/>
          <w:szCs w:val="18"/>
        </w:rPr>
        <w:br/>
        <w:t xml:space="preserve">Norton, A., &amp; </w:t>
      </w:r>
      <w:r w:rsidR="00121A96">
        <w:rPr>
          <w:sz w:val="18"/>
          <w:szCs w:val="18"/>
        </w:rPr>
        <w:t>Cherastidtham</w:t>
      </w:r>
      <w:r w:rsidRPr="00DF51D3">
        <w:rPr>
          <w:sz w:val="18"/>
          <w:szCs w:val="18"/>
        </w:rPr>
        <w:t xml:space="preserve">, </w:t>
      </w:r>
      <w:r w:rsidR="00121A96">
        <w:rPr>
          <w:sz w:val="18"/>
          <w:szCs w:val="18"/>
        </w:rPr>
        <w:t>I</w:t>
      </w:r>
      <w:r w:rsidRPr="00DF51D3">
        <w:rPr>
          <w:sz w:val="18"/>
          <w:szCs w:val="18"/>
        </w:rPr>
        <w:t>.</w:t>
      </w:r>
      <w:r w:rsidR="00CC1006">
        <w:rPr>
          <w:sz w:val="18"/>
          <w:szCs w:val="18"/>
        </w:rPr>
        <w:t xml:space="preserve"> and Mackey, W.</w:t>
      </w:r>
      <w:r w:rsidRPr="00DF51D3">
        <w:rPr>
          <w:sz w:val="18"/>
          <w:szCs w:val="18"/>
        </w:rPr>
        <w:t xml:space="preserve"> (201</w:t>
      </w:r>
      <w:r w:rsidR="00121A96">
        <w:rPr>
          <w:sz w:val="18"/>
          <w:szCs w:val="18"/>
        </w:rPr>
        <w:t>8</w:t>
      </w:r>
      <w:r w:rsidRPr="00DF51D3">
        <w:rPr>
          <w:sz w:val="18"/>
          <w:szCs w:val="18"/>
        </w:rPr>
        <w:t xml:space="preserve">) </w:t>
      </w:r>
      <w:r w:rsidRPr="00DF51D3">
        <w:rPr>
          <w:i/>
          <w:sz w:val="18"/>
          <w:szCs w:val="18"/>
        </w:rPr>
        <w:t>Mapp</w:t>
      </w:r>
      <w:r w:rsidR="00972AE9" w:rsidRPr="00DF51D3">
        <w:rPr>
          <w:i/>
          <w:sz w:val="18"/>
          <w:szCs w:val="18"/>
        </w:rPr>
        <w:t>ing Australian higher education</w:t>
      </w:r>
      <w:r w:rsidRPr="00DF51D3">
        <w:rPr>
          <w:i/>
          <w:sz w:val="18"/>
          <w:szCs w:val="18"/>
        </w:rPr>
        <w:t xml:space="preserve"> 201</w:t>
      </w:r>
      <w:r w:rsidR="00121A96">
        <w:rPr>
          <w:i/>
          <w:sz w:val="18"/>
          <w:szCs w:val="18"/>
        </w:rPr>
        <w:t>8</w:t>
      </w:r>
      <w:r w:rsidRPr="00DF51D3">
        <w:rPr>
          <w:sz w:val="18"/>
          <w:szCs w:val="18"/>
        </w:rPr>
        <w:t>, Grattan Institute</w:t>
      </w:r>
    </w:p>
    <w:p w14:paraId="4B991563" w14:textId="6500D9AA" w:rsidR="002E5D2B" w:rsidRDefault="000C7D15" w:rsidP="002E5D2B">
      <w:pPr>
        <w:pStyle w:val="BodyText"/>
        <w:rPr>
          <w:color w:val="000000"/>
          <w:sz w:val="18"/>
          <w:szCs w:val="18"/>
        </w:rPr>
      </w:pPr>
      <w:r w:rsidRPr="00DF51D3">
        <w:rPr>
          <w:sz w:val="18"/>
          <w:szCs w:val="18"/>
        </w:rPr>
        <w:t xml:space="preserve">ISBN: </w:t>
      </w:r>
      <w:r w:rsidR="00C36476" w:rsidRPr="00DF51D3">
        <w:rPr>
          <w:color w:val="000000"/>
          <w:sz w:val="18"/>
          <w:szCs w:val="18"/>
        </w:rPr>
        <w:t>978-1-925015-88-1</w:t>
      </w:r>
    </w:p>
    <w:p w14:paraId="7FC7C354" w14:textId="1D6D8369" w:rsidR="00170979" w:rsidRPr="002E5D2B" w:rsidRDefault="00C50785" w:rsidP="002E5D2B">
      <w:pPr>
        <w:pStyle w:val="BodyText"/>
        <w:rPr>
          <w:sz w:val="18"/>
          <w:szCs w:val="18"/>
        </w:rPr>
        <w:sectPr w:rsidR="00170979" w:rsidRPr="002E5D2B" w:rsidSect="00DF51D3">
          <w:headerReference w:type="even" r:id="rId13"/>
          <w:headerReference w:type="default" r:id="rId14"/>
          <w:footerReference w:type="default" r:id="rId15"/>
          <w:headerReference w:type="first" r:id="rId16"/>
          <w:endnotePr>
            <w:numFmt w:val="decimal"/>
          </w:endnotePr>
          <w:type w:val="continuous"/>
          <w:pgSz w:w="16838" w:h="11906" w:orient="landscape"/>
          <w:pgMar w:top="1701" w:right="1701" w:bottom="1814" w:left="1701" w:header="851" w:footer="1191" w:gutter="0"/>
          <w:cols w:num="2" w:space="110"/>
          <w:docGrid w:linePitch="360"/>
        </w:sectPr>
      </w:pPr>
      <w:r w:rsidRPr="002E5D2B">
        <w:rPr>
          <w:sz w:val="18"/>
          <w:szCs w:val="18"/>
        </w:rPr>
        <w:t>M</w:t>
      </w:r>
      <w:r w:rsidR="001C3796" w:rsidRPr="002E5D2B">
        <w:rPr>
          <w:sz w:val="18"/>
          <w:szCs w:val="18"/>
        </w:rPr>
        <w:t>aterial published or otherwise created by Grattan Institute is licensed under a Creative Commons Attribution-NonCommercial-ShareAlike 3.0 Unported License</w:t>
      </w:r>
      <w:r w:rsidR="00A02091" w:rsidRPr="002E5D2B">
        <w:rPr>
          <w:sz w:val="18"/>
          <w:szCs w:val="18"/>
        </w:rPr>
        <w:t xml:space="preserve">. </w:t>
      </w:r>
    </w:p>
    <w:p w14:paraId="2D9D5F7C" w14:textId="77777777" w:rsidR="001C3796" w:rsidRDefault="001C3796" w:rsidP="001C3796">
      <w:pPr>
        <w:pStyle w:val="Headingtitle"/>
        <w:spacing w:after="120"/>
      </w:pPr>
      <w:bookmarkStart w:id="8" w:name="_Toc315082455"/>
      <w:bookmarkStart w:id="9" w:name="_Toc343505029"/>
      <w:bookmarkStart w:id="10" w:name="_Toc400712764"/>
      <w:bookmarkStart w:id="11" w:name="_Toc274671535"/>
      <w:bookmarkStart w:id="12" w:name="_Toc453421590"/>
      <w:bookmarkStart w:id="13" w:name="_Toc524099410"/>
      <w:r>
        <w:lastRenderedPageBreak/>
        <w:t>Overview</w:t>
      </w:r>
      <w:bookmarkEnd w:id="8"/>
      <w:bookmarkEnd w:id="9"/>
      <w:bookmarkEnd w:id="10"/>
      <w:bookmarkEnd w:id="11"/>
      <w:bookmarkEnd w:id="12"/>
      <w:bookmarkEnd w:id="13"/>
    </w:p>
    <w:p w14:paraId="0964D62B" w14:textId="77777777" w:rsidR="001C3796" w:rsidRDefault="001C3796" w:rsidP="001C3796">
      <w:pPr>
        <w:sectPr w:rsidR="001C3796" w:rsidSect="008F7AFE">
          <w:endnotePr>
            <w:numFmt w:val="decimal"/>
          </w:endnotePr>
          <w:pgSz w:w="16838" w:h="11906" w:orient="landscape"/>
          <w:pgMar w:top="1701" w:right="1701" w:bottom="1814" w:left="1701" w:header="851" w:footer="1191" w:gutter="0"/>
          <w:cols w:num="2" w:space="708"/>
          <w:docGrid w:linePitch="360"/>
        </w:sectPr>
      </w:pPr>
    </w:p>
    <w:p w14:paraId="7C78D2FC" w14:textId="53901C1E" w:rsidR="001C3796" w:rsidRPr="004850DC" w:rsidRDefault="001C3796" w:rsidP="001C3796">
      <w:pPr>
        <w:pStyle w:val="BodyText"/>
        <w:spacing w:after="180"/>
      </w:pPr>
      <w:r w:rsidRPr="004850DC">
        <w:t>For people new to higher education and higher education policy, the field can seem bewildering.</w:t>
      </w:r>
      <w:r w:rsidR="00F71291">
        <w:t xml:space="preserve"> S</w:t>
      </w:r>
      <w:r w:rsidR="00BC3491">
        <w:t>tatistics</w:t>
      </w:r>
      <w:r w:rsidRPr="004850DC">
        <w:t xml:space="preserve"> </w:t>
      </w:r>
      <w:r w:rsidR="00F71291">
        <w:t xml:space="preserve">on enrolments and performance </w:t>
      </w:r>
      <w:r w:rsidRPr="004850DC">
        <w:t xml:space="preserve">are surprisingly difficult to find and interpret. Funding entitlements </w:t>
      </w:r>
      <w:r w:rsidR="00BC3491">
        <w:t xml:space="preserve">reflect </w:t>
      </w:r>
      <w:r w:rsidR="002F794F">
        <w:t>political</w:t>
      </w:r>
      <w:r w:rsidRPr="004850DC">
        <w:t xml:space="preserve"> history more than policy principles.</w:t>
      </w:r>
      <w:r w:rsidR="00C533CA" w:rsidRPr="004850DC">
        <w:t xml:space="preserve"> </w:t>
      </w:r>
    </w:p>
    <w:p w14:paraId="4243038F" w14:textId="60663ECB" w:rsidR="001C3796" w:rsidRPr="004850DC" w:rsidRDefault="001C3796" w:rsidP="001C3796">
      <w:pPr>
        <w:pStyle w:val="BodyText"/>
        <w:spacing w:after="180"/>
      </w:pPr>
      <w:r w:rsidRPr="004850DC">
        <w:rPr>
          <w:i/>
        </w:rPr>
        <w:t>Mapping Australian higher education</w:t>
      </w:r>
      <w:r w:rsidR="00EC5D94" w:rsidRPr="004850DC">
        <w:rPr>
          <w:i/>
        </w:rPr>
        <w:t xml:space="preserve"> </w:t>
      </w:r>
      <w:r w:rsidR="004134F6" w:rsidRPr="004850DC">
        <w:rPr>
          <w:i/>
        </w:rPr>
        <w:t>201</w:t>
      </w:r>
      <w:r w:rsidR="004850DC">
        <w:rPr>
          <w:i/>
        </w:rPr>
        <w:t>8</w:t>
      </w:r>
      <w:r w:rsidR="00EC5D94" w:rsidRPr="004850DC">
        <w:t xml:space="preserve">, the </w:t>
      </w:r>
      <w:r w:rsidR="004134F6" w:rsidRPr="004850DC">
        <w:t>f</w:t>
      </w:r>
      <w:r w:rsidR="004850DC">
        <w:t>ift</w:t>
      </w:r>
      <w:r w:rsidR="004134F6" w:rsidRPr="004850DC">
        <w:t>h</w:t>
      </w:r>
      <w:r w:rsidR="00EC5D94" w:rsidRPr="004850DC">
        <w:t xml:space="preserve"> report in a series,</w:t>
      </w:r>
      <w:r w:rsidRPr="004850DC">
        <w:t xml:space="preserve"> puts key facts and their context</w:t>
      </w:r>
      <w:r w:rsidR="00EC5D94" w:rsidRPr="004850DC">
        <w:t xml:space="preserve"> in one </w:t>
      </w:r>
      <w:r w:rsidR="00BC3491">
        <w:t>document</w:t>
      </w:r>
      <w:r w:rsidRPr="004850DC">
        <w:t>.</w:t>
      </w:r>
      <w:r w:rsidR="00BC7171" w:rsidRPr="004850DC">
        <w:t xml:space="preserve"> </w:t>
      </w:r>
    </w:p>
    <w:p w14:paraId="21CAC7DE" w14:textId="7B62431F" w:rsidR="009F034B" w:rsidRDefault="00F621AE" w:rsidP="001C3796">
      <w:pPr>
        <w:pStyle w:val="BodyText"/>
        <w:spacing w:after="180"/>
      </w:pPr>
      <w:r w:rsidRPr="004850DC">
        <w:t>Australia has</w:t>
      </w:r>
      <w:r w:rsidR="00BD16C8" w:rsidRPr="004850DC">
        <w:t xml:space="preserve"> </w:t>
      </w:r>
      <w:r w:rsidR="00B1105D">
        <w:t>42</w:t>
      </w:r>
      <w:r w:rsidR="00FB1BE2" w:rsidRPr="004850DC">
        <w:t xml:space="preserve"> </w:t>
      </w:r>
      <w:r w:rsidR="00BD16C8" w:rsidRPr="004850DC">
        <w:t>universities, and</w:t>
      </w:r>
      <w:r w:rsidR="001C3796" w:rsidRPr="004850DC">
        <w:t xml:space="preserve"> </w:t>
      </w:r>
      <w:r w:rsidR="00B1105D">
        <w:t>125</w:t>
      </w:r>
      <w:r w:rsidR="001C3796" w:rsidRPr="004850DC">
        <w:t xml:space="preserve"> other </w:t>
      </w:r>
      <w:r w:rsidRPr="004850DC">
        <w:t>higher education providers</w:t>
      </w:r>
      <w:r w:rsidR="001C3796" w:rsidRPr="004850DC">
        <w:t xml:space="preserve">. </w:t>
      </w:r>
      <w:r w:rsidR="00DC3B0B">
        <w:t xml:space="preserve">Together, they enrolled nearly 1.5 million students in 2016. </w:t>
      </w:r>
    </w:p>
    <w:p w14:paraId="453C9DB5" w14:textId="2ED1ADF5" w:rsidR="00597CF8" w:rsidRDefault="00597CF8" w:rsidP="001C3796">
      <w:pPr>
        <w:pStyle w:val="BodyText"/>
        <w:spacing w:after="180"/>
      </w:pPr>
      <w:r>
        <w:t xml:space="preserve">Although </w:t>
      </w:r>
      <w:r w:rsidR="009E2369">
        <w:t xml:space="preserve">growth in </w:t>
      </w:r>
      <w:r>
        <w:t>d</w:t>
      </w:r>
      <w:r w:rsidR="009F034B">
        <w:t xml:space="preserve">omestic enrolments </w:t>
      </w:r>
      <w:r w:rsidR="009E2369">
        <w:t>has slowed down</w:t>
      </w:r>
      <w:r w:rsidR="003F30BD">
        <w:t xml:space="preserve"> in recent years</w:t>
      </w:r>
      <w:r>
        <w:t xml:space="preserve">, by 2016 </w:t>
      </w:r>
      <w:r w:rsidR="00DC3B0B">
        <w:t xml:space="preserve">a record 41 per cent of </w:t>
      </w:r>
      <w:r w:rsidR="005F338C">
        <w:t>Australian</w:t>
      </w:r>
      <w:r>
        <w:t xml:space="preserve"> </w:t>
      </w:r>
      <w:r w:rsidR="00DC3B0B">
        <w:t xml:space="preserve">19 year olds were enrolled in higher education </w:t>
      </w:r>
      <w:r w:rsidR="004631FA">
        <w:t>institutions</w:t>
      </w:r>
      <w:r w:rsidR="00DC3B0B">
        <w:t xml:space="preserve">. </w:t>
      </w:r>
      <w:r w:rsidR="004631FA">
        <w:t xml:space="preserve">Over the last decade, </w:t>
      </w:r>
      <w:r w:rsidR="005F338C">
        <w:t>health</w:t>
      </w:r>
      <w:r w:rsidR="004631FA">
        <w:t>-related</w:t>
      </w:r>
      <w:r w:rsidR="005F338C">
        <w:t xml:space="preserve"> courses</w:t>
      </w:r>
      <w:r w:rsidR="00F71291">
        <w:t xml:space="preserve"> have taken a larger share of student enrolments. </w:t>
      </w:r>
    </w:p>
    <w:p w14:paraId="123F6CFD" w14:textId="1589AE11" w:rsidR="00DC3B0B" w:rsidRDefault="009C35FD" w:rsidP="001C3796">
      <w:pPr>
        <w:pStyle w:val="BodyText"/>
        <w:spacing w:after="180"/>
      </w:pPr>
      <w:r>
        <w:t>I</w:t>
      </w:r>
      <w:r w:rsidR="00597CF8">
        <w:t xml:space="preserve">nternational student enrolments are booming, </w:t>
      </w:r>
      <w:r w:rsidR="003F30BD">
        <w:t xml:space="preserve">bringing in more than $9 billion in fee revenue in 2017. </w:t>
      </w:r>
      <w:r w:rsidR="00597CF8">
        <w:t xml:space="preserve">China and India </w:t>
      </w:r>
      <w:r w:rsidR="003F30BD">
        <w:t xml:space="preserve">are </w:t>
      </w:r>
      <w:r w:rsidR="00597CF8">
        <w:t>the largest source countries. International students</w:t>
      </w:r>
      <w:r w:rsidR="005F338C">
        <w:t xml:space="preserve"> </w:t>
      </w:r>
      <w:r w:rsidR="003F30BD">
        <w:t>prefer b</w:t>
      </w:r>
      <w:r w:rsidR="004631FA">
        <w:t>usiness-related courses.</w:t>
      </w:r>
    </w:p>
    <w:p w14:paraId="5DE78FCD" w14:textId="2B40B035" w:rsidR="00CD04B3" w:rsidRDefault="00F71291" w:rsidP="001C3796">
      <w:pPr>
        <w:pStyle w:val="BodyText"/>
        <w:spacing w:after="180"/>
      </w:pPr>
      <w:r>
        <w:t>S</w:t>
      </w:r>
      <w:r w:rsidR="00CD04B3">
        <w:t>tudent satisfaction with</w:t>
      </w:r>
      <w:r>
        <w:t xml:space="preserve"> teaching </w:t>
      </w:r>
      <w:r w:rsidR="00CD04B3">
        <w:t>has stabilised in the last couple of years</w:t>
      </w:r>
      <w:r>
        <w:t>, after a long period of increasing satisfaction</w:t>
      </w:r>
      <w:r w:rsidR="00CD04B3">
        <w:t xml:space="preserve">. </w:t>
      </w:r>
      <w:r w:rsidR="006747CD">
        <w:t>Four out of five students ar</w:t>
      </w:r>
      <w:r w:rsidR="006B6C9B">
        <w:t>e broadly satisfied with teaching.</w:t>
      </w:r>
      <w:r w:rsidR="006747CD">
        <w:t xml:space="preserve"> </w:t>
      </w:r>
    </w:p>
    <w:p w14:paraId="42F733F5" w14:textId="4D0B6185" w:rsidR="00417BB5" w:rsidRDefault="00417BB5" w:rsidP="00417BB5">
      <w:pPr>
        <w:pStyle w:val="BodyText"/>
        <w:spacing w:after="180"/>
      </w:pPr>
      <w:r w:rsidRPr="004850DC">
        <w:t xml:space="preserve">Australian </w:t>
      </w:r>
      <w:r w:rsidR="003B3635">
        <w:t xml:space="preserve">public </w:t>
      </w:r>
      <w:r w:rsidRPr="004850DC">
        <w:t xml:space="preserve">universities </w:t>
      </w:r>
      <w:r w:rsidR="003B3635">
        <w:t>still receive more than half</w:t>
      </w:r>
      <w:r w:rsidRPr="004850DC">
        <w:t xml:space="preserve"> their cash flow </w:t>
      </w:r>
      <w:r w:rsidR="003B3635">
        <w:t xml:space="preserve">from government grants or loans, </w:t>
      </w:r>
      <w:r w:rsidR="005431F9">
        <w:t xml:space="preserve">but </w:t>
      </w:r>
      <w:r w:rsidR="00BC3491">
        <w:t>are becoming</w:t>
      </w:r>
      <w:r w:rsidR="003F30BD">
        <w:t xml:space="preserve"> </w:t>
      </w:r>
      <w:r w:rsidR="00803F4F">
        <w:t>l</w:t>
      </w:r>
      <w:r w:rsidR="005431F9">
        <w:t xml:space="preserve">ess reliant on government. </w:t>
      </w:r>
    </w:p>
    <w:p w14:paraId="099010E3" w14:textId="1FC395F8" w:rsidR="00BC3491" w:rsidRDefault="005431F9" w:rsidP="00417BB5">
      <w:pPr>
        <w:pStyle w:val="BodyText"/>
        <w:spacing w:after="180"/>
      </w:pPr>
      <w:r>
        <w:t xml:space="preserve">In 2018, the </w:t>
      </w:r>
      <w:r w:rsidRPr="004850DC">
        <w:t>Commonwealth Government</w:t>
      </w:r>
      <w:r>
        <w:t xml:space="preserve"> will spend less </w:t>
      </w:r>
      <w:r w:rsidR="006747CD">
        <w:t xml:space="preserve">in real terms </w:t>
      </w:r>
      <w:r>
        <w:t>on tuition subsidies than it did in 2017, the first annual drop since 2003.</w:t>
      </w:r>
      <w:r w:rsidR="00714A25">
        <w:t xml:space="preserve"> It will </w:t>
      </w:r>
      <w:r w:rsidR="001C330C">
        <w:t>outlay</w:t>
      </w:r>
      <w:r w:rsidR="00714A25">
        <w:t xml:space="preserve"> just over $7 billion.</w:t>
      </w:r>
      <w:r>
        <w:t xml:space="preserve"> </w:t>
      </w:r>
      <w:r w:rsidR="00BC3491">
        <w:t xml:space="preserve">Lending to </w:t>
      </w:r>
      <w:r w:rsidR="00803F4F">
        <w:t>students through HELP is up a little</w:t>
      </w:r>
      <w:r w:rsidR="00714A25">
        <w:t>, to $6.4 billion</w:t>
      </w:r>
      <w:r w:rsidR="00BC3491">
        <w:t xml:space="preserve">. </w:t>
      </w:r>
    </w:p>
    <w:p w14:paraId="381E6060" w14:textId="7011C919" w:rsidR="003F30BD" w:rsidRPr="004850DC" w:rsidRDefault="00402304" w:rsidP="007E1638">
      <w:pPr>
        <w:pStyle w:val="BodyText"/>
        <w:spacing w:after="180"/>
      </w:pPr>
      <w:r>
        <w:t xml:space="preserve">Public spending </w:t>
      </w:r>
      <w:r w:rsidR="00DC3B0B">
        <w:t xml:space="preserve">on research has </w:t>
      </w:r>
      <w:r w:rsidR="007E1638">
        <w:t>fallen in recent years, although total research spending by universities is up slightly, to</w:t>
      </w:r>
      <w:r w:rsidR="00D53113">
        <w:t xml:space="preserve"> $11 billion </w:t>
      </w:r>
      <w:r w:rsidR="007E1638">
        <w:t xml:space="preserve">in 2016. The </w:t>
      </w:r>
      <w:r w:rsidR="00D53113">
        <w:t xml:space="preserve">research workforce </w:t>
      </w:r>
      <w:r w:rsidR="007E1638">
        <w:t>includes</w:t>
      </w:r>
      <w:r w:rsidR="00D53113">
        <w:t xml:space="preserve"> 50,000 academics and 66,000 postgraduate students. National and international research indicators su</w:t>
      </w:r>
      <w:r w:rsidR="007E1638">
        <w:t>ggest</w:t>
      </w:r>
      <w:r w:rsidR="00D53113">
        <w:t xml:space="preserve"> that research </w:t>
      </w:r>
      <w:r w:rsidR="006747CD">
        <w:t>quantity and quality are both</w:t>
      </w:r>
      <w:r w:rsidR="00D53113">
        <w:t xml:space="preserve"> i</w:t>
      </w:r>
      <w:r w:rsidR="007E1638">
        <w:t>ncreasing</w:t>
      </w:r>
      <w:r w:rsidR="00D53113">
        <w:t xml:space="preserve">. </w:t>
      </w:r>
    </w:p>
    <w:p w14:paraId="32BF5660" w14:textId="2A9762CA" w:rsidR="00CD04B3" w:rsidRDefault="00D53113" w:rsidP="00CD04B3">
      <w:pPr>
        <w:pStyle w:val="BodyText"/>
        <w:spacing w:after="180"/>
      </w:pPr>
      <w:r>
        <w:t>Alt</w:t>
      </w:r>
      <w:r w:rsidR="00CD04B3">
        <w:t xml:space="preserve">hough </w:t>
      </w:r>
      <w:r w:rsidR="006747CD">
        <w:t xml:space="preserve">new </w:t>
      </w:r>
      <w:r w:rsidR="00CD04B3">
        <w:t xml:space="preserve">graduate employment has improved on its 2014 low point, </w:t>
      </w:r>
      <w:r w:rsidR="007E1638">
        <w:t>the</w:t>
      </w:r>
      <w:r w:rsidR="00CD04B3">
        <w:t xml:space="preserve"> labour market</w:t>
      </w:r>
      <w:r w:rsidR="007E1638">
        <w:t xml:space="preserve"> is still tough</w:t>
      </w:r>
      <w:r w:rsidR="00CD04B3">
        <w:t xml:space="preserve"> for younger graduates. Census data shows that male </w:t>
      </w:r>
      <w:r w:rsidR="00A03AFC">
        <w:t xml:space="preserve">bachelor degree holders aged 25 to </w:t>
      </w:r>
      <w:r w:rsidR="00CD04B3">
        <w:t>34 years were earning less in 2016 than they were a decade earlier. Outc</w:t>
      </w:r>
      <w:r w:rsidR="00A03AFC">
        <w:t>omes were better for 25 to 34-year-</w:t>
      </w:r>
      <w:r w:rsidR="00CD04B3">
        <w:t xml:space="preserve">old women with bachelor degrees, who increased their income. </w:t>
      </w:r>
      <w:r w:rsidR="007E1638">
        <w:t>A major reason for this is greater</w:t>
      </w:r>
      <w:r w:rsidR="00CD04B3">
        <w:t xml:space="preserve"> labour force participation </w:t>
      </w:r>
      <w:r w:rsidR="00A03AFC">
        <w:t>by</w:t>
      </w:r>
      <w:r w:rsidR="00CD04B3">
        <w:t xml:space="preserve"> women with children. </w:t>
      </w:r>
    </w:p>
    <w:p w14:paraId="066EF7DC" w14:textId="20902C8D" w:rsidR="00CD04B3" w:rsidRPr="004850DC" w:rsidRDefault="0015736B" w:rsidP="00CD04B3">
      <w:pPr>
        <w:pStyle w:val="BodyText"/>
        <w:spacing w:after="180"/>
      </w:pPr>
      <w:r>
        <w:t xml:space="preserve">Nothing in </w:t>
      </w:r>
      <w:r w:rsidR="006747CD">
        <w:t xml:space="preserve">outcomes, enrolments or </w:t>
      </w:r>
      <w:r>
        <w:t>policy suggests domestic higher education will soon grow rapidly. Except for international students, Australian higher education is in</w:t>
      </w:r>
      <w:r w:rsidR="001C330C">
        <w:t xml:space="preserve"> a</w:t>
      </w:r>
      <w:r>
        <w:t xml:space="preserve"> consolidation phase after a decade of major change. </w:t>
      </w:r>
    </w:p>
    <w:p w14:paraId="1C55FBDA" w14:textId="53FD87FA" w:rsidR="00595C66" w:rsidRPr="004850DC" w:rsidRDefault="00595C66" w:rsidP="001C3796">
      <w:pPr>
        <w:pStyle w:val="BodyText"/>
        <w:spacing w:after="180"/>
      </w:pPr>
    </w:p>
    <w:p w14:paraId="3D5335F5" w14:textId="1C9B264F" w:rsidR="007A5C90" w:rsidRPr="00444B36" w:rsidRDefault="007A5C90" w:rsidP="00417BB5">
      <w:pPr>
        <w:pStyle w:val="BodyText"/>
        <w:spacing w:after="180"/>
        <w:sectPr w:rsidR="007A5C90" w:rsidRPr="00444B36" w:rsidSect="008F7AFE">
          <w:endnotePr>
            <w:numFmt w:val="decimal"/>
          </w:endnotePr>
          <w:type w:val="continuous"/>
          <w:pgSz w:w="16838" w:h="11906" w:orient="landscape"/>
          <w:pgMar w:top="1701" w:right="1701" w:bottom="1814" w:left="1701" w:header="851" w:footer="1191" w:gutter="0"/>
          <w:cols w:num="2" w:space="708"/>
          <w:docGrid w:linePitch="360"/>
        </w:sectPr>
      </w:pPr>
    </w:p>
    <w:p w14:paraId="3C49DE95" w14:textId="77777777" w:rsidR="00F43CBA" w:rsidRDefault="00D371F5" w:rsidP="00D371F5">
      <w:pPr>
        <w:pStyle w:val="PreliminaryHeadings"/>
        <w:ind w:left="0"/>
        <w:sectPr w:rsidR="00F43CBA" w:rsidSect="008F7AFE">
          <w:endnotePr>
            <w:numFmt w:val="decimal"/>
          </w:endnotePr>
          <w:pgSz w:w="16838" w:h="11906" w:orient="landscape"/>
          <w:pgMar w:top="1701" w:right="1701" w:bottom="1814" w:left="1701" w:header="851" w:footer="1191" w:gutter="0"/>
          <w:cols w:num="2" w:space="708"/>
          <w:docGrid w:linePitch="360"/>
        </w:sectPr>
      </w:pPr>
      <w:bookmarkStart w:id="14" w:name="_Toc315082458"/>
      <w:bookmarkStart w:id="15" w:name="_Toc343505031"/>
      <w:bookmarkStart w:id="16" w:name="_Ref313787212"/>
      <w:r w:rsidRPr="00AD7FEA">
        <w:lastRenderedPageBreak/>
        <w:t>Contents</w:t>
      </w:r>
    </w:p>
    <w:bookmarkStart w:id="17" w:name="_Toc315082456"/>
    <w:bookmarkStart w:id="18" w:name="_Ref395874460"/>
    <w:bookmarkStart w:id="19" w:name="_Toc400712765"/>
    <w:bookmarkStart w:id="20" w:name="_Toc274671536"/>
    <w:bookmarkStart w:id="21" w:name="_Toc274672450"/>
    <w:bookmarkStart w:id="22" w:name="_Toc274672798"/>
    <w:bookmarkStart w:id="23" w:name="_Toc453421591"/>
    <w:p w14:paraId="2658D79B" w14:textId="6C85138E" w:rsidR="00A83B8B" w:rsidRDefault="00F66772">
      <w:pPr>
        <w:pStyle w:val="TOC1"/>
        <w:rPr>
          <w:rFonts w:asciiTheme="minorHAnsi" w:eastAsiaTheme="minorEastAsia" w:hAnsiTheme="minorHAnsi" w:cstheme="minorBidi"/>
          <w:lang w:eastAsia="en-US"/>
        </w:rPr>
      </w:pPr>
      <w:r w:rsidRPr="00E50557">
        <w:rPr>
          <w:sz w:val="22"/>
          <w:szCs w:val="22"/>
        </w:rPr>
        <w:fldChar w:fldCharType="begin"/>
      </w:r>
      <w:r w:rsidRPr="00E50557">
        <w:rPr>
          <w:sz w:val="22"/>
          <w:szCs w:val="22"/>
        </w:rPr>
        <w:instrText xml:space="preserve"> TOC \o "1-1" </w:instrText>
      </w:r>
      <w:r w:rsidRPr="00E50557">
        <w:rPr>
          <w:sz w:val="22"/>
          <w:szCs w:val="22"/>
        </w:rPr>
        <w:fldChar w:fldCharType="separate"/>
      </w:r>
      <w:bookmarkStart w:id="24" w:name="_GoBack"/>
      <w:bookmarkEnd w:id="24"/>
      <w:r w:rsidR="00A83B8B">
        <w:t>Overview</w:t>
      </w:r>
      <w:r w:rsidR="00A83B8B">
        <w:tab/>
      </w:r>
      <w:r w:rsidR="00A83B8B">
        <w:fldChar w:fldCharType="begin"/>
      </w:r>
      <w:r w:rsidR="00A83B8B">
        <w:instrText xml:space="preserve"> PAGEREF _Toc524099410 \h </w:instrText>
      </w:r>
      <w:r w:rsidR="00A83B8B">
        <w:fldChar w:fldCharType="separate"/>
      </w:r>
      <w:r w:rsidR="00A83B8B">
        <w:t>4</w:t>
      </w:r>
      <w:r w:rsidR="00A83B8B">
        <w:fldChar w:fldCharType="end"/>
      </w:r>
    </w:p>
    <w:p w14:paraId="395428B4" w14:textId="0BE69138" w:rsidR="00A83B8B" w:rsidRDefault="00A83B8B">
      <w:pPr>
        <w:pStyle w:val="TOC1"/>
        <w:rPr>
          <w:rFonts w:asciiTheme="minorHAnsi" w:eastAsiaTheme="minorEastAsia" w:hAnsiTheme="minorHAnsi" w:cstheme="minorBidi"/>
          <w:lang w:eastAsia="en-US"/>
        </w:rPr>
      </w:pPr>
      <w:r>
        <w:t>Figures</w:t>
      </w:r>
      <w:r>
        <w:tab/>
      </w:r>
      <w:r>
        <w:fldChar w:fldCharType="begin"/>
      </w:r>
      <w:r>
        <w:instrText xml:space="preserve"> PAGEREF _Toc524099411 \h </w:instrText>
      </w:r>
      <w:r>
        <w:fldChar w:fldCharType="separate"/>
      </w:r>
      <w:r>
        <w:t>7</w:t>
      </w:r>
      <w:r>
        <w:fldChar w:fldCharType="end"/>
      </w:r>
    </w:p>
    <w:p w14:paraId="6CAA6199" w14:textId="4C483018" w:rsidR="00A83B8B" w:rsidRDefault="00A83B8B">
      <w:pPr>
        <w:pStyle w:val="TOC1"/>
        <w:rPr>
          <w:rFonts w:asciiTheme="minorHAnsi" w:eastAsiaTheme="minorEastAsia" w:hAnsiTheme="minorHAnsi" w:cstheme="minorBidi"/>
          <w:lang w:eastAsia="en-US"/>
        </w:rPr>
      </w:pPr>
      <w:r>
        <w:t>Tables</w:t>
      </w:r>
      <w:r>
        <w:tab/>
      </w:r>
      <w:r>
        <w:fldChar w:fldCharType="begin"/>
      </w:r>
      <w:r>
        <w:instrText xml:space="preserve"> PAGEREF _Toc524099412 \h </w:instrText>
      </w:r>
      <w:r>
        <w:fldChar w:fldCharType="separate"/>
      </w:r>
      <w:r>
        <w:t>9</w:t>
      </w:r>
      <w:r>
        <w:fldChar w:fldCharType="end"/>
      </w:r>
    </w:p>
    <w:p w14:paraId="5F6F0D1C" w14:textId="2A24C6D3"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1.</w:t>
      </w:r>
      <w:r>
        <w:rPr>
          <w:rFonts w:asciiTheme="minorHAnsi" w:eastAsiaTheme="minorEastAsia" w:hAnsiTheme="minorHAnsi" w:cstheme="minorBidi"/>
          <w:lang w:eastAsia="en-US"/>
        </w:rPr>
        <w:tab/>
      </w:r>
      <w:r>
        <w:t>Higher education providers</w:t>
      </w:r>
      <w:r>
        <w:tab/>
      </w:r>
      <w:r>
        <w:fldChar w:fldCharType="begin"/>
      </w:r>
      <w:r>
        <w:instrText xml:space="preserve"> PAGEREF _Toc524099413 \h </w:instrText>
      </w:r>
      <w:r>
        <w:fldChar w:fldCharType="separate"/>
      </w:r>
      <w:r>
        <w:t>11</w:t>
      </w:r>
      <w:r>
        <w:fldChar w:fldCharType="end"/>
      </w:r>
    </w:p>
    <w:p w14:paraId="4256E5FB" w14:textId="7597C618"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2.</w:t>
      </w:r>
      <w:r>
        <w:rPr>
          <w:rFonts w:asciiTheme="minorHAnsi" w:eastAsiaTheme="minorEastAsia" w:hAnsiTheme="minorHAnsi" w:cstheme="minorBidi"/>
          <w:lang w:eastAsia="en-US"/>
        </w:rPr>
        <w:tab/>
      </w:r>
      <w:r>
        <w:t>Higher education students</w:t>
      </w:r>
      <w:r>
        <w:tab/>
      </w:r>
      <w:r>
        <w:fldChar w:fldCharType="begin"/>
      </w:r>
      <w:r>
        <w:instrText xml:space="preserve"> PAGEREF _Toc524099414 \h </w:instrText>
      </w:r>
      <w:r>
        <w:fldChar w:fldCharType="separate"/>
      </w:r>
      <w:r>
        <w:t>22</w:t>
      </w:r>
      <w:r>
        <w:fldChar w:fldCharType="end"/>
      </w:r>
    </w:p>
    <w:p w14:paraId="1AC19CDC" w14:textId="565F26B0"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3.</w:t>
      </w:r>
      <w:r>
        <w:rPr>
          <w:rFonts w:asciiTheme="minorHAnsi" w:eastAsiaTheme="minorEastAsia" w:hAnsiTheme="minorHAnsi" w:cstheme="minorBidi"/>
          <w:lang w:eastAsia="en-US"/>
        </w:rPr>
        <w:tab/>
      </w:r>
      <w:r>
        <w:t>The student experience and academic integrity</w:t>
      </w:r>
      <w:r>
        <w:tab/>
      </w:r>
      <w:r>
        <w:fldChar w:fldCharType="begin"/>
      </w:r>
      <w:r>
        <w:instrText xml:space="preserve"> PAGEREF _Toc524099415 \h </w:instrText>
      </w:r>
      <w:r>
        <w:fldChar w:fldCharType="separate"/>
      </w:r>
      <w:r>
        <w:t>37</w:t>
      </w:r>
      <w:r>
        <w:fldChar w:fldCharType="end"/>
      </w:r>
    </w:p>
    <w:p w14:paraId="10AB7320" w14:textId="588516F6"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4.</w:t>
      </w:r>
      <w:r>
        <w:rPr>
          <w:rFonts w:asciiTheme="minorHAnsi" w:eastAsiaTheme="minorEastAsia" w:hAnsiTheme="minorHAnsi" w:cstheme="minorBidi"/>
          <w:lang w:eastAsia="en-US"/>
        </w:rPr>
        <w:tab/>
      </w:r>
      <w:r>
        <w:t>The higher education workforce</w:t>
      </w:r>
      <w:r>
        <w:tab/>
      </w:r>
      <w:r>
        <w:fldChar w:fldCharType="begin"/>
      </w:r>
      <w:r>
        <w:instrText xml:space="preserve"> PAGEREF _Toc524099416 \h </w:instrText>
      </w:r>
      <w:r>
        <w:fldChar w:fldCharType="separate"/>
      </w:r>
      <w:r>
        <w:t>44</w:t>
      </w:r>
      <w:r>
        <w:fldChar w:fldCharType="end"/>
      </w:r>
    </w:p>
    <w:p w14:paraId="1C6C45E1" w14:textId="2E3645E7"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5.</w:t>
      </w:r>
      <w:r>
        <w:rPr>
          <w:rFonts w:asciiTheme="minorHAnsi" w:eastAsiaTheme="minorEastAsia" w:hAnsiTheme="minorHAnsi" w:cstheme="minorBidi"/>
          <w:lang w:eastAsia="en-US"/>
        </w:rPr>
        <w:tab/>
      </w:r>
      <w:r>
        <w:t>Research in higher education institutions</w:t>
      </w:r>
      <w:r>
        <w:tab/>
      </w:r>
      <w:r>
        <w:fldChar w:fldCharType="begin"/>
      </w:r>
      <w:r>
        <w:instrText xml:space="preserve"> PAGEREF _Toc524099417 \h </w:instrText>
      </w:r>
      <w:r>
        <w:fldChar w:fldCharType="separate"/>
      </w:r>
      <w:r>
        <w:t>51</w:t>
      </w:r>
      <w:r>
        <w:fldChar w:fldCharType="end"/>
      </w:r>
    </w:p>
    <w:p w14:paraId="00C18582" w14:textId="50BB113D"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6.</w:t>
      </w:r>
      <w:r>
        <w:rPr>
          <w:rFonts w:asciiTheme="minorHAnsi" w:eastAsiaTheme="minorEastAsia" w:hAnsiTheme="minorHAnsi" w:cstheme="minorBidi"/>
          <w:lang w:eastAsia="en-US"/>
        </w:rPr>
        <w:tab/>
      </w:r>
      <w:r>
        <w:t>Higher education finance – the macro picture</w:t>
      </w:r>
      <w:r>
        <w:tab/>
      </w:r>
      <w:r>
        <w:fldChar w:fldCharType="begin"/>
      </w:r>
      <w:r>
        <w:instrText xml:space="preserve"> PAGEREF _Toc524099418 \h </w:instrText>
      </w:r>
      <w:r>
        <w:fldChar w:fldCharType="separate"/>
      </w:r>
      <w:r>
        <w:t>57</w:t>
      </w:r>
      <w:r>
        <w:fldChar w:fldCharType="end"/>
      </w:r>
    </w:p>
    <w:p w14:paraId="1B2B8B9E" w14:textId="78595C96"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7.</w:t>
      </w:r>
      <w:r>
        <w:rPr>
          <w:rFonts w:asciiTheme="minorHAnsi" w:eastAsiaTheme="minorEastAsia" w:hAnsiTheme="minorHAnsi" w:cstheme="minorBidi"/>
          <w:lang w:eastAsia="en-US"/>
        </w:rPr>
        <w:tab/>
      </w:r>
      <w:r>
        <w:t>Higher education finance – the micro picture</w:t>
      </w:r>
      <w:r>
        <w:tab/>
      </w:r>
      <w:r>
        <w:fldChar w:fldCharType="begin"/>
      </w:r>
      <w:r>
        <w:instrText xml:space="preserve"> PAGEREF _Toc524099419 \h </w:instrText>
      </w:r>
      <w:r>
        <w:fldChar w:fldCharType="separate"/>
      </w:r>
      <w:r>
        <w:t>76</w:t>
      </w:r>
      <w:r>
        <w:fldChar w:fldCharType="end"/>
      </w:r>
    </w:p>
    <w:p w14:paraId="7097F980" w14:textId="608EC2F8"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8.</w:t>
      </w:r>
      <w:r>
        <w:rPr>
          <w:rFonts w:asciiTheme="minorHAnsi" w:eastAsiaTheme="minorEastAsia" w:hAnsiTheme="minorHAnsi" w:cstheme="minorBidi"/>
          <w:lang w:eastAsia="en-US"/>
        </w:rPr>
        <w:tab/>
      </w:r>
      <w:r>
        <w:t>Higher education policymaking</w:t>
      </w:r>
      <w:r>
        <w:tab/>
      </w:r>
      <w:r>
        <w:fldChar w:fldCharType="begin"/>
      </w:r>
      <w:r>
        <w:instrText xml:space="preserve"> PAGEREF _Toc524099420 \h </w:instrText>
      </w:r>
      <w:r>
        <w:fldChar w:fldCharType="separate"/>
      </w:r>
      <w:r>
        <w:t>83</w:t>
      </w:r>
      <w:r>
        <w:fldChar w:fldCharType="end"/>
      </w:r>
    </w:p>
    <w:p w14:paraId="114B8552" w14:textId="45FDBFDA" w:rsidR="00A83B8B" w:rsidRDefault="00A83B8B">
      <w:pPr>
        <w:pStyle w:val="TOC1"/>
        <w:tabs>
          <w:tab w:val="left" w:pos="480"/>
        </w:tabs>
        <w:rPr>
          <w:rFonts w:asciiTheme="minorHAnsi" w:eastAsiaTheme="minorEastAsia" w:hAnsiTheme="minorHAnsi" w:cstheme="minorBidi"/>
          <w:lang w:eastAsia="en-US"/>
        </w:rPr>
      </w:pPr>
      <w:r w:rsidRPr="00401A59">
        <w:rPr>
          <w:rFonts w:cs="Times New Roman"/>
        </w:rPr>
        <w:t>9.</w:t>
      </w:r>
      <w:r>
        <w:rPr>
          <w:rFonts w:asciiTheme="minorHAnsi" w:eastAsiaTheme="minorEastAsia" w:hAnsiTheme="minorHAnsi" w:cstheme="minorBidi"/>
          <w:lang w:eastAsia="en-US"/>
        </w:rPr>
        <w:tab/>
      </w:r>
      <w:r>
        <w:t>Benefits of higher education for the public and employers</w:t>
      </w:r>
      <w:r>
        <w:tab/>
      </w:r>
      <w:r>
        <w:fldChar w:fldCharType="begin"/>
      </w:r>
      <w:r>
        <w:instrText xml:space="preserve"> PAGEREF _Toc524099421 \h </w:instrText>
      </w:r>
      <w:r>
        <w:fldChar w:fldCharType="separate"/>
      </w:r>
      <w:r>
        <w:t>90</w:t>
      </w:r>
      <w:r>
        <w:fldChar w:fldCharType="end"/>
      </w:r>
    </w:p>
    <w:p w14:paraId="1946668B" w14:textId="0B294877" w:rsidR="00A83B8B" w:rsidRDefault="00A83B8B">
      <w:pPr>
        <w:pStyle w:val="TOC1"/>
        <w:tabs>
          <w:tab w:val="left" w:pos="720"/>
        </w:tabs>
        <w:rPr>
          <w:rFonts w:asciiTheme="minorHAnsi" w:eastAsiaTheme="minorEastAsia" w:hAnsiTheme="minorHAnsi" w:cstheme="minorBidi"/>
          <w:lang w:eastAsia="en-US"/>
        </w:rPr>
      </w:pPr>
      <w:r w:rsidRPr="00401A59">
        <w:rPr>
          <w:rFonts w:cs="Times New Roman"/>
        </w:rPr>
        <w:t>10.</w:t>
      </w:r>
      <w:r>
        <w:rPr>
          <w:rFonts w:asciiTheme="minorHAnsi" w:eastAsiaTheme="minorEastAsia" w:hAnsiTheme="minorHAnsi" w:cstheme="minorBidi"/>
          <w:lang w:eastAsia="en-US"/>
        </w:rPr>
        <w:tab/>
      </w:r>
      <w:r>
        <w:t>Benefits for graduates</w:t>
      </w:r>
      <w:r>
        <w:tab/>
      </w:r>
      <w:r>
        <w:fldChar w:fldCharType="begin"/>
      </w:r>
      <w:r>
        <w:instrText xml:space="preserve"> PAGEREF _Toc524099422 \h </w:instrText>
      </w:r>
      <w:r>
        <w:fldChar w:fldCharType="separate"/>
      </w:r>
      <w:r>
        <w:t>96</w:t>
      </w:r>
      <w:r>
        <w:fldChar w:fldCharType="end"/>
      </w:r>
    </w:p>
    <w:p w14:paraId="3CD8AE79" w14:textId="30CA8C87" w:rsidR="00A83B8B" w:rsidRDefault="00A83B8B">
      <w:pPr>
        <w:pStyle w:val="TOC1"/>
        <w:rPr>
          <w:rFonts w:asciiTheme="minorHAnsi" w:eastAsiaTheme="minorEastAsia" w:hAnsiTheme="minorHAnsi" w:cstheme="minorBidi"/>
          <w:lang w:eastAsia="en-US"/>
        </w:rPr>
      </w:pPr>
      <w:r>
        <w:t>Glossary</w:t>
      </w:r>
      <w:r>
        <w:tab/>
      </w:r>
      <w:r>
        <w:fldChar w:fldCharType="begin"/>
      </w:r>
      <w:r>
        <w:instrText xml:space="preserve"> PAGEREF _Toc524099423 \h </w:instrText>
      </w:r>
      <w:r>
        <w:fldChar w:fldCharType="separate"/>
      </w:r>
      <w:r>
        <w:t>97</w:t>
      </w:r>
      <w:r>
        <w:fldChar w:fldCharType="end"/>
      </w:r>
    </w:p>
    <w:p w14:paraId="5FAA38D6" w14:textId="13F467D0" w:rsidR="00A83B8B" w:rsidRDefault="00A83B8B">
      <w:pPr>
        <w:pStyle w:val="TOC1"/>
        <w:rPr>
          <w:rFonts w:asciiTheme="minorHAnsi" w:eastAsiaTheme="minorEastAsia" w:hAnsiTheme="minorHAnsi" w:cstheme="minorBidi"/>
          <w:lang w:eastAsia="en-US"/>
        </w:rPr>
      </w:pPr>
      <w:r>
        <w:t>Appendix A – Higher education providers offering HELP loans</w:t>
      </w:r>
      <w:r>
        <w:tab/>
      </w:r>
      <w:r>
        <w:fldChar w:fldCharType="begin"/>
      </w:r>
      <w:r>
        <w:instrText xml:space="preserve"> PAGEREF _Toc524099424 \h </w:instrText>
      </w:r>
      <w:r>
        <w:fldChar w:fldCharType="separate"/>
      </w:r>
      <w:r>
        <w:t>99</w:t>
      </w:r>
      <w:r>
        <w:fldChar w:fldCharType="end"/>
      </w:r>
    </w:p>
    <w:p w14:paraId="205364A0" w14:textId="786AA92C" w:rsidR="00A83B8B" w:rsidRDefault="00A83B8B">
      <w:pPr>
        <w:pStyle w:val="TOC1"/>
        <w:rPr>
          <w:rFonts w:asciiTheme="minorHAnsi" w:eastAsiaTheme="minorEastAsia" w:hAnsiTheme="minorHAnsi" w:cstheme="minorBidi"/>
          <w:lang w:eastAsia="en-US"/>
        </w:rPr>
      </w:pPr>
      <w:r>
        <w:t>Appendix B – Higher education providers not offering HELP loans</w:t>
      </w:r>
      <w:r>
        <w:tab/>
      </w:r>
      <w:r>
        <w:fldChar w:fldCharType="begin"/>
      </w:r>
      <w:r>
        <w:instrText xml:space="preserve"> PAGEREF _Toc524099425 \h </w:instrText>
      </w:r>
      <w:r>
        <w:fldChar w:fldCharType="separate"/>
      </w:r>
      <w:r>
        <w:t>101</w:t>
      </w:r>
      <w:r>
        <w:fldChar w:fldCharType="end"/>
      </w:r>
    </w:p>
    <w:p w14:paraId="3A4823C5" w14:textId="161D2070" w:rsidR="00A83B8B" w:rsidRDefault="00A83B8B">
      <w:pPr>
        <w:pStyle w:val="TOC1"/>
        <w:rPr>
          <w:rFonts w:asciiTheme="minorHAnsi" w:eastAsiaTheme="minorEastAsia" w:hAnsiTheme="minorHAnsi" w:cstheme="minorBidi"/>
          <w:lang w:eastAsia="en-US"/>
        </w:rPr>
      </w:pPr>
      <w:r>
        <w:t>Appendix C – Fields of Education</w:t>
      </w:r>
      <w:r>
        <w:tab/>
      </w:r>
      <w:r>
        <w:fldChar w:fldCharType="begin"/>
      </w:r>
      <w:r>
        <w:instrText xml:space="preserve"> PAGEREF _Toc524099426 \h </w:instrText>
      </w:r>
      <w:r>
        <w:fldChar w:fldCharType="separate"/>
      </w:r>
      <w:r>
        <w:t>102</w:t>
      </w:r>
      <w:r>
        <w:fldChar w:fldCharType="end"/>
      </w:r>
    </w:p>
    <w:p w14:paraId="7C9107A4" w14:textId="4BCF2BD3" w:rsidR="00A83B8B" w:rsidRDefault="00A83B8B">
      <w:pPr>
        <w:pStyle w:val="TOC1"/>
        <w:rPr>
          <w:rFonts w:asciiTheme="minorHAnsi" w:eastAsiaTheme="minorEastAsia" w:hAnsiTheme="minorHAnsi" w:cstheme="minorBidi"/>
          <w:lang w:eastAsia="en-US"/>
        </w:rPr>
      </w:pPr>
      <w:r>
        <w:t>References</w:t>
      </w:r>
      <w:r>
        <w:tab/>
      </w:r>
      <w:r>
        <w:fldChar w:fldCharType="begin"/>
      </w:r>
      <w:r>
        <w:instrText xml:space="preserve"> PAGEREF _Toc524099427 \h </w:instrText>
      </w:r>
      <w:r>
        <w:fldChar w:fldCharType="separate"/>
      </w:r>
      <w:r>
        <w:t>103</w:t>
      </w:r>
      <w:r>
        <w:fldChar w:fldCharType="end"/>
      </w:r>
    </w:p>
    <w:p w14:paraId="0AF40C37" w14:textId="27D4B60D" w:rsidR="00F66772" w:rsidRDefault="00F66772" w:rsidP="00AD7FEA">
      <w:pPr>
        <w:pStyle w:val="Heading1"/>
        <w:numPr>
          <w:ilvl w:val="0"/>
          <w:numId w:val="0"/>
        </w:numPr>
        <w:sectPr w:rsidR="00F66772" w:rsidSect="008F7AFE">
          <w:endnotePr>
            <w:numFmt w:val="decimal"/>
          </w:endnotePr>
          <w:type w:val="continuous"/>
          <w:pgSz w:w="16838" w:h="11906" w:orient="landscape"/>
          <w:pgMar w:top="1701" w:right="1701" w:bottom="1814" w:left="1701" w:header="851" w:footer="1191" w:gutter="0"/>
          <w:cols w:num="2" w:space="708"/>
          <w:docGrid w:linePitch="360"/>
        </w:sectPr>
      </w:pPr>
      <w:r w:rsidRPr="00E50557">
        <w:rPr>
          <w:sz w:val="22"/>
          <w:szCs w:val="22"/>
        </w:rPr>
        <w:fldChar w:fldCharType="end"/>
      </w:r>
    </w:p>
    <w:p w14:paraId="4F854E48" w14:textId="77777777" w:rsidR="00925018" w:rsidRDefault="00925018" w:rsidP="00925018">
      <w:pPr>
        <w:pStyle w:val="Heading1"/>
        <w:numPr>
          <w:ilvl w:val="0"/>
          <w:numId w:val="0"/>
        </w:numPr>
      </w:pPr>
      <w:r>
        <w:br w:type="page"/>
      </w:r>
    </w:p>
    <w:p w14:paraId="4818F1C1" w14:textId="77777777" w:rsidR="00925018" w:rsidRDefault="00925018" w:rsidP="00925018">
      <w:pPr>
        <w:pStyle w:val="Heading1"/>
        <w:numPr>
          <w:ilvl w:val="0"/>
          <w:numId w:val="0"/>
        </w:numPr>
        <w:sectPr w:rsidR="00925018" w:rsidSect="00925018">
          <w:endnotePr>
            <w:numFmt w:val="decimal"/>
          </w:endnotePr>
          <w:type w:val="continuous"/>
          <w:pgSz w:w="16838" w:h="11906" w:orient="landscape"/>
          <w:pgMar w:top="1701" w:right="1701" w:bottom="1814" w:left="1701" w:header="851" w:footer="1191" w:gutter="0"/>
          <w:cols w:space="708"/>
          <w:docGrid w:linePitch="360"/>
        </w:sectPr>
      </w:pPr>
    </w:p>
    <w:p w14:paraId="7FFF4B88" w14:textId="77777777" w:rsidR="00500642" w:rsidRDefault="00500642" w:rsidP="00925018">
      <w:pPr>
        <w:pStyle w:val="Heading1"/>
        <w:numPr>
          <w:ilvl w:val="0"/>
          <w:numId w:val="0"/>
        </w:numPr>
        <w:sectPr w:rsidR="00500642" w:rsidSect="00925018">
          <w:endnotePr>
            <w:numFmt w:val="decimal"/>
          </w:endnotePr>
          <w:type w:val="continuous"/>
          <w:pgSz w:w="16838" w:h="11906" w:orient="landscape"/>
          <w:pgMar w:top="1701" w:right="1701" w:bottom="1814" w:left="1701" w:header="851" w:footer="1191" w:gutter="0"/>
          <w:cols w:space="708"/>
          <w:docGrid w:linePitch="360"/>
        </w:sectPr>
      </w:pPr>
      <w:bookmarkStart w:id="25" w:name="_Toc524099411"/>
      <w:r>
        <w:lastRenderedPageBreak/>
        <w:t>Figures</w:t>
      </w:r>
      <w:bookmarkEnd w:id="17"/>
      <w:bookmarkEnd w:id="18"/>
      <w:bookmarkEnd w:id="19"/>
      <w:bookmarkEnd w:id="20"/>
      <w:bookmarkEnd w:id="21"/>
      <w:bookmarkEnd w:id="22"/>
      <w:bookmarkEnd w:id="23"/>
      <w:bookmarkEnd w:id="25"/>
    </w:p>
    <w:p w14:paraId="400DEA00" w14:textId="5CED2246" w:rsidR="000027EC" w:rsidRDefault="00003E37">
      <w:pPr>
        <w:pStyle w:val="TableofFigures"/>
        <w:tabs>
          <w:tab w:val="right" w:leader="dot" w:pos="6354"/>
        </w:tabs>
        <w:rPr>
          <w:rFonts w:asciiTheme="minorHAnsi" w:eastAsiaTheme="minorEastAsia" w:hAnsiTheme="minorHAnsi" w:cstheme="minorBidi"/>
          <w:noProof/>
          <w:sz w:val="22"/>
          <w:szCs w:val="22"/>
        </w:rPr>
      </w:pPr>
      <w:r>
        <w:rPr>
          <w:sz w:val="20"/>
        </w:rPr>
        <w:fldChar w:fldCharType="begin"/>
      </w:r>
      <w:r w:rsidR="00500642">
        <w:instrText xml:space="preserve"> TOC \h \z \c "Figure" </w:instrText>
      </w:r>
      <w:r>
        <w:rPr>
          <w:sz w:val="20"/>
        </w:rPr>
        <w:fldChar w:fldCharType="separate"/>
      </w:r>
      <w:hyperlink w:anchor="_Toc523322061" w:history="1">
        <w:r w:rsidR="000027EC" w:rsidRPr="00AB0596">
          <w:rPr>
            <w:rStyle w:val="Hyperlink"/>
            <w:noProof/>
          </w:rPr>
          <w:t>Figure 1: Higher education students, 1950–2016</w:t>
        </w:r>
        <w:r w:rsidR="000027EC">
          <w:rPr>
            <w:noProof/>
            <w:webHidden/>
          </w:rPr>
          <w:tab/>
        </w:r>
        <w:r w:rsidR="000027EC">
          <w:rPr>
            <w:noProof/>
            <w:webHidden/>
          </w:rPr>
          <w:fldChar w:fldCharType="begin"/>
        </w:r>
        <w:r w:rsidR="000027EC">
          <w:rPr>
            <w:noProof/>
            <w:webHidden/>
          </w:rPr>
          <w:instrText xml:space="preserve"> PAGEREF _Toc523322061 \h </w:instrText>
        </w:r>
        <w:r w:rsidR="000027EC">
          <w:rPr>
            <w:noProof/>
            <w:webHidden/>
          </w:rPr>
        </w:r>
        <w:r w:rsidR="000027EC">
          <w:rPr>
            <w:noProof/>
            <w:webHidden/>
          </w:rPr>
          <w:fldChar w:fldCharType="separate"/>
        </w:r>
        <w:r w:rsidR="00FB08AC">
          <w:rPr>
            <w:noProof/>
            <w:webHidden/>
          </w:rPr>
          <w:t>25</w:t>
        </w:r>
        <w:r w:rsidR="000027EC">
          <w:rPr>
            <w:noProof/>
            <w:webHidden/>
          </w:rPr>
          <w:fldChar w:fldCharType="end"/>
        </w:r>
      </w:hyperlink>
    </w:p>
    <w:p w14:paraId="70D6D159" w14:textId="4F2FFC76"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2" w:history="1">
        <w:r w:rsidR="000027EC" w:rsidRPr="00AB0596">
          <w:rPr>
            <w:rStyle w:val="Hyperlink"/>
            <w:noProof/>
          </w:rPr>
          <w:t>Figure 2: Enrolment share by level of study, 1989–2016</w:t>
        </w:r>
        <w:r w:rsidR="000027EC">
          <w:rPr>
            <w:noProof/>
            <w:webHidden/>
          </w:rPr>
          <w:tab/>
        </w:r>
        <w:r w:rsidR="000027EC">
          <w:rPr>
            <w:noProof/>
            <w:webHidden/>
          </w:rPr>
          <w:fldChar w:fldCharType="begin"/>
        </w:r>
        <w:r w:rsidR="000027EC">
          <w:rPr>
            <w:noProof/>
            <w:webHidden/>
          </w:rPr>
          <w:instrText xml:space="preserve"> PAGEREF _Toc523322062 \h </w:instrText>
        </w:r>
        <w:r w:rsidR="000027EC">
          <w:rPr>
            <w:noProof/>
            <w:webHidden/>
          </w:rPr>
        </w:r>
        <w:r w:rsidR="000027EC">
          <w:rPr>
            <w:noProof/>
            <w:webHidden/>
          </w:rPr>
          <w:fldChar w:fldCharType="separate"/>
        </w:r>
        <w:r w:rsidR="00FB08AC">
          <w:rPr>
            <w:noProof/>
            <w:webHidden/>
          </w:rPr>
          <w:t>25</w:t>
        </w:r>
        <w:r w:rsidR="000027EC">
          <w:rPr>
            <w:noProof/>
            <w:webHidden/>
          </w:rPr>
          <w:fldChar w:fldCharType="end"/>
        </w:r>
      </w:hyperlink>
    </w:p>
    <w:p w14:paraId="7C2A2AE1" w14:textId="1E754F68"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3" w:history="1">
        <w:r w:rsidR="000027EC" w:rsidRPr="00AB0596">
          <w:rPr>
            <w:rStyle w:val="Hyperlink"/>
            <w:noProof/>
          </w:rPr>
          <w:t>Figure 3: Domestic higher education students, 1989–2016</w:t>
        </w:r>
        <w:r w:rsidR="000027EC">
          <w:rPr>
            <w:noProof/>
            <w:webHidden/>
          </w:rPr>
          <w:tab/>
        </w:r>
        <w:r w:rsidR="000027EC">
          <w:rPr>
            <w:noProof/>
            <w:webHidden/>
          </w:rPr>
          <w:fldChar w:fldCharType="begin"/>
        </w:r>
        <w:r w:rsidR="000027EC">
          <w:rPr>
            <w:noProof/>
            <w:webHidden/>
          </w:rPr>
          <w:instrText xml:space="preserve"> PAGEREF _Toc523322063 \h </w:instrText>
        </w:r>
        <w:r w:rsidR="000027EC">
          <w:rPr>
            <w:noProof/>
            <w:webHidden/>
          </w:rPr>
        </w:r>
        <w:r w:rsidR="000027EC">
          <w:rPr>
            <w:noProof/>
            <w:webHidden/>
          </w:rPr>
          <w:fldChar w:fldCharType="separate"/>
        </w:r>
        <w:r w:rsidR="00FB08AC">
          <w:rPr>
            <w:noProof/>
            <w:webHidden/>
          </w:rPr>
          <w:t>26</w:t>
        </w:r>
        <w:r w:rsidR="000027EC">
          <w:rPr>
            <w:noProof/>
            <w:webHidden/>
          </w:rPr>
          <w:fldChar w:fldCharType="end"/>
        </w:r>
      </w:hyperlink>
    </w:p>
    <w:p w14:paraId="78BBFB23" w14:textId="1FF726C0"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4" w:history="1">
        <w:r w:rsidR="000027EC" w:rsidRPr="00AB0596">
          <w:rPr>
            <w:rStyle w:val="Hyperlink"/>
            <w:noProof/>
          </w:rPr>
          <w:t>Figure 4: Domestic higher education participation rates, 19 year olds, 1989–2016</w:t>
        </w:r>
        <w:r w:rsidR="000027EC">
          <w:rPr>
            <w:noProof/>
            <w:webHidden/>
          </w:rPr>
          <w:tab/>
        </w:r>
        <w:r w:rsidR="000027EC">
          <w:rPr>
            <w:noProof/>
            <w:webHidden/>
          </w:rPr>
          <w:fldChar w:fldCharType="begin"/>
        </w:r>
        <w:r w:rsidR="000027EC">
          <w:rPr>
            <w:noProof/>
            <w:webHidden/>
          </w:rPr>
          <w:instrText xml:space="preserve"> PAGEREF _Toc523322064 \h </w:instrText>
        </w:r>
        <w:r w:rsidR="000027EC">
          <w:rPr>
            <w:noProof/>
            <w:webHidden/>
          </w:rPr>
        </w:r>
        <w:r w:rsidR="000027EC">
          <w:rPr>
            <w:noProof/>
            <w:webHidden/>
          </w:rPr>
          <w:fldChar w:fldCharType="separate"/>
        </w:r>
        <w:r w:rsidR="00FB08AC">
          <w:rPr>
            <w:noProof/>
            <w:webHidden/>
          </w:rPr>
          <w:t>26</w:t>
        </w:r>
        <w:r w:rsidR="000027EC">
          <w:rPr>
            <w:noProof/>
            <w:webHidden/>
          </w:rPr>
          <w:fldChar w:fldCharType="end"/>
        </w:r>
      </w:hyperlink>
    </w:p>
    <w:p w14:paraId="5E9E623A" w14:textId="0EEBE311"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5" w:history="1">
        <w:r w:rsidR="000027EC" w:rsidRPr="00AB0596">
          <w:rPr>
            <w:rStyle w:val="Hyperlink"/>
            <w:noProof/>
          </w:rPr>
          <w:t>Figure 5: Domestic enrolment share time series by selected fields of education, 1989-2016</w:t>
        </w:r>
        <w:r w:rsidR="000027EC">
          <w:rPr>
            <w:noProof/>
            <w:webHidden/>
          </w:rPr>
          <w:tab/>
        </w:r>
        <w:r w:rsidR="000027EC">
          <w:rPr>
            <w:noProof/>
            <w:webHidden/>
          </w:rPr>
          <w:fldChar w:fldCharType="begin"/>
        </w:r>
        <w:r w:rsidR="000027EC">
          <w:rPr>
            <w:noProof/>
            <w:webHidden/>
          </w:rPr>
          <w:instrText xml:space="preserve"> PAGEREF _Toc523322065 \h </w:instrText>
        </w:r>
        <w:r w:rsidR="000027EC">
          <w:rPr>
            <w:noProof/>
            <w:webHidden/>
          </w:rPr>
        </w:r>
        <w:r w:rsidR="000027EC">
          <w:rPr>
            <w:noProof/>
            <w:webHidden/>
          </w:rPr>
          <w:fldChar w:fldCharType="separate"/>
        </w:r>
        <w:r w:rsidR="00FB08AC">
          <w:rPr>
            <w:noProof/>
            <w:webHidden/>
          </w:rPr>
          <w:t>28</w:t>
        </w:r>
        <w:r w:rsidR="000027EC">
          <w:rPr>
            <w:noProof/>
            <w:webHidden/>
          </w:rPr>
          <w:fldChar w:fldCharType="end"/>
        </w:r>
      </w:hyperlink>
    </w:p>
    <w:p w14:paraId="7D2B364A" w14:textId="70EF52A5"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6" w:history="1">
        <w:r w:rsidR="000027EC" w:rsidRPr="00AB0596">
          <w:rPr>
            <w:rStyle w:val="Hyperlink"/>
            <w:noProof/>
          </w:rPr>
          <w:t>Figure 6: Proportion of domestic students enrolled full-time, 1989–2016</w:t>
        </w:r>
        <w:r w:rsidR="000027EC">
          <w:rPr>
            <w:noProof/>
            <w:webHidden/>
          </w:rPr>
          <w:tab/>
        </w:r>
        <w:r w:rsidR="000027EC">
          <w:rPr>
            <w:noProof/>
            <w:webHidden/>
          </w:rPr>
          <w:fldChar w:fldCharType="begin"/>
        </w:r>
        <w:r w:rsidR="000027EC">
          <w:rPr>
            <w:noProof/>
            <w:webHidden/>
          </w:rPr>
          <w:instrText xml:space="preserve"> PAGEREF _Toc523322066 \h </w:instrText>
        </w:r>
        <w:r w:rsidR="000027EC">
          <w:rPr>
            <w:noProof/>
            <w:webHidden/>
          </w:rPr>
        </w:r>
        <w:r w:rsidR="000027EC">
          <w:rPr>
            <w:noProof/>
            <w:webHidden/>
          </w:rPr>
          <w:fldChar w:fldCharType="separate"/>
        </w:r>
        <w:r w:rsidR="00FB08AC">
          <w:rPr>
            <w:noProof/>
            <w:webHidden/>
          </w:rPr>
          <w:t>29</w:t>
        </w:r>
        <w:r w:rsidR="000027EC">
          <w:rPr>
            <w:noProof/>
            <w:webHidden/>
          </w:rPr>
          <w:fldChar w:fldCharType="end"/>
        </w:r>
      </w:hyperlink>
    </w:p>
    <w:p w14:paraId="7DCEB24F" w14:textId="1708BCE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7" w:history="1">
        <w:r w:rsidR="000027EC" w:rsidRPr="00AB0596">
          <w:rPr>
            <w:rStyle w:val="Hyperlink"/>
            <w:noProof/>
          </w:rPr>
          <w:t>Figure 7: Proportion of domestic students studying off campus, 1989–2016</w:t>
        </w:r>
        <w:r w:rsidR="000027EC">
          <w:rPr>
            <w:noProof/>
            <w:webHidden/>
          </w:rPr>
          <w:tab/>
        </w:r>
        <w:r w:rsidR="000027EC">
          <w:rPr>
            <w:noProof/>
            <w:webHidden/>
          </w:rPr>
          <w:fldChar w:fldCharType="begin"/>
        </w:r>
        <w:r w:rsidR="000027EC">
          <w:rPr>
            <w:noProof/>
            <w:webHidden/>
          </w:rPr>
          <w:instrText xml:space="preserve"> PAGEREF _Toc523322067 \h </w:instrText>
        </w:r>
        <w:r w:rsidR="000027EC">
          <w:rPr>
            <w:noProof/>
            <w:webHidden/>
          </w:rPr>
        </w:r>
        <w:r w:rsidR="000027EC">
          <w:rPr>
            <w:noProof/>
            <w:webHidden/>
          </w:rPr>
          <w:fldChar w:fldCharType="separate"/>
        </w:r>
        <w:r w:rsidR="00FB08AC">
          <w:rPr>
            <w:noProof/>
            <w:webHidden/>
          </w:rPr>
          <w:t>30</w:t>
        </w:r>
        <w:r w:rsidR="000027EC">
          <w:rPr>
            <w:noProof/>
            <w:webHidden/>
          </w:rPr>
          <w:fldChar w:fldCharType="end"/>
        </w:r>
      </w:hyperlink>
    </w:p>
    <w:p w14:paraId="7D9B8398" w14:textId="50BA3DAD"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8" w:history="1">
        <w:r w:rsidR="000027EC" w:rsidRPr="00AB0596">
          <w:rPr>
            <w:rStyle w:val="Hyperlink"/>
            <w:noProof/>
          </w:rPr>
          <w:t>Figure 8: Proportion of domestic enrolments by gender, 1949–2016</w:t>
        </w:r>
        <w:r w:rsidR="000027EC">
          <w:rPr>
            <w:noProof/>
            <w:webHidden/>
          </w:rPr>
          <w:tab/>
        </w:r>
        <w:r w:rsidR="000027EC">
          <w:rPr>
            <w:noProof/>
            <w:webHidden/>
          </w:rPr>
          <w:fldChar w:fldCharType="begin"/>
        </w:r>
        <w:r w:rsidR="000027EC">
          <w:rPr>
            <w:noProof/>
            <w:webHidden/>
          </w:rPr>
          <w:instrText xml:space="preserve"> PAGEREF _Toc523322068 \h </w:instrText>
        </w:r>
        <w:r w:rsidR="000027EC">
          <w:rPr>
            <w:noProof/>
            <w:webHidden/>
          </w:rPr>
        </w:r>
        <w:r w:rsidR="000027EC">
          <w:rPr>
            <w:noProof/>
            <w:webHidden/>
          </w:rPr>
          <w:fldChar w:fldCharType="separate"/>
        </w:r>
        <w:r w:rsidR="00FB08AC">
          <w:rPr>
            <w:noProof/>
            <w:webHidden/>
          </w:rPr>
          <w:t>31</w:t>
        </w:r>
        <w:r w:rsidR="000027EC">
          <w:rPr>
            <w:noProof/>
            <w:webHidden/>
          </w:rPr>
          <w:fldChar w:fldCharType="end"/>
        </w:r>
      </w:hyperlink>
    </w:p>
    <w:p w14:paraId="52146B02" w14:textId="21BDF841"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69" w:history="1">
        <w:r w:rsidR="000027EC" w:rsidRPr="00AB0596">
          <w:rPr>
            <w:rStyle w:val="Hyperlink"/>
            <w:noProof/>
          </w:rPr>
          <w:t>Figure 9: Level of highest education enrolment or attainment for 20–24 year olds, by parent’s occupation, 2006 and 2016</w:t>
        </w:r>
        <w:r w:rsidR="000027EC">
          <w:rPr>
            <w:noProof/>
            <w:webHidden/>
          </w:rPr>
          <w:tab/>
        </w:r>
        <w:r w:rsidR="000027EC">
          <w:rPr>
            <w:noProof/>
            <w:webHidden/>
          </w:rPr>
          <w:fldChar w:fldCharType="begin"/>
        </w:r>
        <w:r w:rsidR="000027EC">
          <w:rPr>
            <w:noProof/>
            <w:webHidden/>
          </w:rPr>
          <w:instrText xml:space="preserve"> PAGEREF _Toc523322069 \h </w:instrText>
        </w:r>
        <w:r w:rsidR="000027EC">
          <w:rPr>
            <w:noProof/>
            <w:webHidden/>
          </w:rPr>
        </w:r>
        <w:r w:rsidR="000027EC">
          <w:rPr>
            <w:noProof/>
            <w:webHidden/>
          </w:rPr>
          <w:fldChar w:fldCharType="separate"/>
        </w:r>
        <w:r w:rsidR="00FB08AC">
          <w:rPr>
            <w:noProof/>
            <w:webHidden/>
          </w:rPr>
          <w:t>32</w:t>
        </w:r>
        <w:r w:rsidR="000027EC">
          <w:rPr>
            <w:noProof/>
            <w:webHidden/>
          </w:rPr>
          <w:fldChar w:fldCharType="end"/>
        </w:r>
      </w:hyperlink>
    </w:p>
    <w:p w14:paraId="745A1140" w14:textId="0E0EDF9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0" w:history="1">
        <w:r w:rsidR="000027EC" w:rsidRPr="00AB0596">
          <w:rPr>
            <w:rStyle w:val="Hyperlink"/>
            <w:noProof/>
          </w:rPr>
          <w:t>Figure 10: ATAR, socio-economic status and university participation, 2012</w:t>
        </w:r>
        <w:r w:rsidR="000027EC">
          <w:rPr>
            <w:noProof/>
            <w:webHidden/>
          </w:rPr>
          <w:tab/>
        </w:r>
        <w:r w:rsidR="000027EC">
          <w:rPr>
            <w:noProof/>
            <w:webHidden/>
          </w:rPr>
          <w:fldChar w:fldCharType="begin"/>
        </w:r>
        <w:r w:rsidR="000027EC">
          <w:rPr>
            <w:noProof/>
            <w:webHidden/>
          </w:rPr>
          <w:instrText xml:space="preserve"> PAGEREF _Toc523322070 \h </w:instrText>
        </w:r>
        <w:r w:rsidR="000027EC">
          <w:rPr>
            <w:noProof/>
            <w:webHidden/>
          </w:rPr>
        </w:r>
        <w:r w:rsidR="000027EC">
          <w:rPr>
            <w:noProof/>
            <w:webHidden/>
          </w:rPr>
          <w:fldChar w:fldCharType="separate"/>
        </w:r>
        <w:r w:rsidR="00FB08AC">
          <w:rPr>
            <w:noProof/>
            <w:webHidden/>
          </w:rPr>
          <w:t>32</w:t>
        </w:r>
        <w:r w:rsidR="000027EC">
          <w:rPr>
            <w:noProof/>
            <w:webHidden/>
          </w:rPr>
          <w:fldChar w:fldCharType="end"/>
        </w:r>
      </w:hyperlink>
    </w:p>
    <w:p w14:paraId="3E54C92C" w14:textId="1B8EBFDB"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1" w:history="1">
        <w:r w:rsidR="000027EC" w:rsidRPr="00AB0596">
          <w:rPr>
            <w:rStyle w:val="Hyperlink"/>
            <w:noProof/>
          </w:rPr>
          <w:t>Figure 11: Higher education participation aged 18-20, by language spoken at home, 2016</w:t>
        </w:r>
        <w:r w:rsidR="000027EC">
          <w:rPr>
            <w:noProof/>
            <w:webHidden/>
          </w:rPr>
          <w:tab/>
        </w:r>
        <w:r w:rsidR="000027EC">
          <w:rPr>
            <w:noProof/>
            <w:webHidden/>
          </w:rPr>
          <w:fldChar w:fldCharType="begin"/>
        </w:r>
        <w:r w:rsidR="000027EC">
          <w:rPr>
            <w:noProof/>
            <w:webHidden/>
          </w:rPr>
          <w:instrText xml:space="preserve"> PAGEREF _Toc523322071 \h </w:instrText>
        </w:r>
        <w:r w:rsidR="000027EC">
          <w:rPr>
            <w:noProof/>
            <w:webHidden/>
          </w:rPr>
        </w:r>
        <w:r w:rsidR="000027EC">
          <w:rPr>
            <w:noProof/>
            <w:webHidden/>
          </w:rPr>
          <w:fldChar w:fldCharType="separate"/>
        </w:r>
        <w:r w:rsidR="00FB08AC">
          <w:rPr>
            <w:noProof/>
            <w:webHidden/>
          </w:rPr>
          <w:t>33</w:t>
        </w:r>
        <w:r w:rsidR="000027EC">
          <w:rPr>
            <w:noProof/>
            <w:webHidden/>
          </w:rPr>
          <w:fldChar w:fldCharType="end"/>
        </w:r>
      </w:hyperlink>
    </w:p>
    <w:p w14:paraId="55B67FD0" w14:textId="430AB75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2" w:history="1">
        <w:r w:rsidR="000027EC" w:rsidRPr="00AB0596">
          <w:rPr>
            <w:rStyle w:val="Hyperlink"/>
            <w:noProof/>
          </w:rPr>
          <w:t>Figure 12: International students enrolled in Australian higher education, 1989–2016</w:t>
        </w:r>
        <w:r w:rsidR="000027EC">
          <w:rPr>
            <w:noProof/>
            <w:webHidden/>
          </w:rPr>
          <w:tab/>
        </w:r>
        <w:r w:rsidR="000027EC">
          <w:rPr>
            <w:noProof/>
            <w:webHidden/>
          </w:rPr>
          <w:fldChar w:fldCharType="begin"/>
        </w:r>
        <w:r w:rsidR="000027EC">
          <w:rPr>
            <w:noProof/>
            <w:webHidden/>
          </w:rPr>
          <w:instrText xml:space="preserve"> PAGEREF _Toc523322072 \h </w:instrText>
        </w:r>
        <w:r w:rsidR="000027EC">
          <w:rPr>
            <w:noProof/>
            <w:webHidden/>
          </w:rPr>
        </w:r>
        <w:r w:rsidR="000027EC">
          <w:rPr>
            <w:noProof/>
            <w:webHidden/>
          </w:rPr>
          <w:fldChar w:fldCharType="separate"/>
        </w:r>
        <w:r w:rsidR="00FB08AC">
          <w:rPr>
            <w:noProof/>
            <w:webHidden/>
          </w:rPr>
          <w:t>35</w:t>
        </w:r>
        <w:r w:rsidR="000027EC">
          <w:rPr>
            <w:noProof/>
            <w:webHidden/>
          </w:rPr>
          <w:fldChar w:fldCharType="end"/>
        </w:r>
      </w:hyperlink>
    </w:p>
    <w:p w14:paraId="55523ECE" w14:textId="5EAB24E1"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3" w:history="1">
        <w:r w:rsidR="000027EC" w:rsidRPr="00AB0596">
          <w:rPr>
            <w:rStyle w:val="Hyperlink"/>
            <w:noProof/>
          </w:rPr>
          <w:t>Figure 13: International students by main source countries</w:t>
        </w:r>
        <w:r w:rsidR="000027EC">
          <w:rPr>
            <w:noProof/>
            <w:webHidden/>
          </w:rPr>
          <w:tab/>
        </w:r>
        <w:r w:rsidR="000027EC">
          <w:rPr>
            <w:noProof/>
            <w:webHidden/>
          </w:rPr>
          <w:fldChar w:fldCharType="begin"/>
        </w:r>
        <w:r w:rsidR="000027EC">
          <w:rPr>
            <w:noProof/>
            <w:webHidden/>
          </w:rPr>
          <w:instrText xml:space="preserve"> PAGEREF _Toc523322073 \h </w:instrText>
        </w:r>
        <w:r w:rsidR="000027EC">
          <w:rPr>
            <w:noProof/>
            <w:webHidden/>
          </w:rPr>
        </w:r>
        <w:r w:rsidR="000027EC">
          <w:rPr>
            <w:noProof/>
            <w:webHidden/>
          </w:rPr>
          <w:fldChar w:fldCharType="separate"/>
        </w:r>
        <w:r w:rsidR="00FB08AC">
          <w:rPr>
            <w:noProof/>
            <w:webHidden/>
          </w:rPr>
          <w:t>35</w:t>
        </w:r>
        <w:r w:rsidR="000027EC">
          <w:rPr>
            <w:noProof/>
            <w:webHidden/>
          </w:rPr>
          <w:fldChar w:fldCharType="end"/>
        </w:r>
      </w:hyperlink>
    </w:p>
    <w:p w14:paraId="4F40426C" w14:textId="72DC7E84"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4" w:history="1">
        <w:r w:rsidR="000027EC" w:rsidRPr="00AB0596">
          <w:rPr>
            <w:rStyle w:val="Hyperlink"/>
            <w:noProof/>
          </w:rPr>
          <w:t>Figure 14: Average self-reported marks, bachelor degree domestic and international students, 2016</w:t>
        </w:r>
        <w:r w:rsidR="000027EC">
          <w:rPr>
            <w:noProof/>
            <w:webHidden/>
          </w:rPr>
          <w:tab/>
        </w:r>
        <w:r w:rsidR="000027EC">
          <w:rPr>
            <w:noProof/>
            <w:webHidden/>
          </w:rPr>
          <w:fldChar w:fldCharType="begin"/>
        </w:r>
        <w:r w:rsidR="000027EC">
          <w:rPr>
            <w:noProof/>
            <w:webHidden/>
          </w:rPr>
          <w:instrText xml:space="preserve"> PAGEREF _Toc523322074 \h </w:instrText>
        </w:r>
        <w:r w:rsidR="000027EC">
          <w:rPr>
            <w:noProof/>
            <w:webHidden/>
          </w:rPr>
        </w:r>
        <w:r w:rsidR="000027EC">
          <w:rPr>
            <w:noProof/>
            <w:webHidden/>
          </w:rPr>
          <w:fldChar w:fldCharType="separate"/>
        </w:r>
        <w:r w:rsidR="00FB08AC">
          <w:rPr>
            <w:noProof/>
            <w:webHidden/>
          </w:rPr>
          <w:t>39</w:t>
        </w:r>
        <w:r w:rsidR="000027EC">
          <w:rPr>
            <w:noProof/>
            <w:webHidden/>
          </w:rPr>
          <w:fldChar w:fldCharType="end"/>
        </w:r>
      </w:hyperlink>
    </w:p>
    <w:p w14:paraId="6F40FE0D" w14:textId="4B1305D5"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5" w:history="1">
        <w:r w:rsidR="000027EC" w:rsidRPr="00AB0596">
          <w:rPr>
            <w:rStyle w:val="Hyperlink"/>
            <w:noProof/>
          </w:rPr>
          <w:t>Figure 15: Subject fail rates for bachelor domestic and international students, 2006–2016</w:t>
        </w:r>
        <w:r w:rsidR="000027EC">
          <w:rPr>
            <w:noProof/>
            <w:webHidden/>
          </w:rPr>
          <w:tab/>
        </w:r>
        <w:r w:rsidR="000027EC">
          <w:rPr>
            <w:noProof/>
            <w:webHidden/>
          </w:rPr>
          <w:fldChar w:fldCharType="begin"/>
        </w:r>
        <w:r w:rsidR="000027EC">
          <w:rPr>
            <w:noProof/>
            <w:webHidden/>
          </w:rPr>
          <w:instrText xml:space="preserve"> PAGEREF _Toc523322075 \h </w:instrText>
        </w:r>
        <w:r w:rsidR="000027EC">
          <w:rPr>
            <w:noProof/>
            <w:webHidden/>
          </w:rPr>
        </w:r>
        <w:r w:rsidR="000027EC">
          <w:rPr>
            <w:noProof/>
            <w:webHidden/>
          </w:rPr>
          <w:fldChar w:fldCharType="separate"/>
        </w:r>
        <w:r w:rsidR="00FB08AC">
          <w:rPr>
            <w:noProof/>
            <w:webHidden/>
          </w:rPr>
          <w:t>40</w:t>
        </w:r>
        <w:r w:rsidR="000027EC">
          <w:rPr>
            <w:noProof/>
            <w:webHidden/>
          </w:rPr>
          <w:fldChar w:fldCharType="end"/>
        </w:r>
      </w:hyperlink>
    </w:p>
    <w:p w14:paraId="2B5F2A3E" w14:textId="59673ACC"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6" w:history="1">
        <w:r w:rsidR="000027EC" w:rsidRPr="00AB0596">
          <w:rPr>
            <w:rStyle w:val="Hyperlink"/>
            <w:noProof/>
          </w:rPr>
          <w:t>Figure 16: Average student satisfaction with teaching, 1995–2017</w:t>
        </w:r>
        <w:r w:rsidR="000027EC">
          <w:rPr>
            <w:noProof/>
            <w:webHidden/>
          </w:rPr>
          <w:tab/>
        </w:r>
        <w:r w:rsidR="000027EC">
          <w:rPr>
            <w:noProof/>
            <w:webHidden/>
          </w:rPr>
          <w:fldChar w:fldCharType="begin"/>
        </w:r>
        <w:r w:rsidR="000027EC">
          <w:rPr>
            <w:noProof/>
            <w:webHidden/>
          </w:rPr>
          <w:instrText xml:space="preserve"> PAGEREF _Toc523322076 \h </w:instrText>
        </w:r>
        <w:r w:rsidR="000027EC">
          <w:rPr>
            <w:noProof/>
            <w:webHidden/>
          </w:rPr>
        </w:r>
        <w:r w:rsidR="000027EC">
          <w:rPr>
            <w:noProof/>
            <w:webHidden/>
          </w:rPr>
          <w:fldChar w:fldCharType="separate"/>
        </w:r>
        <w:r w:rsidR="00FB08AC">
          <w:rPr>
            <w:noProof/>
            <w:webHidden/>
          </w:rPr>
          <w:t>41</w:t>
        </w:r>
        <w:r w:rsidR="000027EC">
          <w:rPr>
            <w:noProof/>
            <w:webHidden/>
          </w:rPr>
          <w:fldChar w:fldCharType="end"/>
        </w:r>
      </w:hyperlink>
    </w:p>
    <w:p w14:paraId="7CE44730" w14:textId="19F4023C"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7" w:history="1">
        <w:r w:rsidR="000027EC" w:rsidRPr="00AB0596">
          <w:rPr>
            <w:rStyle w:val="Hyperlink"/>
            <w:noProof/>
          </w:rPr>
          <w:t>Figure 17: Completion rates for the 2005–2013 commencing bachelor degree cohorts</w:t>
        </w:r>
        <w:r w:rsidR="000027EC">
          <w:rPr>
            <w:noProof/>
            <w:webHidden/>
          </w:rPr>
          <w:tab/>
        </w:r>
        <w:r w:rsidR="000027EC">
          <w:rPr>
            <w:noProof/>
            <w:webHidden/>
          </w:rPr>
          <w:fldChar w:fldCharType="begin"/>
        </w:r>
        <w:r w:rsidR="000027EC">
          <w:rPr>
            <w:noProof/>
            <w:webHidden/>
          </w:rPr>
          <w:instrText xml:space="preserve"> PAGEREF _Toc523322077 \h </w:instrText>
        </w:r>
        <w:r w:rsidR="000027EC">
          <w:rPr>
            <w:noProof/>
            <w:webHidden/>
          </w:rPr>
        </w:r>
        <w:r w:rsidR="000027EC">
          <w:rPr>
            <w:noProof/>
            <w:webHidden/>
          </w:rPr>
          <w:fldChar w:fldCharType="separate"/>
        </w:r>
        <w:r w:rsidR="00FB08AC">
          <w:rPr>
            <w:noProof/>
            <w:webHidden/>
          </w:rPr>
          <w:t>43</w:t>
        </w:r>
        <w:r w:rsidR="000027EC">
          <w:rPr>
            <w:noProof/>
            <w:webHidden/>
          </w:rPr>
          <w:fldChar w:fldCharType="end"/>
        </w:r>
      </w:hyperlink>
    </w:p>
    <w:p w14:paraId="5C8C0541" w14:textId="32841D9B"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8" w:history="1">
        <w:r w:rsidR="000027EC" w:rsidRPr="00AB0596">
          <w:rPr>
            <w:rStyle w:val="Hyperlink"/>
            <w:noProof/>
          </w:rPr>
          <w:t>Figure 18: Number of permanent and fixed-term staff in universities, 1989–2017</w:t>
        </w:r>
        <w:r w:rsidR="000027EC">
          <w:rPr>
            <w:noProof/>
            <w:webHidden/>
          </w:rPr>
          <w:tab/>
        </w:r>
        <w:r w:rsidR="000027EC">
          <w:rPr>
            <w:noProof/>
            <w:webHidden/>
          </w:rPr>
          <w:fldChar w:fldCharType="begin"/>
        </w:r>
        <w:r w:rsidR="000027EC">
          <w:rPr>
            <w:noProof/>
            <w:webHidden/>
          </w:rPr>
          <w:instrText xml:space="preserve"> PAGEREF _Toc523322078 \h </w:instrText>
        </w:r>
        <w:r w:rsidR="000027EC">
          <w:rPr>
            <w:noProof/>
            <w:webHidden/>
          </w:rPr>
        </w:r>
        <w:r w:rsidR="000027EC">
          <w:rPr>
            <w:noProof/>
            <w:webHidden/>
          </w:rPr>
          <w:fldChar w:fldCharType="separate"/>
        </w:r>
        <w:r w:rsidR="00FB08AC">
          <w:rPr>
            <w:noProof/>
            <w:webHidden/>
          </w:rPr>
          <w:t>44</w:t>
        </w:r>
        <w:r w:rsidR="000027EC">
          <w:rPr>
            <w:noProof/>
            <w:webHidden/>
          </w:rPr>
          <w:fldChar w:fldCharType="end"/>
        </w:r>
      </w:hyperlink>
    </w:p>
    <w:p w14:paraId="02B28288" w14:textId="26978002"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79" w:history="1">
        <w:r w:rsidR="000027EC" w:rsidRPr="00AB0596">
          <w:rPr>
            <w:rStyle w:val="Hyperlink"/>
            <w:noProof/>
          </w:rPr>
          <w:t>Figure 19: Staff by area of university, 2016</w:t>
        </w:r>
        <w:r w:rsidR="000027EC">
          <w:rPr>
            <w:noProof/>
            <w:webHidden/>
          </w:rPr>
          <w:tab/>
        </w:r>
        <w:r w:rsidR="000027EC">
          <w:rPr>
            <w:noProof/>
            <w:webHidden/>
          </w:rPr>
          <w:fldChar w:fldCharType="begin"/>
        </w:r>
        <w:r w:rsidR="000027EC">
          <w:rPr>
            <w:noProof/>
            <w:webHidden/>
          </w:rPr>
          <w:instrText xml:space="preserve"> PAGEREF _Toc523322079 \h </w:instrText>
        </w:r>
        <w:r w:rsidR="000027EC">
          <w:rPr>
            <w:noProof/>
            <w:webHidden/>
          </w:rPr>
        </w:r>
        <w:r w:rsidR="000027EC">
          <w:rPr>
            <w:noProof/>
            <w:webHidden/>
          </w:rPr>
          <w:fldChar w:fldCharType="separate"/>
        </w:r>
        <w:r w:rsidR="00FB08AC">
          <w:rPr>
            <w:noProof/>
            <w:webHidden/>
          </w:rPr>
          <w:t>46</w:t>
        </w:r>
        <w:r w:rsidR="000027EC">
          <w:rPr>
            <w:noProof/>
            <w:webHidden/>
          </w:rPr>
          <w:fldChar w:fldCharType="end"/>
        </w:r>
      </w:hyperlink>
    </w:p>
    <w:p w14:paraId="15464ECF" w14:textId="0474AEBB"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0" w:history="1">
        <w:r w:rsidR="000027EC" w:rsidRPr="00AB0596">
          <w:rPr>
            <w:rStyle w:val="Hyperlink"/>
            <w:noProof/>
          </w:rPr>
          <w:t>Figure 20: Casual employment as a share of the full-time equivalent academic workforce, 1988–2016</w:t>
        </w:r>
        <w:r w:rsidR="000027EC">
          <w:rPr>
            <w:noProof/>
            <w:webHidden/>
          </w:rPr>
          <w:tab/>
        </w:r>
        <w:r w:rsidR="000027EC">
          <w:rPr>
            <w:noProof/>
            <w:webHidden/>
          </w:rPr>
          <w:fldChar w:fldCharType="begin"/>
        </w:r>
        <w:r w:rsidR="000027EC">
          <w:rPr>
            <w:noProof/>
            <w:webHidden/>
          </w:rPr>
          <w:instrText xml:space="preserve"> PAGEREF _Toc523322080 \h </w:instrText>
        </w:r>
        <w:r w:rsidR="000027EC">
          <w:rPr>
            <w:noProof/>
            <w:webHidden/>
          </w:rPr>
        </w:r>
        <w:r w:rsidR="000027EC">
          <w:rPr>
            <w:noProof/>
            <w:webHidden/>
          </w:rPr>
          <w:fldChar w:fldCharType="separate"/>
        </w:r>
        <w:r w:rsidR="00FB08AC">
          <w:rPr>
            <w:noProof/>
            <w:webHidden/>
          </w:rPr>
          <w:t>48</w:t>
        </w:r>
        <w:r w:rsidR="000027EC">
          <w:rPr>
            <w:noProof/>
            <w:webHidden/>
          </w:rPr>
          <w:fldChar w:fldCharType="end"/>
        </w:r>
      </w:hyperlink>
    </w:p>
    <w:p w14:paraId="454A25E8" w14:textId="7787E24F"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1" w:history="1">
        <w:r w:rsidR="000027EC" w:rsidRPr="00AB0596">
          <w:rPr>
            <w:rStyle w:val="Hyperlink"/>
            <w:noProof/>
          </w:rPr>
          <w:t>Figure 21: Permanent and fixed-term academic staff, 1992–2017</w:t>
        </w:r>
        <w:r w:rsidR="000027EC">
          <w:rPr>
            <w:noProof/>
            <w:webHidden/>
          </w:rPr>
          <w:tab/>
        </w:r>
        <w:r w:rsidR="000027EC">
          <w:rPr>
            <w:noProof/>
            <w:webHidden/>
          </w:rPr>
          <w:fldChar w:fldCharType="begin"/>
        </w:r>
        <w:r w:rsidR="000027EC">
          <w:rPr>
            <w:noProof/>
            <w:webHidden/>
          </w:rPr>
          <w:instrText xml:space="preserve"> PAGEREF _Toc523322081 \h </w:instrText>
        </w:r>
        <w:r w:rsidR="000027EC">
          <w:rPr>
            <w:noProof/>
            <w:webHidden/>
          </w:rPr>
        </w:r>
        <w:r w:rsidR="000027EC">
          <w:rPr>
            <w:noProof/>
            <w:webHidden/>
          </w:rPr>
          <w:fldChar w:fldCharType="separate"/>
        </w:r>
        <w:r w:rsidR="00FB08AC">
          <w:rPr>
            <w:noProof/>
            <w:webHidden/>
          </w:rPr>
          <w:t>49</w:t>
        </w:r>
        <w:r w:rsidR="000027EC">
          <w:rPr>
            <w:noProof/>
            <w:webHidden/>
          </w:rPr>
          <w:fldChar w:fldCharType="end"/>
        </w:r>
      </w:hyperlink>
    </w:p>
    <w:p w14:paraId="489D036E" w14:textId="6B6CCC48"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2" w:history="1">
        <w:r w:rsidR="000027EC" w:rsidRPr="00AB0596">
          <w:rPr>
            <w:rStyle w:val="Hyperlink"/>
            <w:noProof/>
          </w:rPr>
          <w:t>Figure 22: Numbers of teaching and research, and research only staff, 1992–2017</w:t>
        </w:r>
        <w:r w:rsidR="000027EC">
          <w:rPr>
            <w:noProof/>
            <w:webHidden/>
          </w:rPr>
          <w:tab/>
        </w:r>
        <w:r w:rsidR="000027EC">
          <w:rPr>
            <w:noProof/>
            <w:webHidden/>
          </w:rPr>
          <w:fldChar w:fldCharType="begin"/>
        </w:r>
        <w:r w:rsidR="000027EC">
          <w:rPr>
            <w:noProof/>
            <w:webHidden/>
          </w:rPr>
          <w:instrText xml:space="preserve"> PAGEREF _Toc523322082 \h </w:instrText>
        </w:r>
        <w:r w:rsidR="000027EC">
          <w:rPr>
            <w:noProof/>
            <w:webHidden/>
          </w:rPr>
        </w:r>
        <w:r w:rsidR="000027EC">
          <w:rPr>
            <w:noProof/>
            <w:webHidden/>
          </w:rPr>
          <w:fldChar w:fldCharType="separate"/>
        </w:r>
        <w:r w:rsidR="00FB08AC">
          <w:rPr>
            <w:noProof/>
            <w:webHidden/>
          </w:rPr>
          <w:t>51</w:t>
        </w:r>
        <w:r w:rsidR="000027EC">
          <w:rPr>
            <w:noProof/>
            <w:webHidden/>
          </w:rPr>
          <w:fldChar w:fldCharType="end"/>
        </w:r>
      </w:hyperlink>
    </w:p>
    <w:p w14:paraId="4A997E1C" w14:textId="5872D860"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3" w:history="1">
        <w:r w:rsidR="000027EC" w:rsidRPr="00AB0596">
          <w:rPr>
            <w:rStyle w:val="Hyperlink"/>
            <w:noProof/>
          </w:rPr>
          <w:t>Figure 23: Enrolments in research degrees, 1979–2016</w:t>
        </w:r>
        <w:r w:rsidR="000027EC">
          <w:rPr>
            <w:noProof/>
            <w:webHidden/>
          </w:rPr>
          <w:tab/>
        </w:r>
        <w:r w:rsidR="000027EC">
          <w:rPr>
            <w:noProof/>
            <w:webHidden/>
          </w:rPr>
          <w:fldChar w:fldCharType="begin"/>
        </w:r>
        <w:r w:rsidR="000027EC">
          <w:rPr>
            <w:noProof/>
            <w:webHidden/>
          </w:rPr>
          <w:instrText xml:space="preserve"> PAGEREF _Toc523322083 \h </w:instrText>
        </w:r>
        <w:r w:rsidR="000027EC">
          <w:rPr>
            <w:noProof/>
            <w:webHidden/>
          </w:rPr>
        </w:r>
        <w:r w:rsidR="000027EC">
          <w:rPr>
            <w:noProof/>
            <w:webHidden/>
          </w:rPr>
          <w:fldChar w:fldCharType="separate"/>
        </w:r>
        <w:r w:rsidR="00FB08AC">
          <w:rPr>
            <w:noProof/>
            <w:webHidden/>
          </w:rPr>
          <w:t>53</w:t>
        </w:r>
        <w:r w:rsidR="000027EC">
          <w:rPr>
            <w:noProof/>
            <w:webHidden/>
          </w:rPr>
          <w:fldChar w:fldCharType="end"/>
        </w:r>
      </w:hyperlink>
    </w:p>
    <w:p w14:paraId="7D87C844" w14:textId="6222C774"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4" w:history="1">
        <w:r w:rsidR="000027EC" w:rsidRPr="00AB0596">
          <w:rPr>
            <w:rStyle w:val="Hyperlink"/>
            <w:noProof/>
          </w:rPr>
          <w:t>Figure 24: Research spending by type, 1994–2016</w:t>
        </w:r>
        <w:r w:rsidR="000027EC">
          <w:rPr>
            <w:noProof/>
            <w:webHidden/>
          </w:rPr>
          <w:tab/>
        </w:r>
        <w:r w:rsidR="000027EC">
          <w:rPr>
            <w:noProof/>
            <w:webHidden/>
          </w:rPr>
          <w:fldChar w:fldCharType="begin"/>
        </w:r>
        <w:r w:rsidR="000027EC">
          <w:rPr>
            <w:noProof/>
            <w:webHidden/>
          </w:rPr>
          <w:instrText xml:space="preserve"> PAGEREF _Toc523322084 \h </w:instrText>
        </w:r>
        <w:r w:rsidR="000027EC">
          <w:rPr>
            <w:noProof/>
            <w:webHidden/>
          </w:rPr>
        </w:r>
        <w:r w:rsidR="000027EC">
          <w:rPr>
            <w:noProof/>
            <w:webHidden/>
          </w:rPr>
          <w:fldChar w:fldCharType="separate"/>
        </w:r>
        <w:r w:rsidR="00FB08AC">
          <w:rPr>
            <w:noProof/>
            <w:webHidden/>
          </w:rPr>
          <w:t>54</w:t>
        </w:r>
        <w:r w:rsidR="000027EC">
          <w:rPr>
            <w:noProof/>
            <w:webHidden/>
          </w:rPr>
          <w:fldChar w:fldCharType="end"/>
        </w:r>
      </w:hyperlink>
    </w:p>
    <w:p w14:paraId="5D1ADF93" w14:textId="276AE2DD"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5" w:history="1">
        <w:r w:rsidR="000027EC" w:rsidRPr="00AB0596">
          <w:rPr>
            <w:rStyle w:val="Hyperlink"/>
            <w:noProof/>
          </w:rPr>
          <w:t>Figure 25: Research journal articles with one or more Australian university affiliated author, 1960–2017</w:t>
        </w:r>
        <w:r w:rsidR="000027EC">
          <w:rPr>
            <w:noProof/>
            <w:webHidden/>
          </w:rPr>
          <w:tab/>
        </w:r>
        <w:r w:rsidR="000027EC">
          <w:rPr>
            <w:noProof/>
            <w:webHidden/>
          </w:rPr>
          <w:fldChar w:fldCharType="begin"/>
        </w:r>
        <w:r w:rsidR="000027EC">
          <w:rPr>
            <w:noProof/>
            <w:webHidden/>
          </w:rPr>
          <w:instrText xml:space="preserve"> PAGEREF _Toc523322085 \h </w:instrText>
        </w:r>
        <w:r w:rsidR="000027EC">
          <w:rPr>
            <w:noProof/>
            <w:webHidden/>
          </w:rPr>
        </w:r>
        <w:r w:rsidR="000027EC">
          <w:rPr>
            <w:noProof/>
            <w:webHidden/>
          </w:rPr>
          <w:fldChar w:fldCharType="separate"/>
        </w:r>
        <w:r w:rsidR="00FB08AC">
          <w:rPr>
            <w:noProof/>
            <w:webHidden/>
          </w:rPr>
          <w:t>55</w:t>
        </w:r>
        <w:r w:rsidR="000027EC">
          <w:rPr>
            <w:noProof/>
            <w:webHidden/>
          </w:rPr>
          <w:fldChar w:fldCharType="end"/>
        </w:r>
      </w:hyperlink>
    </w:p>
    <w:p w14:paraId="6AFFE271" w14:textId="43E4CF21"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6" w:history="1">
        <w:r w:rsidR="000027EC" w:rsidRPr="00AB0596">
          <w:rPr>
            <w:rStyle w:val="Hyperlink"/>
            <w:noProof/>
          </w:rPr>
          <w:t>Figure 26: Core teaching grant funding, 1989–2018</w:t>
        </w:r>
        <w:r w:rsidR="000027EC">
          <w:rPr>
            <w:noProof/>
            <w:webHidden/>
          </w:rPr>
          <w:tab/>
        </w:r>
        <w:r w:rsidR="000027EC">
          <w:rPr>
            <w:noProof/>
            <w:webHidden/>
          </w:rPr>
          <w:fldChar w:fldCharType="begin"/>
        </w:r>
        <w:r w:rsidR="000027EC">
          <w:rPr>
            <w:noProof/>
            <w:webHidden/>
          </w:rPr>
          <w:instrText xml:space="preserve"> PAGEREF _Toc523322086 \h </w:instrText>
        </w:r>
        <w:r w:rsidR="000027EC">
          <w:rPr>
            <w:noProof/>
            <w:webHidden/>
          </w:rPr>
        </w:r>
        <w:r w:rsidR="000027EC">
          <w:rPr>
            <w:noProof/>
            <w:webHidden/>
          </w:rPr>
          <w:fldChar w:fldCharType="separate"/>
        </w:r>
        <w:r w:rsidR="00FB08AC">
          <w:rPr>
            <w:noProof/>
            <w:webHidden/>
          </w:rPr>
          <w:t>61</w:t>
        </w:r>
        <w:r w:rsidR="000027EC">
          <w:rPr>
            <w:noProof/>
            <w:webHidden/>
          </w:rPr>
          <w:fldChar w:fldCharType="end"/>
        </w:r>
      </w:hyperlink>
    </w:p>
    <w:p w14:paraId="759EF34C" w14:textId="41AC17C6"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7" w:history="1">
        <w:r w:rsidR="000027EC" w:rsidRPr="00AB0596">
          <w:rPr>
            <w:rStyle w:val="Hyperlink"/>
            <w:noProof/>
          </w:rPr>
          <w:t>Figure 27: HELP lending and repayment 2005–2018</w:t>
        </w:r>
        <w:r w:rsidR="000027EC">
          <w:rPr>
            <w:noProof/>
            <w:webHidden/>
          </w:rPr>
          <w:tab/>
        </w:r>
        <w:r w:rsidR="000027EC">
          <w:rPr>
            <w:noProof/>
            <w:webHidden/>
          </w:rPr>
          <w:fldChar w:fldCharType="begin"/>
        </w:r>
        <w:r w:rsidR="000027EC">
          <w:rPr>
            <w:noProof/>
            <w:webHidden/>
          </w:rPr>
          <w:instrText xml:space="preserve"> PAGEREF _Toc523322087 \h </w:instrText>
        </w:r>
        <w:r w:rsidR="000027EC">
          <w:rPr>
            <w:noProof/>
            <w:webHidden/>
          </w:rPr>
        </w:r>
        <w:r w:rsidR="000027EC">
          <w:rPr>
            <w:noProof/>
            <w:webHidden/>
          </w:rPr>
          <w:fldChar w:fldCharType="separate"/>
        </w:r>
        <w:r w:rsidR="00FB08AC">
          <w:rPr>
            <w:noProof/>
            <w:webHidden/>
          </w:rPr>
          <w:t>64</w:t>
        </w:r>
        <w:r w:rsidR="000027EC">
          <w:rPr>
            <w:noProof/>
            <w:webHidden/>
          </w:rPr>
          <w:fldChar w:fldCharType="end"/>
        </w:r>
      </w:hyperlink>
    </w:p>
    <w:p w14:paraId="6DE89A53" w14:textId="0EE9BD73"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8" w:history="1">
        <w:r w:rsidR="000027EC" w:rsidRPr="00AB0596">
          <w:rPr>
            <w:rStyle w:val="Hyperlink"/>
            <w:noProof/>
          </w:rPr>
          <w:t>Figure 28: Annual cost of HELP, 1994–2017</w:t>
        </w:r>
        <w:r w:rsidR="000027EC">
          <w:rPr>
            <w:noProof/>
            <w:webHidden/>
          </w:rPr>
          <w:tab/>
        </w:r>
        <w:r w:rsidR="000027EC">
          <w:rPr>
            <w:noProof/>
            <w:webHidden/>
          </w:rPr>
          <w:fldChar w:fldCharType="begin"/>
        </w:r>
        <w:r w:rsidR="000027EC">
          <w:rPr>
            <w:noProof/>
            <w:webHidden/>
          </w:rPr>
          <w:instrText xml:space="preserve"> PAGEREF _Toc523322088 \h </w:instrText>
        </w:r>
        <w:r w:rsidR="000027EC">
          <w:rPr>
            <w:noProof/>
            <w:webHidden/>
          </w:rPr>
        </w:r>
        <w:r w:rsidR="000027EC">
          <w:rPr>
            <w:noProof/>
            <w:webHidden/>
          </w:rPr>
          <w:fldChar w:fldCharType="separate"/>
        </w:r>
        <w:r w:rsidR="00FB08AC">
          <w:rPr>
            <w:noProof/>
            <w:webHidden/>
          </w:rPr>
          <w:t>65</w:t>
        </w:r>
        <w:r w:rsidR="000027EC">
          <w:rPr>
            <w:noProof/>
            <w:webHidden/>
          </w:rPr>
          <w:fldChar w:fldCharType="end"/>
        </w:r>
      </w:hyperlink>
    </w:p>
    <w:p w14:paraId="0F755BC4" w14:textId="305394B8"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89" w:history="1">
        <w:r w:rsidR="000027EC" w:rsidRPr="00AB0596">
          <w:rPr>
            <w:rStyle w:val="Hyperlink"/>
            <w:noProof/>
          </w:rPr>
          <w:t>Figure 29: HELP debt (including fair value), 1989–2017</w:t>
        </w:r>
        <w:r w:rsidR="000027EC">
          <w:rPr>
            <w:noProof/>
            <w:webHidden/>
          </w:rPr>
          <w:tab/>
        </w:r>
        <w:r w:rsidR="000027EC">
          <w:rPr>
            <w:noProof/>
            <w:webHidden/>
          </w:rPr>
          <w:fldChar w:fldCharType="begin"/>
        </w:r>
        <w:r w:rsidR="000027EC">
          <w:rPr>
            <w:noProof/>
            <w:webHidden/>
          </w:rPr>
          <w:instrText xml:space="preserve"> PAGEREF _Toc523322089 \h </w:instrText>
        </w:r>
        <w:r w:rsidR="000027EC">
          <w:rPr>
            <w:noProof/>
            <w:webHidden/>
          </w:rPr>
        </w:r>
        <w:r w:rsidR="000027EC">
          <w:rPr>
            <w:noProof/>
            <w:webHidden/>
          </w:rPr>
          <w:fldChar w:fldCharType="separate"/>
        </w:r>
        <w:r w:rsidR="00FB08AC">
          <w:rPr>
            <w:noProof/>
            <w:webHidden/>
          </w:rPr>
          <w:t>66</w:t>
        </w:r>
        <w:r w:rsidR="000027EC">
          <w:rPr>
            <w:noProof/>
            <w:webHidden/>
          </w:rPr>
          <w:fldChar w:fldCharType="end"/>
        </w:r>
      </w:hyperlink>
    </w:p>
    <w:p w14:paraId="244E1A30" w14:textId="099F2850"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0" w:history="1">
        <w:r w:rsidR="000027EC" w:rsidRPr="00AB0596">
          <w:rPr>
            <w:rStyle w:val="Hyperlink"/>
            <w:noProof/>
          </w:rPr>
          <w:t>Figure 30: Teaching revenue from students, 1997–2016</w:t>
        </w:r>
        <w:r w:rsidR="000027EC">
          <w:rPr>
            <w:noProof/>
            <w:webHidden/>
          </w:rPr>
          <w:tab/>
        </w:r>
        <w:r w:rsidR="000027EC">
          <w:rPr>
            <w:noProof/>
            <w:webHidden/>
          </w:rPr>
          <w:fldChar w:fldCharType="begin"/>
        </w:r>
        <w:r w:rsidR="000027EC">
          <w:rPr>
            <w:noProof/>
            <w:webHidden/>
          </w:rPr>
          <w:instrText xml:space="preserve"> PAGEREF _Toc523322090 \h </w:instrText>
        </w:r>
        <w:r w:rsidR="000027EC">
          <w:rPr>
            <w:noProof/>
            <w:webHidden/>
          </w:rPr>
        </w:r>
        <w:r w:rsidR="000027EC">
          <w:rPr>
            <w:noProof/>
            <w:webHidden/>
          </w:rPr>
          <w:fldChar w:fldCharType="separate"/>
        </w:r>
        <w:r w:rsidR="00FB08AC">
          <w:rPr>
            <w:noProof/>
            <w:webHidden/>
          </w:rPr>
          <w:t>67</w:t>
        </w:r>
        <w:r w:rsidR="000027EC">
          <w:rPr>
            <w:noProof/>
            <w:webHidden/>
          </w:rPr>
          <w:fldChar w:fldCharType="end"/>
        </w:r>
      </w:hyperlink>
    </w:p>
    <w:p w14:paraId="634F6ED0" w14:textId="02C9428B"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1" w:history="1">
        <w:r w:rsidR="000027EC" w:rsidRPr="00AB0596">
          <w:rPr>
            <w:rStyle w:val="Hyperlink"/>
            <w:noProof/>
          </w:rPr>
          <w:t>Figure 31: ARC, NHMRC and block research grants to universities, 2001–2018</w:t>
        </w:r>
        <w:r w:rsidR="000027EC">
          <w:rPr>
            <w:noProof/>
            <w:webHidden/>
          </w:rPr>
          <w:tab/>
        </w:r>
        <w:r w:rsidR="000027EC">
          <w:rPr>
            <w:noProof/>
            <w:webHidden/>
          </w:rPr>
          <w:fldChar w:fldCharType="begin"/>
        </w:r>
        <w:r w:rsidR="000027EC">
          <w:rPr>
            <w:noProof/>
            <w:webHidden/>
          </w:rPr>
          <w:instrText xml:space="preserve"> PAGEREF _Toc523322091 \h </w:instrText>
        </w:r>
        <w:r w:rsidR="000027EC">
          <w:rPr>
            <w:noProof/>
            <w:webHidden/>
          </w:rPr>
        </w:r>
        <w:r w:rsidR="000027EC">
          <w:rPr>
            <w:noProof/>
            <w:webHidden/>
          </w:rPr>
          <w:fldChar w:fldCharType="separate"/>
        </w:r>
        <w:r w:rsidR="00FB08AC">
          <w:rPr>
            <w:noProof/>
            <w:webHidden/>
          </w:rPr>
          <w:t>70</w:t>
        </w:r>
        <w:r w:rsidR="000027EC">
          <w:rPr>
            <w:noProof/>
            <w:webHidden/>
          </w:rPr>
          <w:fldChar w:fldCharType="end"/>
        </w:r>
      </w:hyperlink>
    </w:p>
    <w:p w14:paraId="795B176C" w14:textId="739C257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2" w:history="1">
        <w:r w:rsidR="000027EC" w:rsidRPr="00AB0596">
          <w:rPr>
            <w:rStyle w:val="Hyperlink"/>
            <w:noProof/>
          </w:rPr>
          <w:t>Figure 32: Total university research expenditure, 1992–2016</w:t>
        </w:r>
        <w:r w:rsidR="000027EC">
          <w:rPr>
            <w:noProof/>
            <w:webHidden/>
          </w:rPr>
          <w:tab/>
        </w:r>
        <w:r w:rsidR="000027EC">
          <w:rPr>
            <w:noProof/>
            <w:webHidden/>
          </w:rPr>
          <w:fldChar w:fldCharType="begin"/>
        </w:r>
        <w:r w:rsidR="000027EC">
          <w:rPr>
            <w:noProof/>
            <w:webHidden/>
          </w:rPr>
          <w:instrText xml:space="preserve"> PAGEREF _Toc523322092 \h </w:instrText>
        </w:r>
        <w:r w:rsidR="000027EC">
          <w:rPr>
            <w:noProof/>
            <w:webHidden/>
          </w:rPr>
        </w:r>
        <w:r w:rsidR="000027EC">
          <w:rPr>
            <w:noProof/>
            <w:webHidden/>
          </w:rPr>
          <w:fldChar w:fldCharType="separate"/>
        </w:r>
        <w:r w:rsidR="00FB08AC">
          <w:rPr>
            <w:noProof/>
            <w:webHidden/>
          </w:rPr>
          <w:t>72</w:t>
        </w:r>
        <w:r w:rsidR="000027EC">
          <w:rPr>
            <w:noProof/>
            <w:webHidden/>
          </w:rPr>
          <w:fldChar w:fldCharType="end"/>
        </w:r>
      </w:hyperlink>
    </w:p>
    <w:p w14:paraId="369E7FB9" w14:textId="2FFE6BE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3" w:history="1">
        <w:r w:rsidR="000027EC" w:rsidRPr="00AB0596">
          <w:rPr>
            <w:rStyle w:val="Hyperlink"/>
            <w:noProof/>
          </w:rPr>
          <w:t>Figure 33: Public and private revenue shares of universities, 1939–2016</w:t>
        </w:r>
        <w:r w:rsidR="000027EC">
          <w:rPr>
            <w:noProof/>
            <w:webHidden/>
          </w:rPr>
          <w:tab/>
        </w:r>
        <w:r w:rsidR="000027EC">
          <w:rPr>
            <w:noProof/>
            <w:webHidden/>
          </w:rPr>
          <w:fldChar w:fldCharType="begin"/>
        </w:r>
        <w:r w:rsidR="000027EC">
          <w:rPr>
            <w:noProof/>
            <w:webHidden/>
          </w:rPr>
          <w:instrText xml:space="preserve"> PAGEREF _Toc523322093 \h </w:instrText>
        </w:r>
        <w:r w:rsidR="000027EC">
          <w:rPr>
            <w:noProof/>
            <w:webHidden/>
          </w:rPr>
        </w:r>
        <w:r w:rsidR="000027EC">
          <w:rPr>
            <w:noProof/>
            <w:webHidden/>
          </w:rPr>
          <w:fldChar w:fldCharType="separate"/>
        </w:r>
        <w:r w:rsidR="00FB08AC">
          <w:rPr>
            <w:noProof/>
            <w:webHidden/>
          </w:rPr>
          <w:t>74</w:t>
        </w:r>
        <w:r w:rsidR="000027EC">
          <w:rPr>
            <w:noProof/>
            <w:webHidden/>
          </w:rPr>
          <w:fldChar w:fldCharType="end"/>
        </w:r>
      </w:hyperlink>
    </w:p>
    <w:p w14:paraId="7996AEDA" w14:textId="5BFEEE3F"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4" w:history="1">
        <w:r w:rsidR="000027EC" w:rsidRPr="00AB0596">
          <w:rPr>
            <w:rStyle w:val="Hyperlink"/>
            <w:noProof/>
          </w:rPr>
          <w:t>Figure 34: Public university revenue and expenses, 1996–2016</w:t>
        </w:r>
        <w:r w:rsidR="000027EC">
          <w:rPr>
            <w:noProof/>
            <w:webHidden/>
          </w:rPr>
          <w:tab/>
        </w:r>
        <w:r w:rsidR="000027EC">
          <w:rPr>
            <w:noProof/>
            <w:webHidden/>
          </w:rPr>
          <w:fldChar w:fldCharType="begin"/>
        </w:r>
        <w:r w:rsidR="000027EC">
          <w:rPr>
            <w:noProof/>
            <w:webHidden/>
          </w:rPr>
          <w:instrText xml:space="preserve"> PAGEREF _Toc523322094 \h </w:instrText>
        </w:r>
        <w:r w:rsidR="000027EC">
          <w:rPr>
            <w:noProof/>
            <w:webHidden/>
          </w:rPr>
        </w:r>
        <w:r w:rsidR="000027EC">
          <w:rPr>
            <w:noProof/>
            <w:webHidden/>
          </w:rPr>
          <w:fldChar w:fldCharType="separate"/>
        </w:r>
        <w:r w:rsidR="00FB08AC">
          <w:rPr>
            <w:noProof/>
            <w:webHidden/>
          </w:rPr>
          <w:t>75</w:t>
        </w:r>
        <w:r w:rsidR="000027EC">
          <w:rPr>
            <w:noProof/>
            <w:webHidden/>
          </w:rPr>
          <w:fldChar w:fldCharType="end"/>
        </w:r>
      </w:hyperlink>
    </w:p>
    <w:p w14:paraId="24BEC873" w14:textId="47ABA83F"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5" w:history="1">
        <w:r w:rsidR="000027EC" w:rsidRPr="00AB0596">
          <w:rPr>
            <w:rStyle w:val="Hyperlink"/>
            <w:noProof/>
          </w:rPr>
          <w:t>Figure 35: Annual international student bachelor degree fees, 2018</w:t>
        </w:r>
        <w:r w:rsidR="000027EC">
          <w:rPr>
            <w:noProof/>
            <w:webHidden/>
          </w:rPr>
          <w:tab/>
        </w:r>
        <w:r w:rsidR="000027EC">
          <w:rPr>
            <w:noProof/>
            <w:webHidden/>
          </w:rPr>
          <w:fldChar w:fldCharType="begin"/>
        </w:r>
        <w:r w:rsidR="000027EC">
          <w:rPr>
            <w:noProof/>
            <w:webHidden/>
          </w:rPr>
          <w:instrText xml:space="preserve"> PAGEREF _Toc523322095 \h </w:instrText>
        </w:r>
        <w:r w:rsidR="000027EC">
          <w:rPr>
            <w:noProof/>
            <w:webHidden/>
          </w:rPr>
        </w:r>
        <w:r w:rsidR="000027EC">
          <w:rPr>
            <w:noProof/>
            <w:webHidden/>
          </w:rPr>
          <w:fldChar w:fldCharType="separate"/>
        </w:r>
        <w:r w:rsidR="00FB08AC">
          <w:rPr>
            <w:noProof/>
            <w:webHidden/>
          </w:rPr>
          <w:t>78</w:t>
        </w:r>
        <w:r w:rsidR="000027EC">
          <w:rPr>
            <w:noProof/>
            <w:webHidden/>
          </w:rPr>
          <w:fldChar w:fldCharType="end"/>
        </w:r>
      </w:hyperlink>
    </w:p>
    <w:p w14:paraId="461CA2F1" w14:textId="19AD9F83"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6" w:history="1">
        <w:r w:rsidR="000027EC" w:rsidRPr="00AB0596">
          <w:rPr>
            <w:rStyle w:val="Hyperlink"/>
            <w:noProof/>
          </w:rPr>
          <w:t>Figure 36: Higher education attainment rate, men and women aged 25–34, 1982–2017</w:t>
        </w:r>
        <w:r w:rsidR="000027EC">
          <w:rPr>
            <w:noProof/>
            <w:webHidden/>
          </w:rPr>
          <w:tab/>
        </w:r>
        <w:r w:rsidR="000027EC">
          <w:rPr>
            <w:noProof/>
            <w:webHidden/>
          </w:rPr>
          <w:fldChar w:fldCharType="begin"/>
        </w:r>
        <w:r w:rsidR="000027EC">
          <w:rPr>
            <w:noProof/>
            <w:webHidden/>
          </w:rPr>
          <w:instrText xml:space="preserve"> PAGEREF _Toc523322096 \h </w:instrText>
        </w:r>
        <w:r w:rsidR="000027EC">
          <w:rPr>
            <w:noProof/>
            <w:webHidden/>
          </w:rPr>
        </w:r>
        <w:r w:rsidR="000027EC">
          <w:rPr>
            <w:noProof/>
            <w:webHidden/>
          </w:rPr>
          <w:fldChar w:fldCharType="separate"/>
        </w:r>
        <w:r w:rsidR="00FB08AC">
          <w:rPr>
            <w:noProof/>
            <w:webHidden/>
          </w:rPr>
          <w:t>91</w:t>
        </w:r>
        <w:r w:rsidR="000027EC">
          <w:rPr>
            <w:noProof/>
            <w:webHidden/>
          </w:rPr>
          <w:fldChar w:fldCharType="end"/>
        </w:r>
      </w:hyperlink>
    </w:p>
    <w:p w14:paraId="53A3D61C" w14:textId="3E31D28B"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7" w:history="1">
        <w:r w:rsidR="000027EC" w:rsidRPr="00AB0596">
          <w:rPr>
            <w:rStyle w:val="Hyperlink"/>
            <w:noProof/>
          </w:rPr>
          <w:t>Figure 37: Number of managerial and professional occupations experiencing skills shortages, 1986–2017</w:t>
        </w:r>
        <w:r w:rsidR="000027EC">
          <w:rPr>
            <w:noProof/>
            <w:webHidden/>
          </w:rPr>
          <w:tab/>
        </w:r>
        <w:r w:rsidR="000027EC">
          <w:rPr>
            <w:noProof/>
            <w:webHidden/>
          </w:rPr>
          <w:fldChar w:fldCharType="begin"/>
        </w:r>
        <w:r w:rsidR="000027EC">
          <w:rPr>
            <w:noProof/>
            <w:webHidden/>
          </w:rPr>
          <w:instrText xml:space="preserve"> PAGEREF _Toc523322097 \h </w:instrText>
        </w:r>
        <w:r w:rsidR="000027EC">
          <w:rPr>
            <w:noProof/>
            <w:webHidden/>
          </w:rPr>
        </w:r>
        <w:r w:rsidR="000027EC">
          <w:rPr>
            <w:noProof/>
            <w:webHidden/>
          </w:rPr>
          <w:fldChar w:fldCharType="separate"/>
        </w:r>
        <w:r w:rsidR="00FB08AC">
          <w:rPr>
            <w:noProof/>
            <w:webHidden/>
          </w:rPr>
          <w:t>92</w:t>
        </w:r>
        <w:r w:rsidR="000027EC">
          <w:rPr>
            <w:noProof/>
            <w:webHidden/>
          </w:rPr>
          <w:fldChar w:fldCharType="end"/>
        </w:r>
      </w:hyperlink>
    </w:p>
    <w:p w14:paraId="4F59D2DA" w14:textId="3F60834A"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098" w:history="1">
        <w:r w:rsidR="000027EC" w:rsidRPr="00AB0596">
          <w:rPr>
            <w:rStyle w:val="Hyperlink"/>
            <w:noProof/>
          </w:rPr>
          <w:t>Figure 38: Public confidence in universities, 2001–2016</w:t>
        </w:r>
        <w:r w:rsidR="000027EC">
          <w:rPr>
            <w:noProof/>
            <w:webHidden/>
          </w:rPr>
          <w:tab/>
        </w:r>
        <w:r w:rsidR="000027EC">
          <w:rPr>
            <w:noProof/>
            <w:webHidden/>
          </w:rPr>
          <w:fldChar w:fldCharType="begin"/>
        </w:r>
        <w:r w:rsidR="000027EC">
          <w:rPr>
            <w:noProof/>
            <w:webHidden/>
          </w:rPr>
          <w:instrText xml:space="preserve"> PAGEREF _Toc523322098 \h </w:instrText>
        </w:r>
        <w:r w:rsidR="000027EC">
          <w:rPr>
            <w:noProof/>
            <w:webHidden/>
          </w:rPr>
        </w:r>
        <w:r w:rsidR="000027EC">
          <w:rPr>
            <w:noProof/>
            <w:webHidden/>
          </w:rPr>
          <w:fldChar w:fldCharType="separate"/>
        </w:r>
        <w:r w:rsidR="00FB08AC">
          <w:rPr>
            <w:noProof/>
            <w:webHidden/>
          </w:rPr>
          <w:t>95</w:t>
        </w:r>
        <w:r w:rsidR="000027EC">
          <w:rPr>
            <w:noProof/>
            <w:webHidden/>
          </w:rPr>
          <w:fldChar w:fldCharType="end"/>
        </w:r>
      </w:hyperlink>
    </w:p>
    <w:p w14:paraId="16E1565E" w14:textId="6EC2BE5D" w:rsidR="00500642" w:rsidRDefault="00003E37" w:rsidP="00925018">
      <w:pPr>
        <w:spacing w:before="100" w:after="100"/>
        <w:ind w:left="6335"/>
        <w:sectPr w:rsidR="00500642" w:rsidSect="008F7AFE">
          <w:endnotePr>
            <w:numFmt w:val="decimal"/>
          </w:endnotePr>
          <w:type w:val="continuous"/>
          <w:pgSz w:w="16838" w:h="11906" w:orient="landscape"/>
          <w:pgMar w:top="1701" w:right="1701" w:bottom="1814" w:left="1701" w:header="851" w:footer="1191" w:gutter="0"/>
          <w:cols w:num="2" w:space="708"/>
          <w:docGrid w:linePitch="360"/>
        </w:sectPr>
      </w:pPr>
      <w:r>
        <w:fldChar w:fldCharType="end"/>
      </w:r>
    </w:p>
    <w:p w14:paraId="5DBB1C3A" w14:textId="77777777" w:rsidR="00500642" w:rsidRDefault="00500642" w:rsidP="00500642">
      <w:pPr>
        <w:pStyle w:val="Heading1"/>
        <w:numPr>
          <w:ilvl w:val="0"/>
          <w:numId w:val="0"/>
        </w:numPr>
        <w:ind w:left="680" w:hanging="680"/>
        <w:sectPr w:rsidR="00500642" w:rsidSect="008F7AFE">
          <w:endnotePr>
            <w:numFmt w:val="decimal"/>
          </w:endnotePr>
          <w:type w:val="continuous"/>
          <w:pgSz w:w="16838" w:h="11906" w:orient="landscape"/>
          <w:pgMar w:top="1701" w:right="1701" w:bottom="1814" w:left="1701" w:header="851" w:footer="1191" w:gutter="0"/>
          <w:cols w:num="2" w:space="708"/>
          <w:docGrid w:linePitch="360"/>
        </w:sectPr>
      </w:pPr>
      <w:bookmarkStart w:id="26" w:name="_Toc315082457"/>
    </w:p>
    <w:p w14:paraId="6E36D33B" w14:textId="77777777" w:rsidR="00500642" w:rsidRDefault="00500642" w:rsidP="005E7925">
      <w:pPr>
        <w:pStyle w:val="Heading1"/>
        <w:numPr>
          <w:ilvl w:val="0"/>
          <w:numId w:val="0"/>
        </w:numPr>
        <w:spacing w:after="0"/>
        <w:ind w:left="680" w:hanging="680"/>
        <w:sectPr w:rsidR="00500642" w:rsidSect="008F7AFE">
          <w:endnotePr>
            <w:numFmt w:val="decimal"/>
          </w:endnotePr>
          <w:pgSz w:w="16838" w:h="11906" w:orient="landscape"/>
          <w:pgMar w:top="1701" w:right="1701" w:bottom="1814" w:left="1701" w:header="851" w:footer="1191" w:gutter="0"/>
          <w:cols w:num="2" w:space="708"/>
          <w:docGrid w:linePitch="360"/>
        </w:sectPr>
      </w:pPr>
      <w:bookmarkStart w:id="27" w:name="_Toc400712766"/>
      <w:bookmarkStart w:id="28" w:name="_Toc274671537"/>
      <w:bookmarkStart w:id="29" w:name="_Toc274672451"/>
      <w:bookmarkStart w:id="30" w:name="_Toc274672799"/>
      <w:bookmarkStart w:id="31" w:name="_Toc453421592"/>
      <w:bookmarkStart w:id="32" w:name="_Toc524099412"/>
      <w:r>
        <w:lastRenderedPageBreak/>
        <w:t>Tables</w:t>
      </w:r>
      <w:bookmarkEnd w:id="26"/>
      <w:bookmarkEnd w:id="27"/>
      <w:bookmarkEnd w:id="28"/>
      <w:bookmarkEnd w:id="29"/>
      <w:bookmarkEnd w:id="30"/>
      <w:bookmarkEnd w:id="31"/>
      <w:bookmarkEnd w:id="32"/>
    </w:p>
    <w:p w14:paraId="26B1F6E5" w14:textId="3E831234" w:rsidR="000027EC" w:rsidRDefault="00003E37">
      <w:pPr>
        <w:pStyle w:val="TableofFigures"/>
        <w:tabs>
          <w:tab w:val="right" w:leader="dot" w:pos="6354"/>
        </w:tabs>
        <w:rPr>
          <w:rFonts w:asciiTheme="minorHAnsi" w:eastAsiaTheme="minorEastAsia" w:hAnsiTheme="minorHAnsi" w:cstheme="minorBidi"/>
          <w:noProof/>
          <w:sz w:val="22"/>
          <w:szCs w:val="22"/>
        </w:rPr>
      </w:pPr>
      <w:r>
        <w:rPr>
          <w:sz w:val="20"/>
        </w:rPr>
        <w:fldChar w:fldCharType="begin"/>
      </w:r>
      <w:r w:rsidR="00500642">
        <w:instrText xml:space="preserve"> TOC \h \z \c "Table" </w:instrText>
      </w:r>
      <w:r>
        <w:rPr>
          <w:sz w:val="20"/>
        </w:rPr>
        <w:fldChar w:fldCharType="separate"/>
      </w:r>
      <w:hyperlink w:anchor="_Toc523322099" w:history="1">
        <w:r w:rsidR="000027EC" w:rsidRPr="00CB5FFF">
          <w:rPr>
            <w:rStyle w:val="Hyperlink"/>
            <w:noProof/>
          </w:rPr>
          <w:t>Table 1: Australian Qualifications Framework</w:t>
        </w:r>
        <w:r w:rsidR="000027EC">
          <w:rPr>
            <w:noProof/>
            <w:webHidden/>
          </w:rPr>
          <w:tab/>
        </w:r>
        <w:r w:rsidR="000027EC">
          <w:rPr>
            <w:noProof/>
            <w:webHidden/>
          </w:rPr>
          <w:fldChar w:fldCharType="begin"/>
        </w:r>
        <w:r w:rsidR="000027EC">
          <w:rPr>
            <w:noProof/>
            <w:webHidden/>
          </w:rPr>
          <w:instrText xml:space="preserve"> PAGEREF _Toc523322099 \h </w:instrText>
        </w:r>
        <w:r w:rsidR="000027EC">
          <w:rPr>
            <w:noProof/>
            <w:webHidden/>
          </w:rPr>
        </w:r>
        <w:r w:rsidR="000027EC">
          <w:rPr>
            <w:noProof/>
            <w:webHidden/>
          </w:rPr>
          <w:fldChar w:fldCharType="separate"/>
        </w:r>
        <w:r w:rsidR="00FB08AC">
          <w:rPr>
            <w:noProof/>
            <w:webHidden/>
          </w:rPr>
          <w:t>12</w:t>
        </w:r>
        <w:r w:rsidR="000027EC">
          <w:rPr>
            <w:noProof/>
            <w:webHidden/>
          </w:rPr>
          <w:fldChar w:fldCharType="end"/>
        </w:r>
      </w:hyperlink>
    </w:p>
    <w:p w14:paraId="145981C4" w14:textId="466AADAE"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0" w:history="1">
        <w:r w:rsidR="000027EC" w:rsidRPr="00CB5FFF">
          <w:rPr>
            <w:rStyle w:val="Hyperlink"/>
            <w:noProof/>
          </w:rPr>
          <w:t>Table 2: Academic pay ranges, 2018</w:t>
        </w:r>
        <w:r w:rsidR="000027EC">
          <w:rPr>
            <w:noProof/>
            <w:webHidden/>
          </w:rPr>
          <w:tab/>
        </w:r>
        <w:r w:rsidR="000027EC">
          <w:rPr>
            <w:noProof/>
            <w:webHidden/>
          </w:rPr>
          <w:fldChar w:fldCharType="begin"/>
        </w:r>
        <w:r w:rsidR="000027EC">
          <w:rPr>
            <w:noProof/>
            <w:webHidden/>
          </w:rPr>
          <w:instrText xml:space="preserve"> PAGEREF _Toc523322100 \h </w:instrText>
        </w:r>
        <w:r w:rsidR="000027EC">
          <w:rPr>
            <w:noProof/>
            <w:webHidden/>
          </w:rPr>
        </w:r>
        <w:r w:rsidR="000027EC">
          <w:rPr>
            <w:noProof/>
            <w:webHidden/>
          </w:rPr>
          <w:fldChar w:fldCharType="separate"/>
        </w:r>
        <w:r w:rsidR="00FB08AC">
          <w:rPr>
            <w:noProof/>
            <w:webHidden/>
          </w:rPr>
          <w:t>50</w:t>
        </w:r>
        <w:r w:rsidR="000027EC">
          <w:rPr>
            <w:noProof/>
            <w:webHidden/>
          </w:rPr>
          <w:fldChar w:fldCharType="end"/>
        </w:r>
      </w:hyperlink>
    </w:p>
    <w:p w14:paraId="48D3F61F" w14:textId="5BB98AF7"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1" w:history="1">
        <w:r w:rsidR="000027EC" w:rsidRPr="00CB5FFF">
          <w:rPr>
            <w:rStyle w:val="Hyperlink"/>
            <w:noProof/>
          </w:rPr>
          <w:t>Table 3: Overview of public higher education subsidies, 2017-18</w:t>
        </w:r>
        <w:r w:rsidR="000027EC">
          <w:rPr>
            <w:noProof/>
            <w:webHidden/>
          </w:rPr>
          <w:tab/>
        </w:r>
        <w:r w:rsidR="000027EC">
          <w:rPr>
            <w:noProof/>
            <w:webHidden/>
          </w:rPr>
          <w:fldChar w:fldCharType="begin"/>
        </w:r>
        <w:r w:rsidR="000027EC">
          <w:rPr>
            <w:noProof/>
            <w:webHidden/>
          </w:rPr>
          <w:instrText xml:space="preserve"> PAGEREF _Toc523322101 \h </w:instrText>
        </w:r>
        <w:r w:rsidR="000027EC">
          <w:rPr>
            <w:noProof/>
            <w:webHidden/>
          </w:rPr>
        </w:r>
        <w:r w:rsidR="000027EC">
          <w:rPr>
            <w:noProof/>
            <w:webHidden/>
          </w:rPr>
          <w:fldChar w:fldCharType="separate"/>
        </w:r>
        <w:r w:rsidR="00FB08AC">
          <w:rPr>
            <w:noProof/>
            <w:webHidden/>
          </w:rPr>
          <w:t>58</w:t>
        </w:r>
        <w:r w:rsidR="000027EC">
          <w:rPr>
            <w:noProof/>
            <w:webHidden/>
          </w:rPr>
          <w:fldChar w:fldCharType="end"/>
        </w:r>
      </w:hyperlink>
    </w:p>
    <w:p w14:paraId="0695ECC4" w14:textId="5AE7BB54"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2" w:history="1">
        <w:r w:rsidR="000027EC" w:rsidRPr="00CB5FFF">
          <w:rPr>
            <w:rStyle w:val="Hyperlink"/>
            <w:noProof/>
          </w:rPr>
          <w:t>Table 4: Overview of funding eligibility</w:t>
        </w:r>
        <w:r w:rsidR="000027EC">
          <w:rPr>
            <w:noProof/>
            <w:webHidden/>
          </w:rPr>
          <w:tab/>
        </w:r>
        <w:r w:rsidR="000027EC">
          <w:rPr>
            <w:noProof/>
            <w:webHidden/>
          </w:rPr>
          <w:fldChar w:fldCharType="begin"/>
        </w:r>
        <w:r w:rsidR="000027EC">
          <w:rPr>
            <w:noProof/>
            <w:webHidden/>
          </w:rPr>
          <w:instrText xml:space="preserve"> PAGEREF _Toc523322102 \h </w:instrText>
        </w:r>
        <w:r w:rsidR="000027EC">
          <w:rPr>
            <w:noProof/>
            <w:webHidden/>
          </w:rPr>
        </w:r>
        <w:r w:rsidR="000027EC">
          <w:rPr>
            <w:noProof/>
            <w:webHidden/>
          </w:rPr>
          <w:fldChar w:fldCharType="separate"/>
        </w:r>
        <w:r w:rsidR="00FB08AC">
          <w:rPr>
            <w:noProof/>
            <w:webHidden/>
          </w:rPr>
          <w:t>59</w:t>
        </w:r>
        <w:r w:rsidR="000027EC">
          <w:rPr>
            <w:noProof/>
            <w:webHidden/>
          </w:rPr>
          <w:fldChar w:fldCharType="end"/>
        </w:r>
      </w:hyperlink>
    </w:p>
    <w:p w14:paraId="40A8C517" w14:textId="346BF28F"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3" w:history="1">
        <w:r w:rsidR="000027EC" w:rsidRPr="00CB5FFF">
          <w:rPr>
            <w:rStyle w:val="Hyperlink"/>
            <w:noProof/>
          </w:rPr>
          <w:t>Table 5: Contributions for a 2018 Commonwealth-supported place</w:t>
        </w:r>
        <w:r w:rsidR="000027EC">
          <w:rPr>
            <w:noProof/>
            <w:webHidden/>
          </w:rPr>
          <w:tab/>
        </w:r>
        <w:r w:rsidR="000027EC">
          <w:rPr>
            <w:noProof/>
            <w:webHidden/>
          </w:rPr>
          <w:fldChar w:fldCharType="begin"/>
        </w:r>
        <w:r w:rsidR="000027EC">
          <w:rPr>
            <w:noProof/>
            <w:webHidden/>
          </w:rPr>
          <w:instrText xml:space="preserve"> PAGEREF _Toc523322103 \h </w:instrText>
        </w:r>
        <w:r w:rsidR="000027EC">
          <w:rPr>
            <w:noProof/>
            <w:webHidden/>
          </w:rPr>
        </w:r>
        <w:r w:rsidR="000027EC">
          <w:rPr>
            <w:noProof/>
            <w:webHidden/>
          </w:rPr>
          <w:fldChar w:fldCharType="separate"/>
        </w:r>
        <w:r w:rsidR="00FB08AC">
          <w:rPr>
            <w:noProof/>
            <w:webHidden/>
          </w:rPr>
          <w:t>77</w:t>
        </w:r>
        <w:r w:rsidR="000027EC">
          <w:rPr>
            <w:noProof/>
            <w:webHidden/>
          </w:rPr>
          <w:fldChar w:fldCharType="end"/>
        </w:r>
      </w:hyperlink>
    </w:p>
    <w:p w14:paraId="259DCB70" w14:textId="73CDB87C"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4" w:history="1">
        <w:r w:rsidR="000027EC" w:rsidRPr="00CB5FFF">
          <w:rPr>
            <w:rStyle w:val="Hyperlink"/>
            <w:noProof/>
          </w:rPr>
          <w:t>Table 6: Top eight Australian universities, Shanghai Jiao Tong university rankings, 2018</w:t>
        </w:r>
        <w:r w:rsidR="000027EC">
          <w:rPr>
            <w:noProof/>
            <w:webHidden/>
          </w:rPr>
          <w:tab/>
        </w:r>
        <w:r w:rsidR="000027EC">
          <w:rPr>
            <w:noProof/>
            <w:webHidden/>
          </w:rPr>
          <w:fldChar w:fldCharType="begin"/>
        </w:r>
        <w:r w:rsidR="000027EC">
          <w:rPr>
            <w:noProof/>
            <w:webHidden/>
          </w:rPr>
          <w:instrText xml:space="preserve"> PAGEREF _Toc523322104 \h </w:instrText>
        </w:r>
        <w:r w:rsidR="000027EC">
          <w:rPr>
            <w:noProof/>
            <w:webHidden/>
          </w:rPr>
        </w:r>
        <w:r w:rsidR="000027EC">
          <w:rPr>
            <w:noProof/>
            <w:webHidden/>
          </w:rPr>
          <w:fldChar w:fldCharType="separate"/>
        </w:r>
        <w:r w:rsidR="00FB08AC">
          <w:rPr>
            <w:noProof/>
            <w:webHidden/>
          </w:rPr>
          <w:t>93</w:t>
        </w:r>
        <w:r w:rsidR="000027EC">
          <w:rPr>
            <w:noProof/>
            <w:webHidden/>
          </w:rPr>
          <w:fldChar w:fldCharType="end"/>
        </w:r>
      </w:hyperlink>
    </w:p>
    <w:p w14:paraId="3192577D" w14:textId="3AD18495" w:rsidR="000027EC" w:rsidRDefault="00165C53">
      <w:pPr>
        <w:pStyle w:val="TableofFigures"/>
        <w:tabs>
          <w:tab w:val="right" w:leader="dot" w:pos="6354"/>
        </w:tabs>
        <w:rPr>
          <w:rFonts w:asciiTheme="minorHAnsi" w:eastAsiaTheme="minorEastAsia" w:hAnsiTheme="minorHAnsi" w:cstheme="minorBidi"/>
          <w:noProof/>
          <w:sz w:val="22"/>
          <w:szCs w:val="22"/>
        </w:rPr>
      </w:pPr>
      <w:hyperlink w:anchor="_Toc523322105" w:history="1">
        <w:r w:rsidR="000027EC" w:rsidRPr="00CB5FFF">
          <w:rPr>
            <w:rStyle w:val="Hyperlink"/>
            <w:noProof/>
          </w:rPr>
          <w:t>Table 7: Excellence in Research for Australia, 2015</w:t>
        </w:r>
        <w:r w:rsidR="000027EC">
          <w:rPr>
            <w:noProof/>
            <w:webHidden/>
          </w:rPr>
          <w:tab/>
        </w:r>
        <w:r w:rsidR="000027EC">
          <w:rPr>
            <w:noProof/>
            <w:webHidden/>
          </w:rPr>
          <w:fldChar w:fldCharType="begin"/>
        </w:r>
        <w:r w:rsidR="000027EC">
          <w:rPr>
            <w:noProof/>
            <w:webHidden/>
          </w:rPr>
          <w:instrText xml:space="preserve"> PAGEREF _Toc523322105 \h </w:instrText>
        </w:r>
        <w:r w:rsidR="000027EC">
          <w:rPr>
            <w:noProof/>
            <w:webHidden/>
          </w:rPr>
        </w:r>
        <w:r w:rsidR="000027EC">
          <w:rPr>
            <w:noProof/>
            <w:webHidden/>
          </w:rPr>
          <w:fldChar w:fldCharType="separate"/>
        </w:r>
        <w:r w:rsidR="00FB08AC">
          <w:rPr>
            <w:noProof/>
            <w:webHidden/>
          </w:rPr>
          <w:t>94</w:t>
        </w:r>
        <w:r w:rsidR="000027EC">
          <w:rPr>
            <w:noProof/>
            <w:webHidden/>
          </w:rPr>
          <w:fldChar w:fldCharType="end"/>
        </w:r>
      </w:hyperlink>
    </w:p>
    <w:p w14:paraId="32CDFC52" w14:textId="685F2F99" w:rsidR="00500642" w:rsidRDefault="00003E37" w:rsidP="00500642">
      <w:pPr>
        <w:pStyle w:val="BodyText"/>
      </w:pPr>
      <w:r>
        <w:fldChar w:fldCharType="end"/>
      </w:r>
    </w:p>
    <w:p w14:paraId="23559F39" w14:textId="77777777" w:rsidR="00500642" w:rsidRPr="00894803" w:rsidRDefault="00500642" w:rsidP="00500642">
      <w:pPr>
        <w:pStyle w:val="BodyText"/>
        <w:sectPr w:rsidR="00500642" w:rsidRPr="00894803" w:rsidSect="008F7AFE">
          <w:endnotePr>
            <w:numFmt w:val="decimal"/>
          </w:endnotePr>
          <w:type w:val="continuous"/>
          <w:pgSz w:w="16838" w:h="11906" w:orient="landscape"/>
          <w:pgMar w:top="1701" w:right="1701" w:bottom="1814" w:left="1701" w:header="851" w:footer="1191" w:gutter="0"/>
          <w:cols w:num="2" w:space="708"/>
          <w:docGrid w:linePitch="360"/>
        </w:sectPr>
      </w:pPr>
    </w:p>
    <w:p w14:paraId="26CA017C" w14:textId="7EA2939C" w:rsidR="001C3796" w:rsidRDefault="001C3796" w:rsidP="000560CA">
      <w:pPr>
        <w:pStyle w:val="BodyText"/>
      </w:pPr>
      <w:bookmarkStart w:id="33" w:name="_Toc400712767"/>
      <w:bookmarkStart w:id="34" w:name="_Toc274671538"/>
      <w:bookmarkStart w:id="35" w:name="_Toc453421593"/>
      <w:r>
        <w:lastRenderedPageBreak/>
        <w:t>Introduction</w:t>
      </w:r>
      <w:bookmarkEnd w:id="14"/>
      <w:bookmarkEnd w:id="15"/>
      <w:bookmarkEnd w:id="33"/>
      <w:bookmarkEnd w:id="34"/>
      <w:bookmarkEnd w:id="35"/>
    </w:p>
    <w:p w14:paraId="11B89758" w14:textId="77777777" w:rsidR="003C3881" w:rsidRDefault="003C3881" w:rsidP="003C3881">
      <w:pPr>
        <w:pStyle w:val="BodyText"/>
        <w:spacing w:after="180"/>
      </w:pPr>
      <w:r>
        <w:rPr>
          <w:i/>
        </w:rPr>
        <w:t>Mapping Australian higher education 2018</w:t>
      </w:r>
      <w:r>
        <w:t xml:space="preserve"> provides an overview of higher education policy and trends. Since its first edition in early 2012, the report has established itself as a widely used one-stop source of information on higher education. </w:t>
      </w:r>
    </w:p>
    <w:p w14:paraId="7192D72B" w14:textId="77777777" w:rsidR="003C3881" w:rsidRDefault="003C3881" w:rsidP="003C3881">
      <w:pPr>
        <w:pStyle w:val="BodyText"/>
        <w:spacing w:after="180"/>
      </w:pPr>
      <w:r>
        <w:t xml:space="preserve">Chapter 1 explains </w:t>
      </w:r>
      <w:r w:rsidRPr="00C5132B">
        <w:rPr>
          <w:b/>
        </w:rPr>
        <w:t>how higher education is defined</w:t>
      </w:r>
      <w:r>
        <w:t xml:space="preserve"> in Australia, the different types of higher education provider, the various types of qualification, and what makes universities distinctive among higher education providers. </w:t>
      </w:r>
    </w:p>
    <w:p w14:paraId="29558269" w14:textId="77777777" w:rsidR="003C3881" w:rsidRDefault="003C3881" w:rsidP="003C3881">
      <w:pPr>
        <w:pStyle w:val="BodyText"/>
        <w:spacing w:after="180"/>
      </w:pPr>
      <w:r>
        <w:t xml:space="preserve">Chapter 2 reports on </w:t>
      </w:r>
      <w:r w:rsidRPr="00C5132B">
        <w:rPr>
          <w:b/>
        </w:rPr>
        <w:t>student trends</w:t>
      </w:r>
      <w:r>
        <w:t xml:space="preserve"> </w:t>
      </w:r>
      <w:r w:rsidRPr="00C5132B">
        <w:rPr>
          <w:b/>
        </w:rPr>
        <w:t>including enrolment numbers</w:t>
      </w:r>
      <w:r>
        <w:t xml:space="preserve">, courses chosen, and the mix of students on campus. It also discusses how students enter the higher education system. </w:t>
      </w:r>
    </w:p>
    <w:p w14:paraId="5078BE4D" w14:textId="77777777" w:rsidR="003C3881" w:rsidRDefault="003C3881" w:rsidP="003C3881">
      <w:pPr>
        <w:pStyle w:val="BodyText"/>
        <w:spacing w:after="180"/>
      </w:pPr>
      <w:r>
        <w:t xml:space="preserve">Chapter 3 examines the </w:t>
      </w:r>
      <w:r w:rsidRPr="00423E9F">
        <w:rPr>
          <w:b/>
        </w:rPr>
        <w:t>student experience</w:t>
      </w:r>
      <w:r>
        <w:t>, including satisfaction with teaching and subject fail rates.</w:t>
      </w:r>
    </w:p>
    <w:p w14:paraId="432966BD" w14:textId="77777777" w:rsidR="003C3881" w:rsidRPr="008E30AB" w:rsidRDefault="003C3881" w:rsidP="003C3881">
      <w:pPr>
        <w:pStyle w:val="BodyText"/>
        <w:spacing w:after="180"/>
        <w:rPr>
          <w:i/>
        </w:rPr>
      </w:pPr>
      <w:r>
        <w:t xml:space="preserve">Chapter 4 looks at the </w:t>
      </w:r>
      <w:r w:rsidRPr="00C5132B">
        <w:rPr>
          <w:b/>
        </w:rPr>
        <w:t>higher education workforce</w:t>
      </w:r>
      <w:r>
        <w:t xml:space="preserve">, including why people become academics, their employment arrangements, and their pay. </w:t>
      </w:r>
    </w:p>
    <w:p w14:paraId="2657478A" w14:textId="77777777" w:rsidR="003C3881" w:rsidRDefault="003C3881" w:rsidP="003C3881">
      <w:pPr>
        <w:pStyle w:val="BodyText"/>
        <w:spacing w:after="180"/>
      </w:pPr>
      <w:r>
        <w:t xml:space="preserve">Chapter 5 looks at </w:t>
      </w:r>
      <w:r w:rsidRPr="00C5132B">
        <w:rPr>
          <w:b/>
        </w:rPr>
        <w:t>research in Australian universities</w:t>
      </w:r>
      <w:r>
        <w:t xml:space="preserve">, including what topics are researched and research outputs. </w:t>
      </w:r>
    </w:p>
    <w:p w14:paraId="7D603BAA" w14:textId="77777777" w:rsidR="003C3881" w:rsidRDefault="003C3881" w:rsidP="003C3881">
      <w:pPr>
        <w:pStyle w:val="BodyText"/>
        <w:spacing w:after="180"/>
      </w:pPr>
      <w:r>
        <w:t xml:space="preserve">Chapter 6 provides information on </w:t>
      </w:r>
      <w:r w:rsidRPr="00C5132B">
        <w:rPr>
          <w:b/>
        </w:rPr>
        <w:t>how higher education is funded</w:t>
      </w:r>
      <w:r>
        <w:t>, including overall levels of funding, the income-contingent HELP student loan scheme and research funding.</w:t>
      </w:r>
    </w:p>
    <w:p w14:paraId="6FDDF459" w14:textId="77777777" w:rsidR="003C3881" w:rsidRDefault="003C3881" w:rsidP="003C3881">
      <w:pPr>
        <w:pStyle w:val="BodyText"/>
        <w:spacing w:after="180"/>
      </w:pPr>
      <w:r>
        <w:t xml:space="preserve">Chapter 7 outlines how </w:t>
      </w:r>
      <w:r w:rsidRPr="00C5132B">
        <w:rPr>
          <w:b/>
        </w:rPr>
        <w:t>per student funding levels</w:t>
      </w:r>
      <w:r>
        <w:t xml:space="preserve"> are determined, and </w:t>
      </w:r>
      <w:r w:rsidRPr="00C5132B">
        <w:rPr>
          <w:b/>
        </w:rPr>
        <w:t>how student places are distributed</w:t>
      </w:r>
      <w:r>
        <w:t xml:space="preserve"> among higher education providers.</w:t>
      </w:r>
    </w:p>
    <w:p w14:paraId="30F3E375" w14:textId="77777777" w:rsidR="003C3881" w:rsidRDefault="003C3881" w:rsidP="003C3881">
      <w:pPr>
        <w:pStyle w:val="BodyText"/>
        <w:spacing w:after="180"/>
      </w:pPr>
      <w:r>
        <w:t xml:space="preserve">Chapter 8 describes the expanding </w:t>
      </w:r>
      <w:r w:rsidRPr="00C5132B">
        <w:rPr>
          <w:b/>
        </w:rPr>
        <w:t xml:space="preserve">scope of the Commonwealth Government </w:t>
      </w:r>
      <w:r w:rsidRPr="000C3581">
        <w:t>in higher education</w:t>
      </w:r>
      <w:r w:rsidRPr="001C431F">
        <w:t>,</w:t>
      </w:r>
      <w:r>
        <w:t xml:space="preserve"> the key government departments and the higher education interest groups.</w:t>
      </w:r>
    </w:p>
    <w:p w14:paraId="1769D35A" w14:textId="78259ADA" w:rsidR="003C3881" w:rsidRDefault="003C3881" w:rsidP="003C3881">
      <w:pPr>
        <w:pStyle w:val="BodyText"/>
        <w:spacing w:after="180"/>
      </w:pPr>
      <w:r>
        <w:t>Chapter 9</w:t>
      </w:r>
      <w:r w:rsidR="00EA24BD">
        <w:t xml:space="preserve"> e</w:t>
      </w:r>
      <w:r>
        <w:t xml:space="preserve">xamines </w:t>
      </w:r>
      <w:r w:rsidRPr="00C5132B">
        <w:rPr>
          <w:b/>
        </w:rPr>
        <w:t xml:space="preserve">higher education’s </w:t>
      </w:r>
      <w:r>
        <w:rPr>
          <w:b/>
        </w:rPr>
        <w:t>benefits to the public and employers</w:t>
      </w:r>
      <w:r>
        <w:t>, including whether the higher education graduates meet employment needs, the quality of university research, and public satisfaction with Australian universities.</w:t>
      </w:r>
    </w:p>
    <w:p w14:paraId="51DDE0FC" w14:textId="0895A5EB" w:rsidR="003C3881" w:rsidRDefault="003C3881" w:rsidP="003C3881">
      <w:pPr>
        <w:pStyle w:val="BodyText"/>
        <w:spacing w:after="180"/>
      </w:pPr>
      <w:r>
        <w:t xml:space="preserve">Chapter 10 reports on </w:t>
      </w:r>
      <w:r w:rsidRPr="003C3881">
        <w:rPr>
          <w:b/>
        </w:rPr>
        <w:t>graduate employment and income</w:t>
      </w:r>
      <w:r>
        <w:t xml:space="preserve">, showing differences by discipline, age and gender.  </w:t>
      </w:r>
    </w:p>
    <w:p w14:paraId="2EA7B93B" w14:textId="71A07468" w:rsidR="003C3881" w:rsidRDefault="003C3881" w:rsidP="001C3796">
      <w:pPr>
        <w:pStyle w:val="BodyText"/>
        <w:sectPr w:rsidR="003C3881" w:rsidSect="008F7AFE">
          <w:endnotePr>
            <w:numFmt w:val="decimal"/>
          </w:endnotePr>
          <w:pgSz w:w="16838" w:h="11906" w:orient="landscape"/>
          <w:pgMar w:top="1701" w:right="1701" w:bottom="1814" w:left="1701" w:header="851" w:footer="1191" w:gutter="0"/>
          <w:cols w:num="2" w:space="708"/>
          <w:docGrid w:linePitch="360"/>
        </w:sectPr>
      </w:pPr>
    </w:p>
    <w:p w14:paraId="7A8217A5" w14:textId="77777777" w:rsidR="001C3796" w:rsidRDefault="001C3796" w:rsidP="001C3796">
      <w:pPr>
        <w:pStyle w:val="Heading1"/>
        <w:pageBreakBefore/>
        <w:sectPr w:rsidR="001C3796" w:rsidSect="008F7AFE">
          <w:endnotePr>
            <w:numFmt w:val="decimal"/>
          </w:endnotePr>
          <w:type w:val="continuous"/>
          <w:pgSz w:w="16838" w:h="11906" w:orient="landscape"/>
          <w:pgMar w:top="1701" w:right="1701" w:bottom="1814" w:left="1701" w:header="851" w:footer="1191" w:gutter="0"/>
          <w:cols w:num="2" w:space="708"/>
          <w:docGrid w:linePitch="360"/>
        </w:sectPr>
      </w:pPr>
      <w:bookmarkStart w:id="36" w:name="_Toc315082459"/>
      <w:bookmarkStart w:id="37" w:name="_Toc343505032"/>
      <w:bookmarkStart w:id="38" w:name="_Ref343851913"/>
      <w:bookmarkStart w:id="39" w:name="_Ref400185510"/>
      <w:bookmarkStart w:id="40" w:name="_Toc400712768"/>
      <w:bookmarkStart w:id="41" w:name="_Toc274671539"/>
      <w:bookmarkStart w:id="42" w:name="_Toc453421594"/>
      <w:bookmarkStart w:id="43" w:name="_Toc524099413"/>
      <w:r>
        <w:lastRenderedPageBreak/>
        <w:t>Higher education providers</w:t>
      </w:r>
      <w:bookmarkEnd w:id="43"/>
      <w:r>
        <w:t xml:space="preserve"> </w:t>
      </w:r>
      <w:bookmarkEnd w:id="16"/>
      <w:bookmarkEnd w:id="36"/>
      <w:bookmarkEnd w:id="37"/>
      <w:bookmarkEnd w:id="38"/>
      <w:bookmarkEnd w:id="39"/>
      <w:bookmarkEnd w:id="40"/>
      <w:bookmarkEnd w:id="41"/>
      <w:bookmarkEnd w:id="42"/>
    </w:p>
    <w:p w14:paraId="6BD20315" w14:textId="77777777" w:rsidR="001C3796" w:rsidRDefault="00544680" w:rsidP="001C3796">
      <w:pPr>
        <w:pStyle w:val="BodyText"/>
      </w:pPr>
      <w:bookmarkStart w:id="44" w:name="_Ref310497480"/>
      <w:r>
        <w:t xml:space="preserve">What is higher education? The answer is </w:t>
      </w:r>
      <w:r w:rsidR="001C3796">
        <w:t xml:space="preserve">surprisingly complex. </w:t>
      </w:r>
      <w:r>
        <w:t>T</w:t>
      </w:r>
      <w:r w:rsidR="001C3796">
        <w:t>his opening</w:t>
      </w:r>
      <w:r w:rsidR="00461550">
        <w:t xml:space="preserve"> chapter</w:t>
      </w:r>
      <w:r w:rsidR="001C3796">
        <w:t xml:space="preserve"> explore</w:t>
      </w:r>
      <w:r>
        <w:t>s</w:t>
      </w:r>
      <w:r w:rsidR="001C3796">
        <w:t xml:space="preserve"> the issue by examining the activities of universities</w:t>
      </w:r>
      <w:r w:rsidR="00B33E75">
        <w:t>,</w:t>
      </w:r>
      <w:r w:rsidR="001C3796">
        <w:t xml:space="preserve"> non-univer</w:t>
      </w:r>
      <w:r w:rsidR="00B33E75">
        <w:t xml:space="preserve">sity higher education providers and other </w:t>
      </w:r>
      <w:r w:rsidR="001412FB">
        <w:t>organisations</w:t>
      </w:r>
      <w:r w:rsidR="001C7F12">
        <w:t xml:space="preserve"> </w:t>
      </w:r>
      <w:r w:rsidR="00B33E75">
        <w:t>in the higher education industry.</w:t>
      </w:r>
    </w:p>
    <w:p w14:paraId="72CD3D6E" w14:textId="77777777" w:rsidR="001C3796" w:rsidRPr="00AD7273" w:rsidRDefault="001C3796" w:rsidP="001A4014">
      <w:pPr>
        <w:pStyle w:val="Heading2"/>
      </w:pPr>
      <w:bookmarkStart w:id="45" w:name="_Ref313883763"/>
      <w:r w:rsidRPr="00AD7273">
        <w:t>What is higher education?</w:t>
      </w:r>
      <w:bookmarkEnd w:id="44"/>
      <w:bookmarkEnd w:id="45"/>
    </w:p>
    <w:p w14:paraId="46BA8817" w14:textId="2BDD0E7D" w:rsidR="001C3796" w:rsidRDefault="001C3796" w:rsidP="001C3796">
      <w:pPr>
        <w:pStyle w:val="BodyText"/>
      </w:pPr>
      <w:r>
        <w:t>For many people</w:t>
      </w:r>
      <w:r w:rsidR="002A2B50">
        <w:t xml:space="preserve"> in Australia</w:t>
      </w:r>
      <w:r>
        <w:t>, ‘higher education’ and ‘universities’ are synonyms. But universities are a particular kind of institution that delivers higher education. While universities educate most higher education students, they are a minority of higher educa</w:t>
      </w:r>
      <w:r w:rsidR="00E366C5">
        <w:t xml:space="preserve">tion providers in Australia – </w:t>
      </w:r>
      <w:r w:rsidR="00C4775A">
        <w:t xml:space="preserve">42 </w:t>
      </w:r>
      <w:r>
        <w:t>of t</w:t>
      </w:r>
      <w:r w:rsidR="00FF2E79">
        <w:t xml:space="preserve">he </w:t>
      </w:r>
      <w:r w:rsidR="00C4775A">
        <w:t xml:space="preserve">167 </w:t>
      </w:r>
      <w:r>
        <w:t xml:space="preserve">operating in </w:t>
      </w:r>
      <w:r w:rsidR="00910B61">
        <w:t>mid-</w:t>
      </w:r>
      <w:r w:rsidR="00C4775A">
        <w:t>2018</w:t>
      </w:r>
      <w:r>
        <w:t>.</w:t>
      </w:r>
      <w:r w:rsidR="00581318">
        <w:t xml:space="preserve"> This includes </w:t>
      </w:r>
      <w:r w:rsidR="00D81036">
        <w:t>40 u</w:t>
      </w:r>
      <w:r w:rsidR="00C23BDC">
        <w:t>niversities</w:t>
      </w:r>
      <w:r w:rsidR="00CE048A">
        <w:t>, one specialist university</w:t>
      </w:r>
      <w:r w:rsidR="00C23BDC">
        <w:t xml:space="preserve"> and </w:t>
      </w:r>
      <w:r w:rsidR="00C4775A">
        <w:t xml:space="preserve">one </w:t>
      </w:r>
      <w:r w:rsidR="00CE048A">
        <w:t>overseas universit</w:t>
      </w:r>
      <w:r w:rsidR="00F368D4">
        <w:t>y</w:t>
      </w:r>
      <w:r w:rsidR="00C23BDC">
        <w:t>.</w:t>
      </w:r>
      <w:r w:rsidR="00D81036">
        <w:rPr>
          <w:rStyle w:val="FootnoteReference"/>
        </w:rPr>
        <w:footnoteReference w:id="1"/>
      </w:r>
      <w:r w:rsidR="00240687">
        <w:t xml:space="preserve"> </w:t>
      </w:r>
      <w:r>
        <w:t>The other providers are colleges, institutes, and schools that are authorised to offer higher education qualifications.</w:t>
      </w:r>
      <w:r w:rsidR="00EA24BD">
        <w:t xml:space="preserve"> They are often known as NUHEPs – non-university higher education providers.</w:t>
      </w:r>
    </w:p>
    <w:p w14:paraId="7D03C02E" w14:textId="0A7083B0" w:rsidR="001412FB" w:rsidRDefault="001C3796" w:rsidP="001C3796">
      <w:pPr>
        <w:pStyle w:val="BodyText"/>
      </w:pPr>
      <w:r>
        <w:t>Before offer</w:t>
      </w:r>
      <w:r w:rsidR="00BD5D9F">
        <w:t>ing</w:t>
      </w:r>
      <w:r>
        <w:t xml:space="preserve"> higher education qualifications, higher education institutions must </w:t>
      </w:r>
      <w:r w:rsidR="006D105B">
        <w:t xml:space="preserve">be registered by the Tertiary Education Quality and Standards Agency (TEQSA – discussed in more detail in </w:t>
      </w:r>
      <w:r w:rsidR="006D105B">
        <w:t xml:space="preserve">section </w:t>
      </w:r>
      <w:r w:rsidR="006D105B">
        <w:fldChar w:fldCharType="begin"/>
      </w:r>
      <w:r w:rsidR="006D105B">
        <w:instrText xml:space="preserve"> REF _Ref315099444 \r \h </w:instrText>
      </w:r>
      <w:r w:rsidR="006D105B">
        <w:fldChar w:fldCharType="separate"/>
      </w:r>
      <w:r w:rsidR="00FB08AC">
        <w:t>8.2.2</w:t>
      </w:r>
      <w:r w:rsidR="006D105B">
        <w:fldChar w:fldCharType="end"/>
      </w:r>
      <w:r w:rsidR="006D105B">
        <w:t xml:space="preserve">). TEQSA ensures that all institutions meet conditions set by government. </w:t>
      </w:r>
      <w:r>
        <w:t>They are expected to support free intellectual inquiry, offer teaching and learning that engages with advanced knowledge and inquiry, employ academic staff who are active in scholarship, and issue qualifications</w:t>
      </w:r>
      <w:r w:rsidR="00544680">
        <w:t xml:space="preserve"> that</w:t>
      </w:r>
      <w:r>
        <w:t xml:space="preserve"> comply with the Australian Qualifications Framework (AQF).</w:t>
      </w:r>
      <w:r w:rsidR="00D35B1C">
        <w:rPr>
          <w:rStyle w:val="FootnoteReference"/>
        </w:rPr>
        <w:footnoteReference w:id="2"/>
      </w:r>
      <w:r w:rsidR="00914877">
        <w:t xml:space="preserve"> </w:t>
      </w:r>
    </w:p>
    <w:p w14:paraId="13F09F26" w14:textId="3C014360" w:rsidR="001C3796" w:rsidRDefault="006D105B" w:rsidP="001C3796">
      <w:pPr>
        <w:pStyle w:val="BodyText"/>
      </w:pPr>
      <w:r>
        <w:t>T</w:t>
      </w:r>
      <w:r w:rsidR="001C3796">
        <w:t xml:space="preserve">he power to </w:t>
      </w:r>
      <w:r w:rsidR="00F05EB8">
        <w:t xml:space="preserve">award specific </w:t>
      </w:r>
      <w:r w:rsidR="001C3796">
        <w:t>types of qualifications is the most important defining feature of a higher education provider. Free intellectual inquiry, engagement with advanced knowledge</w:t>
      </w:r>
      <w:r w:rsidR="00B33E75">
        <w:t>,</w:t>
      </w:r>
      <w:r w:rsidR="001C3796">
        <w:t xml:space="preserve"> and scholarship all occur outside </w:t>
      </w:r>
      <w:r w:rsidR="009613B8">
        <w:t xml:space="preserve">as well as within </w:t>
      </w:r>
      <w:r w:rsidR="001C3796">
        <w:t xml:space="preserve">the higher education sector. </w:t>
      </w:r>
      <w:r w:rsidR="00544680">
        <w:t xml:space="preserve">For these </w:t>
      </w:r>
      <w:r w:rsidR="00A269C9">
        <w:t xml:space="preserve">aspects of higher education </w:t>
      </w:r>
      <w:r w:rsidR="00544680">
        <w:t>n</w:t>
      </w:r>
      <w:r w:rsidR="001C3796">
        <w:t>o government permission is required</w:t>
      </w:r>
      <w:r w:rsidR="00D7026C">
        <w:t>:</w:t>
      </w:r>
      <w:r w:rsidR="001C3796">
        <w:t xml:space="preserve"> the market of ideas assesses value. It is the licence to issue AQF</w:t>
      </w:r>
      <w:r w:rsidR="00EE4CCD">
        <w:t>-</w:t>
      </w:r>
      <w:r w:rsidR="001C3796">
        <w:t xml:space="preserve">recognised higher education qualifications, to certify individuals as having acquired knowledge and </w:t>
      </w:r>
      <w:r w:rsidR="00DD2630">
        <w:t>skills</w:t>
      </w:r>
      <w:r w:rsidR="009C6FB1">
        <w:t>,</w:t>
      </w:r>
      <w:r w:rsidR="00DD2630">
        <w:t xml:space="preserve"> that</w:t>
      </w:r>
      <w:r w:rsidR="001C3796">
        <w:t xml:space="preserve"> makes higher education providers distinctive.</w:t>
      </w:r>
    </w:p>
    <w:p w14:paraId="111620CA" w14:textId="50A40AC7" w:rsidR="00EA504C" w:rsidRDefault="001C3796" w:rsidP="001C3796">
      <w:pPr>
        <w:pStyle w:val="BodyText"/>
      </w:pPr>
      <w:r>
        <w:t>Qualifications are differentiated according to the knowledge and skills required for their successful completion.</w:t>
      </w:r>
      <w:r w:rsidR="001C7F12">
        <w:t xml:space="preserve"> </w:t>
      </w:r>
      <w:r w:rsidR="00337086">
        <w:fldChar w:fldCharType="begin"/>
      </w:r>
      <w:r w:rsidR="00337086">
        <w:instrText xml:space="preserve"> REF  _Ref217526032 \h  \* MERGEFORMAT </w:instrText>
      </w:r>
      <w:r w:rsidR="00337086">
        <w:fldChar w:fldCharType="separate"/>
      </w:r>
      <w:r w:rsidR="00FB08AC" w:rsidRPr="00A51FAB">
        <w:t xml:space="preserve">Table </w:t>
      </w:r>
      <w:r w:rsidR="00FB08AC" w:rsidRPr="00FB08AC">
        <w:t>1</w:t>
      </w:r>
      <w:r w:rsidR="00337086">
        <w:fldChar w:fldCharType="end"/>
      </w:r>
      <w:r w:rsidR="00584C1A">
        <w:t xml:space="preserve"> </w:t>
      </w:r>
      <w:r>
        <w:t>shows the AQF qualifications, ranked from 1 to 10.</w:t>
      </w:r>
      <w:r w:rsidR="001F5808" w:rsidRPr="001F5808">
        <w:rPr>
          <w:rStyle w:val="FootnoteReference"/>
        </w:rPr>
        <w:t xml:space="preserve"> </w:t>
      </w:r>
      <w:r w:rsidR="001F5808">
        <w:rPr>
          <w:rStyle w:val="FootnoteReference"/>
        </w:rPr>
        <w:footnoteReference w:id="3"/>
      </w:r>
      <w:r w:rsidR="001C7F12">
        <w:t xml:space="preserve"> </w:t>
      </w:r>
      <w:r>
        <w:t>Generally</w:t>
      </w:r>
      <w:r w:rsidR="009613B8">
        <w:t>,</w:t>
      </w:r>
      <w:r>
        <w:t xml:space="preserve"> certificates I to IV (levels 1 to 4) are classified as vocational, </w:t>
      </w:r>
      <w:r w:rsidR="002A2A52">
        <w:t>while</w:t>
      </w:r>
      <w:r>
        <w:t xml:space="preserve"> associate degrees through doctoral degrees (levels 6 to 10) are classified </w:t>
      </w:r>
      <w:r>
        <w:lastRenderedPageBreak/>
        <w:t xml:space="preserve">as higher education. Level 5 diplomas and </w:t>
      </w:r>
      <w:r w:rsidR="00F85BE7">
        <w:t xml:space="preserve">level 6 </w:t>
      </w:r>
      <w:r>
        <w:t>advanced</w:t>
      </w:r>
      <w:r w:rsidR="00E2022B">
        <w:t xml:space="preserve"> d</w:t>
      </w:r>
      <w:r>
        <w:t>iplomas can be vocational or higher education, though in practice most are taught in the vocational education sector.</w:t>
      </w:r>
      <w:bookmarkStart w:id="46" w:name="_Ref314822459"/>
      <w:r w:rsidR="0060246C">
        <w:t xml:space="preserve"> Although level 8 graduate certificates and diplomas have been removed from the AQF as vocational qualifications some are still available, but most students at this level are in higher education.</w:t>
      </w:r>
      <w:r w:rsidR="0060246C">
        <w:rPr>
          <w:rStyle w:val="FootnoteReference"/>
        </w:rPr>
        <w:footnoteReference w:id="4"/>
      </w:r>
    </w:p>
    <w:p w14:paraId="5A191492" w14:textId="30122159" w:rsidR="00E2022B" w:rsidRPr="00A51FAB" w:rsidRDefault="00E2022B" w:rsidP="00E2022B">
      <w:pPr>
        <w:pStyle w:val="Figuretitle"/>
      </w:pPr>
      <w:bookmarkStart w:id="47" w:name="_Ref217526032"/>
      <w:bookmarkStart w:id="48" w:name="_Toc523322099"/>
      <w:r w:rsidRPr="00A51FAB">
        <w:t xml:space="preserve">Table </w:t>
      </w:r>
      <w:r w:rsidRPr="00A51FAB">
        <w:rPr>
          <w:rStyle w:val="FiguretitleChar"/>
          <w:b/>
        </w:rPr>
        <w:fldChar w:fldCharType="begin"/>
      </w:r>
      <w:r w:rsidRPr="00A51FAB">
        <w:rPr>
          <w:rStyle w:val="FiguretitleChar"/>
          <w:b/>
        </w:rPr>
        <w:instrText xml:space="preserve"> SEQ Table \* ARABIC </w:instrText>
      </w:r>
      <w:r w:rsidRPr="00A51FAB">
        <w:rPr>
          <w:rStyle w:val="FiguretitleChar"/>
          <w:b/>
        </w:rPr>
        <w:fldChar w:fldCharType="separate"/>
      </w:r>
      <w:r w:rsidR="00FB08AC">
        <w:rPr>
          <w:rStyle w:val="FiguretitleChar"/>
          <w:b/>
          <w:noProof/>
        </w:rPr>
        <w:t>1</w:t>
      </w:r>
      <w:r w:rsidRPr="00A51FAB">
        <w:rPr>
          <w:rStyle w:val="FiguretitleChar"/>
          <w:b/>
        </w:rPr>
        <w:fldChar w:fldCharType="end"/>
      </w:r>
      <w:bookmarkEnd w:id="47"/>
      <w:r w:rsidRPr="00A51FAB">
        <w:t>: Australian Qualifications Framework</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3882"/>
      </w:tblGrid>
      <w:tr w:rsidR="00E2022B" w:rsidRPr="008B2F7E" w14:paraId="609F84F4" w14:textId="77777777" w:rsidTr="00E2022B">
        <w:trPr>
          <w:trHeight w:val="60"/>
        </w:trPr>
        <w:tc>
          <w:tcPr>
            <w:tcW w:w="2376" w:type="dxa"/>
            <w:tcBorders>
              <w:top w:val="single" w:sz="4" w:space="0" w:color="auto"/>
              <w:bottom w:val="single" w:sz="4" w:space="0" w:color="auto"/>
            </w:tcBorders>
            <w:vAlign w:val="center"/>
          </w:tcPr>
          <w:p w14:paraId="0F371A01" w14:textId="77777777" w:rsidR="00E2022B" w:rsidRPr="00457443" w:rsidRDefault="00E2022B" w:rsidP="00E2022B">
            <w:pPr>
              <w:pStyle w:val="Tablefont"/>
              <w:rPr>
                <w:b/>
              </w:rPr>
            </w:pPr>
            <w:r w:rsidRPr="00457443">
              <w:rPr>
                <w:b/>
              </w:rPr>
              <w:t>Level</w:t>
            </w:r>
          </w:p>
        </w:tc>
        <w:tc>
          <w:tcPr>
            <w:tcW w:w="3882" w:type="dxa"/>
            <w:tcBorders>
              <w:top w:val="single" w:sz="4" w:space="0" w:color="auto"/>
              <w:bottom w:val="single" w:sz="4" w:space="0" w:color="auto"/>
            </w:tcBorders>
            <w:vAlign w:val="center"/>
          </w:tcPr>
          <w:p w14:paraId="4FED6098" w14:textId="77777777" w:rsidR="00E2022B" w:rsidRPr="00457443" w:rsidRDefault="00E2022B" w:rsidP="00E2022B">
            <w:pPr>
              <w:pStyle w:val="Tablefont"/>
              <w:rPr>
                <w:b/>
              </w:rPr>
            </w:pPr>
            <w:r w:rsidRPr="00457443">
              <w:rPr>
                <w:b/>
              </w:rPr>
              <w:t>Qualification</w:t>
            </w:r>
          </w:p>
        </w:tc>
      </w:tr>
      <w:tr w:rsidR="00E2022B" w:rsidRPr="008B2F7E" w14:paraId="14FBC371" w14:textId="77777777" w:rsidTr="00E2022B">
        <w:trPr>
          <w:trHeight w:val="476"/>
        </w:trPr>
        <w:tc>
          <w:tcPr>
            <w:tcW w:w="2376" w:type="dxa"/>
            <w:tcBorders>
              <w:top w:val="single" w:sz="4" w:space="0" w:color="auto"/>
            </w:tcBorders>
            <w:vAlign w:val="center"/>
          </w:tcPr>
          <w:p w14:paraId="62BC6765" w14:textId="77777777" w:rsidR="00E2022B" w:rsidRPr="00260F1A" w:rsidRDefault="00E2022B" w:rsidP="00E2022B">
            <w:pPr>
              <w:pStyle w:val="Tablefont"/>
            </w:pPr>
            <w:r w:rsidRPr="00260F1A">
              <w:t>1</w:t>
            </w:r>
          </w:p>
        </w:tc>
        <w:tc>
          <w:tcPr>
            <w:tcW w:w="3882" w:type="dxa"/>
            <w:tcBorders>
              <w:top w:val="single" w:sz="4" w:space="0" w:color="auto"/>
            </w:tcBorders>
            <w:vAlign w:val="center"/>
          </w:tcPr>
          <w:p w14:paraId="70D776F7" w14:textId="77777777" w:rsidR="00E2022B" w:rsidRPr="008B2F7E" w:rsidRDefault="00E2022B" w:rsidP="00E2022B">
            <w:pPr>
              <w:pStyle w:val="Tablefont"/>
            </w:pPr>
            <w:r>
              <w:t>Certificate I</w:t>
            </w:r>
          </w:p>
        </w:tc>
      </w:tr>
      <w:tr w:rsidR="00E2022B" w:rsidRPr="008B2F7E" w14:paraId="3544DABE" w14:textId="77777777" w:rsidTr="00E2022B">
        <w:trPr>
          <w:trHeight w:val="476"/>
        </w:trPr>
        <w:tc>
          <w:tcPr>
            <w:tcW w:w="2376" w:type="dxa"/>
            <w:vAlign w:val="center"/>
          </w:tcPr>
          <w:p w14:paraId="19857422" w14:textId="77777777" w:rsidR="00E2022B" w:rsidRPr="00260F1A" w:rsidRDefault="00E2022B" w:rsidP="00E2022B">
            <w:pPr>
              <w:pStyle w:val="Tablefont"/>
            </w:pPr>
            <w:r w:rsidRPr="00260F1A">
              <w:t>2</w:t>
            </w:r>
          </w:p>
        </w:tc>
        <w:tc>
          <w:tcPr>
            <w:tcW w:w="3882" w:type="dxa"/>
            <w:vAlign w:val="center"/>
          </w:tcPr>
          <w:p w14:paraId="2FC50B07" w14:textId="77777777" w:rsidR="00E2022B" w:rsidRPr="008B2F7E" w:rsidRDefault="00E2022B" w:rsidP="00E2022B">
            <w:pPr>
              <w:pStyle w:val="Tablefont"/>
            </w:pPr>
            <w:r>
              <w:t>Certificate II</w:t>
            </w:r>
          </w:p>
        </w:tc>
      </w:tr>
      <w:tr w:rsidR="00E2022B" w:rsidRPr="008B2F7E" w14:paraId="072BC9BA" w14:textId="77777777" w:rsidTr="00E2022B">
        <w:trPr>
          <w:trHeight w:val="476"/>
        </w:trPr>
        <w:tc>
          <w:tcPr>
            <w:tcW w:w="2376" w:type="dxa"/>
            <w:vAlign w:val="center"/>
          </w:tcPr>
          <w:p w14:paraId="2D8884A4" w14:textId="77777777" w:rsidR="00E2022B" w:rsidRPr="00260F1A" w:rsidRDefault="00E2022B" w:rsidP="00E2022B">
            <w:pPr>
              <w:pStyle w:val="Tablefont"/>
            </w:pPr>
            <w:r w:rsidRPr="00260F1A">
              <w:t>3</w:t>
            </w:r>
          </w:p>
        </w:tc>
        <w:tc>
          <w:tcPr>
            <w:tcW w:w="3882" w:type="dxa"/>
            <w:vAlign w:val="center"/>
          </w:tcPr>
          <w:p w14:paraId="69554458" w14:textId="77777777" w:rsidR="00E2022B" w:rsidRPr="00260F1A" w:rsidRDefault="00E2022B" w:rsidP="00E2022B">
            <w:pPr>
              <w:pStyle w:val="Tablefont"/>
            </w:pPr>
            <w:r w:rsidRPr="00346D94">
              <w:t>Certificate I</w:t>
            </w:r>
            <w:r>
              <w:t>II</w:t>
            </w:r>
          </w:p>
        </w:tc>
      </w:tr>
      <w:tr w:rsidR="00E2022B" w:rsidRPr="008B2F7E" w14:paraId="585478E2" w14:textId="77777777" w:rsidTr="00E2022B">
        <w:trPr>
          <w:trHeight w:val="476"/>
        </w:trPr>
        <w:tc>
          <w:tcPr>
            <w:tcW w:w="2376" w:type="dxa"/>
            <w:vAlign w:val="center"/>
          </w:tcPr>
          <w:p w14:paraId="35E68B4F" w14:textId="77777777" w:rsidR="00E2022B" w:rsidRPr="00260F1A" w:rsidRDefault="00E2022B" w:rsidP="00E2022B">
            <w:pPr>
              <w:pStyle w:val="Tablefont"/>
            </w:pPr>
            <w:r w:rsidRPr="00260F1A">
              <w:t>4</w:t>
            </w:r>
          </w:p>
        </w:tc>
        <w:tc>
          <w:tcPr>
            <w:tcW w:w="3882" w:type="dxa"/>
            <w:vAlign w:val="center"/>
          </w:tcPr>
          <w:p w14:paraId="687B2C04" w14:textId="77777777" w:rsidR="00E2022B" w:rsidRPr="00260F1A" w:rsidRDefault="00E2022B" w:rsidP="00E2022B">
            <w:pPr>
              <w:pStyle w:val="Tablefont"/>
            </w:pPr>
            <w:r w:rsidRPr="00346D94">
              <w:t>Certificate I</w:t>
            </w:r>
            <w:r>
              <w:t>V</w:t>
            </w:r>
          </w:p>
        </w:tc>
      </w:tr>
      <w:tr w:rsidR="00E2022B" w:rsidRPr="008B2F7E" w14:paraId="6BBF1A04" w14:textId="77777777" w:rsidTr="00E2022B">
        <w:trPr>
          <w:trHeight w:val="476"/>
        </w:trPr>
        <w:tc>
          <w:tcPr>
            <w:tcW w:w="2376" w:type="dxa"/>
            <w:vAlign w:val="center"/>
          </w:tcPr>
          <w:p w14:paraId="3BAE515D" w14:textId="77777777" w:rsidR="00E2022B" w:rsidRPr="00260F1A" w:rsidRDefault="00E2022B" w:rsidP="00E2022B">
            <w:pPr>
              <w:pStyle w:val="Tablefont"/>
            </w:pPr>
            <w:r w:rsidRPr="00260F1A">
              <w:t>5</w:t>
            </w:r>
          </w:p>
        </w:tc>
        <w:tc>
          <w:tcPr>
            <w:tcW w:w="3882" w:type="dxa"/>
            <w:vAlign w:val="center"/>
          </w:tcPr>
          <w:p w14:paraId="29743FC4" w14:textId="77777777" w:rsidR="00E2022B" w:rsidRPr="00260F1A" w:rsidRDefault="00E2022B" w:rsidP="00E2022B">
            <w:pPr>
              <w:pStyle w:val="Tablefont"/>
            </w:pPr>
            <w:r>
              <w:t>Diploma</w:t>
            </w:r>
          </w:p>
        </w:tc>
      </w:tr>
      <w:tr w:rsidR="00E2022B" w:rsidRPr="008B2F7E" w14:paraId="06D8CA37" w14:textId="77777777" w:rsidTr="00E2022B">
        <w:trPr>
          <w:trHeight w:val="476"/>
        </w:trPr>
        <w:tc>
          <w:tcPr>
            <w:tcW w:w="2376" w:type="dxa"/>
            <w:vAlign w:val="center"/>
          </w:tcPr>
          <w:p w14:paraId="1D56072A" w14:textId="77777777" w:rsidR="00E2022B" w:rsidRPr="00260F1A" w:rsidRDefault="00E2022B" w:rsidP="00E2022B">
            <w:pPr>
              <w:pStyle w:val="Tablefont"/>
            </w:pPr>
            <w:r w:rsidRPr="00260F1A">
              <w:t>6</w:t>
            </w:r>
          </w:p>
        </w:tc>
        <w:tc>
          <w:tcPr>
            <w:tcW w:w="3882" w:type="dxa"/>
            <w:vAlign w:val="center"/>
          </w:tcPr>
          <w:p w14:paraId="085D858B" w14:textId="77777777" w:rsidR="00E2022B" w:rsidRPr="00260F1A" w:rsidRDefault="00E2022B" w:rsidP="00E2022B">
            <w:pPr>
              <w:pStyle w:val="Tablefont"/>
            </w:pPr>
            <w:r>
              <w:t>Advanced Diploma; Associate Degree</w:t>
            </w:r>
          </w:p>
        </w:tc>
      </w:tr>
      <w:tr w:rsidR="00E2022B" w:rsidRPr="008B2F7E" w14:paraId="596D4884" w14:textId="77777777" w:rsidTr="00E2022B">
        <w:trPr>
          <w:trHeight w:val="476"/>
        </w:trPr>
        <w:tc>
          <w:tcPr>
            <w:tcW w:w="2376" w:type="dxa"/>
            <w:vAlign w:val="center"/>
          </w:tcPr>
          <w:p w14:paraId="45D2539B" w14:textId="77777777" w:rsidR="00E2022B" w:rsidRPr="00260F1A" w:rsidRDefault="00E2022B" w:rsidP="00E2022B">
            <w:pPr>
              <w:pStyle w:val="Tablefont"/>
            </w:pPr>
            <w:r w:rsidRPr="00260F1A">
              <w:t>7</w:t>
            </w:r>
          </w:p>
        </w:tc>
        <w:tc>
          <w:tcPr>
            <w:tcW w:w="3882" w:type="dxa"/>
            <w:vAlign w:val="center"/>
          </w:tcPr>
          <w:p w14:paraId="30DE40EB" w14:textId="77777777" w:rsidR="00E2022B" w:rsidRPr="00260F1A" w:rsidRDefault="00E2022B" w:rsidP="00E2022B">
            <w:pPr>
              <w:pStyle w:val="Tablefont"/>
            </w:pPr>
            <w:r>
              <w:t>Bachelor Degree</w:t>
            </w:r>
          </w:p>
        </w:tc>
      </w:tr>
      <w:tr w:rsidR="00E2022B" w:rsidRPr="008B2F7E" w14:paraId="75AFAA22" w14:textId="77777777" w:rsidTr="00E2022B">
        <w:trPr>
          <w:trHeight w:val="539"/>
        </w:trPr>
        <w:tc>
          <w:tcPr>
            <w:tcW w:w="2376" w:type="dxa"/>
            <w:vAlign w:val="center"/>
          </w:tcPr>
          <w:p w14:paraId="5083E54A" w14:textId="77777777" w:rsidR="00E2022B" w:rsidRPr="00260F1A" w:rsidRDefault="00E2022B" w:rsidP="00E2022B">
            <w:pPr>
              <w:pStyle w:val="Tablefont"/>
            </w:pPr>
            <w:r w:rsidRPr="00260F1A">
              <w:t>8</w:t>
            </w:r>
          </w:p>
        </w:tc>
        <w:tc>
          <w:tcPr>
            <w:tcW w:w="3882" w:type="dxa"/>
            <w:vAlign w:val="center"/>
          </w:tcPr>
          <w:p w14:paraId="6F0032F4" w14:textId="77777777" w:rsidR="00E2022B" w:rsidRPr="00260F1A" w:rsidRDefault="00E2022B" w:rsidP="00E2022B">
            <w:pPr>
              <w:pStyle w:val="Tablefont"/>
            </w:pPr>
            <w:r>
              <w:t>Bachelor Honours Degree; Graduate Certificate; Graduate Diploma</w:t>
            </w:r>
          </w:p>
        </w:tc>
      </w:tr>
      <w:tr w:rsidR="00E2022B" w:rsidRPr="008B2F7E" w14:paraId="2D25A48D" w14:textId="77777777" w:rsidTr="00E2022B">
        <w:trPr>
          <w:trHeight w:val="497"/>
        </w:trPr>
        <w:tc>
          <w:tcPr>
            <w:tcW w:w="2376" w:type="dxa"/>
            <w:vAlign w:val="center"/>
          </w:tcPr>
          <w:p w14:paraId="6F1EBEFA" w14:textId="77777777" w:rsidR="00E2022B" w:rsidRPr="00260F1A" w:rsidRDefault="00E2022B" w:rsidP="00E2022B">
            <w:pPr>
              <w:pStyle w:val="Tablefont"/>
            </w:pPr>
            <w:r w:rsidRPr="00260F1A">
              <w:t>9</w:t>
            </w:r>
          </w:p>
        </w:tc>
        <w:tc>
          <w:tcPr>
            <w:tcW w:w="3882" w:type="dxa"/>
            <w:vAlign w:val="center"/>
          </w:tcPr>
          <w:p w14:paraId="09917AEE" w14:textId="77777777" w:rsidR="00E2022B" w:rsidRPr="00260F1A" w:rsidRDefault="00E2022B" w:rsidP="00E2022B">
            <w:pPr>
              <w:pStyle w:val="Tablefont"/>
            </w:pPr>
            <w:r>
              <w:t>Masters Degree</w:t>
            </w:r>
          </w:p>
        </w:tc>
      </w:tr>
      <w:tr w:rsidR="00E2022B" w:rsidRPr="008B2F7E" w14:paraId="76DD8C77" w14:textId="77777777" w:rsidTr="00E2022B">
        <w:trPr>
          <w:trHeight w:val="497"/>
        </w:trPr>
        <w:tc>
          <w:tcPr>
            <w:tcW w:w="2376" w:type="dxa"/>
            <w:tcBorders>
              <w:bottom w:val="single" w:sz="4" w:space="0" w:color="auto"/>
            </w:tcBorders>
            <w:vAlign w:val="center"/>
          </w:tcPr>
          <w:p w14:paraId="18266F85" w14:textId="77777777" w:rsidR="00E2022B" w:rsidRPr="00260F1A" w:rsidRDefault="00E2022B" w:rsidP="00E2022B">
            <w:pPr>
              <w:pStyle w:val="Tablefont"/>
            </w:pPr>
            <w:r w:rsidRPr="00260F1A">
              <w:t>10</w:t>
            </w:r>
          </w:p>
        </w:tc>
        <w:tc>
          <w:tcPr>
            <w:tcW w:w="3882" w:type="dxa"/>
            <w:tcBorders>
              <w:bottom w:val="single" w:sz="4" w:space="0" w:color="auto"/>
            </w:tcBorders>
            <w:vAlign w:val="center"/>
          </w:tcPr>
          <w:p w14:paraId="159100EF" w14:textId="77777777" w:rsidR="00E2022B" w:rsidRPr="00260F1A" w:rsidRDefault="00E2022B" w:rsidP="00E2022B">
            <w:pPr>
              <w:pStyle w:val="Tablefont"/>
            </w:pPr>
            <w:r>
              <w:t>Doctoral Degree</w:t>
            </w:r>
          </w:p>
        </w:tc>
      </w:tr>
    </w:tbl>
    <w:p w14:paraId="2C62A18D" w14:textId="0D7AC25E" w:rsidR="00E2022B" w:rsidRPr="009154C5" w:rsidRDefault="00E2022B" w:rsidP="00E2022B">
      <w:pPr>
        <w:pStyle w:val="BodyText"/>
        <w:spacing w:before="120"/>
        <w:rPr>
          <w:i/>
        </w:rPr>
      </w:pPr>
      <w:r w:rsidRPr="000148F5">
        <w:rPr>
          <w:rStyle w:val="SourceChar"/>
        </w:rPr>
        <w:t>Sourc</w:t>
      </w:r>
      <w:r>
        <w:rPr>
          <w:rStyle w:val="SourceChar"/>
        </w:rPr>
        <w:t xml:space="preserve">e: </w:t>
      </w:r>
      <w:r>
        <w:rPr>
          <w:rStyle w:val="SourceChar"/>
        </w:rPr>
        <w:fldChar w:fldCharType="begin"/>
      </w:r>
      <w:r>
        <w:rPr>
          <w:rStyle w:val="SourceChar"/>
        </w:rPr>
        <w:instrText xml:space="preserve"> ADDIN EN.CITE &lt;EndNote&gt;&lt;Cite&gt;&lt;Author&gt;AQF&lt;/Author&gt;&lt;Year&gt;2013&lt;/Year&gt;&lt;RecNum&gt;2&lt;/RecNum&gt;&lt;DisplayText&gt;AQF (2013)&lt;/DisplayText&gt;&lt;record&gt;&lt;rec-number&gt;2&lt;/rec-number&gt;&lt;foreign-keys&gt;&lt;key app="EN" db-id="appp2stzkvtdxeesasxp0z5xxf29evxsrvr9" timestamp="1324264835"&gt;2&lt;/key&gt;&lt;/foreign-keys&gt;&lt;ref-type name="Report"&gt;27&lt;/ref-type&gt;&lt;contributors&gt;&lt;authors&gt;&lt;author&gt;AQF&lt;/author&gt;&lt;/authors&gt;&lt;/contributors&gt;&lt;titles&gt;&lt;title&gt;Australian Qualifications Framework, second edition&lt;/title&gt;&lt;/titles&gt;&lt;dates&gt;&lt;year&gt;2013&lt;/year&gt;&lt;/dates&gt;&lt;publisher&gt;Department of Education and Training&lt;/publisher&gt;&lt;urls&gt;&lt;related-urls&gt;&lt;url&gt;http://www.aqf.edu.au/&lt;/url&gt;&lt;/related-urls&gt;&lt;/urls&gt;&lt;/record&gt;&lt;/Cite&gt;&lt;/EndNote&gt;</w:instrText>
      </w:r>
      <w:r>
        <w:rPr>
          <w:rStyle w:val="SourceChar"/>
        </w:rPr>
        <w:fldChar w:fldCharType="separate"/>
      </w:r>
      <w:hyperlink w:anchor="_ENREF_20" w:tooltip="AQF, 2013 #2" w:history="1">
        <w:r w:rsidR="00002BC8">
          <w:rPr>
            <w:rStyle w:val="SourceChar"/>
            <w:noProof/>
          </w:rPr>
          <w:t>AQF (2013</w:t>
        </w:r>
      </w:hyperlink>
      <w:r>
        <w:rPr>
          <w:rStyle w:val="SourceChar"/>
          <w:noProof/>
        </w:rPr>
        <w:t>)</w:t>
      </w:r>
      <w:r>
        <w:rPr>
          <w:rStyle w:val="SourceChar"/>
        </w:rPr>
        <w:fldChar w:fldCharType="end"/>
      </w:r>
    </w:p>
    <w:p w14:paraId="1BB56ACB" w14:textId="63994CF3" w:rsidR="007375D6" w:rsidRDefault="00EA504C" w:rsidP="0064278D">
      <w:pPr>
        <w:pStyle w:val="BodyText"/>
      </w:pPr>
      <w:bookmarkStart w:id="49" w:name="_Toc343503147"/>
      <w:bookmarkEnd w:id="46"/>
      <w:r>
        <w:br w:type="column"/>
      </w:r>
      <w:bookmarkEnd w:id="49"/>
      <w:r w:rsidR="001C3796">
        <w:lastRenderedPageBreak/>
        <w:t xml:space="preserve">Key differences between the qualifications include the level of theoretical knowledge required, </w:t>
      </w:r>
      <w:r w:rsidR="00AA1326">
        <w:t xml:space="preserve">and </w:t>
      </w:r>
      <w:r w:rsidR="001C3796">
        <w:t xml:space="preserve">the </w:t>
      </w:r>
      <w:r w:rsidR="00AA1326">
        <w:t xml:space="preserve">student’s </w:t>
      </w:r>
      <w:r w:rsidR="001C3796">
        <w:t>capacity to analyse information</w:t>
      </w:r>
      <w:r w:rsidR="00AA1326">
        <w:t>, make</w:t>
      </w:r>
      <w:r w:rsidR="001C3796">
        <w:t xml:space="preserve"> independent judgments and devise solutions to problems. Certificate I or II holders are expected to apply technical skills to routine tasks or predictable problems, while doctoral degree graduates are expected to be able to create new knowledge. In the middle classifications there are sometimes subtle distinctions. A certificate IV holder is expected to analyse information to complete a range of activities, while a bachelor degree holder is expected to analyse and evaluate the information. A certificate IV holder is expected to provide solutions to sometimes complex problems, while a bachelor degree holder is expected to generate solutions to problems that are sometimes complex and unpredictable. </w:t>
      </w:r>
      <w:r w:rsidR="007375D6" w:rsidRPr="007642C0">
        <w:t>The AQF encourages pathways between</w:t>
      </w:r>
      <w:r w:rsidR="00E47D9C">
        <w:t xml:space="preserve"> the qualifications, including </w:t>
      </w:r>
      <w:r w:rsidR="007375D6" w:rsidRPr="007642C0">
        <w:t xml:space="preserve">credit towards bachelor degrees for time spent acquiring diplomas, advanced diplomas, and associate degrees. </w:t>
      </w:r>
    </w:p>
    <w:p w14:paraId="19CEB89A" w14:textId="642826CC" w:rsidR="001C3796" w:rsidRDefault="00FF63F8" w:rsidP="001C3796">
      <w:pPr>
        <w:pStyle w:val="BodyText"/>
      </w:pPr>
      <w:r>
        <w:t>Since</w:t>
      </w:r>
      <w:r w:rsidR="001C3796">
        <w:t xml:space="preserve"> there is a continuum of knowledge and skills rather than sharp dividing lines</w:t>
      </w:r>
      <w:r w:rsidR="002A2A52">
        <w:t xml:space="preserve"> between the AQF levels</w:t>
      </w:r>
      <w:r w:rsidR="001C3796">
        <w:t xml:space="preserve">, the distinctions between vocational and higher education are partly a matter of convention. The terminology should not be taken to imply that one sector is concerned with the world of work and the other is not. Most higher education students are seeking vocational outcomes. When the Australian Bureau of Statistics asked people </w:t>
      </w:r>
      <w:r w:rsidR="00FA7850">
        <w:t>studying</w:t>
      </w:r>
      <w:r w:rsidR="001C3796">
        <w:t xml:space="preserve"> qualifications in the past year about their main </w:t>
      </w:r>
      <w:r w:rsidR="001C3796">
        <w:t xml:space="preserve">reason for undertaking learning, </w:t>
      </w:r>
      <w:r w:rsidR="00C4775A">
        <w:t xml:space="preserve">83 </w:t>
      </w:r>
      <w:r w:rsidR="00FA7850">
        <w:t>per cent</w:t>
      </w:r>
      <w:r w:rsidR="001C3796">
        <w:t xml:space="preserve"> of those </w:t>
      </w:r>
      <w:r w:rsidR="00FA7850">
        <w:t xml:space="preserve">enrolled in </w:t>
      </w:r>
      <w:r w:rsidR="001C3796">
        <w:t xml:space="preserve">higher education gave a job-related reason. For people </w:t>
      </w:r>
      <w:r w:rsidR="00FA7850">
        <w:t xml:space="preserve">in </w:t>
      </w:r>
      <w:r w:rsidR="001C3796">
        <w:t xml:space="preserve">certificate III and IV qualifications, </w:t>
      </w:r>
      <w:r w:rsidR="00C4775A">
        <w:t xml:space="preserve">88 </w:t>
      </w:r>
      <w:r w:rsidR="002A2A52">
        <w:t>per cent</w:t>
      </w:r>
      <w:r w:rsidR="00E47D9C">
        <w:t xml:space="preserve"> gave a job-related reason.</w:t>
      </w:r>
      <w:r w:rsidR="00C4775A">
        <w:rPr>
          <w:rStyle w:val="FootnoteReference"/>
        </w:rPr>
        <w:footnoteReference w:id="5"/>
      </w:r>
    </w:p>
    <w:p w14:paraId="2A8CB108" w14:textId="2BCC95C3" w:rsidR="001C3796" w:rsidRDefault="007375D6" w:rsidP="001C3796">
      <w:pPr>
        <w:pStyle w:val="BodyText"/>
      </w:pPr>
      <w:r w:rsidRPr="00837677">
        <w:t>V</w:t>
      </w:r>
      <w:r w:rsidR="001C3796" w:rsidRPr="00837677">
        <w:t>ocational and higher education</w:t>
      </w:r>
      <w:r w:rsidRPr="00837677">
        <w:t xml:space="preserve"> providers also overlap</w:t>
      </w:r>
      <w:r w:rsidR="001C3796" w:rsidRPr="00837677">
        <w:t xml:space="preserve">. </w:t>
      </w:r>
      <w:r w:rsidR="00350AD3">
        <w:t>P</w:t>
      </w:r>
      <w:r w:rsidR="001C3796" w:rsidRPr="00837677">
        <w:t xml:space="preserve">ublic-sector vocational education providers, the TAFEs, </w:t>
      </w:r>
      <w:r w:rsidR="00780642">
        <w:t>have added</w:t>
      </w:r>
      <w:r w:rsidR="001C3796" w:rsidRPr="00837677">
        <w:t xml:space="preserve"> </w:t>
      </w:r>
      <w:r w:rsidR="00EA24BD">
        <w:t>higher education qualifications</w:t>
      </w:r>
      <w:r w:rsidR="00B950F7">
        <w:t xml:space="preserve"> to their course programs; eleven </w:t>
      </w:r>
      <w:r w:rsidR="001C3796" w:rsidRPr="00837677">
        <w:t xml:space="preserve">had done so </w:t>
      </w:r>
      <w:r w:rsidR="00F868AF">
        <w:t xml:space="preserve">as of </w:t>
      </w:r>
      <w:r w:rsidR="00720280" w:rsidRPr="00837677">
        <w:t>mid-</w:t>
      </w:r>
      <w:r w:rsidR="00CC37D8" w:rsidRPr="00837677">
        <w:t>201</w:t>
      </w:r>
      <w:r w:rsidR="00CC37D8">
        <w:t>8</w:t>
      </w:r>
      <w:r w:rsidR="001C3796" w:rsidRPr="00837677">
        <w:t>.</w:t>
      </w:r>
      <w:r w:rsidR="00B950F7">
        <w:rPr>
          <w:rStyle w:val="FootnoteReference"/>
        </w:rPr>
        <w:footnoteReference w:id="6"/>
      </w:r>
      <w:r w:rsidR="001C3796" w:rsidRPr="007642C0">
        <w:t xml:space="preserve"> Especially in Victoria, </w:t>
      </w:r>
      <w:r w:rsidR="00874E56">
        <w:t>some</w:t>
      </w:r>
      <w:r w:rsidR="001C3796" w:rsidRPr="007642C0">
        <w:t xml:space="preserve"> universities are ‘dual sector’, </w:t>
      </w:r>
      <w:r w:rsidR="00B7659E">
        <w:t>with a TAFE as well</w:t>
      </w:r>
      <w:r w:rsidR="001C3796" w:rsidRPr="007642C0">
        <w:t>. Other universities offer vocational education courses</w:t>
      </w:r>
      <w:r w:rsidR="00FD58F0">
        <w:t xml:space="preserve"> directly or through subsidiaries</w:t>
      </w:r>
      <w:r w:rsidR="001C3796" w:rsidRPr="007642C0">
        <w:t xml:space="preserve">. In the private sector, many institutions offer both higher education and vocational education courses. </w:t>
      </w:r>
      <w:r w:rsidR="001C3796" w:rsidRPr="00BD4DD5">
        <w:t>All up, 8</w:t>
      </w:r>
      <w:r w:rsidR="00130583">
        <w:t>1</w:t>
      </w:r>
      <w:r w:rsidR="001C3796" w:rsidRPr="00BD4DD5">
        <w:t xml:space="preserve"> </w:t>
      </w:r>
      <w:r w:rsidR="00910B61">
        <w:t>organisations</w:t>
      </w:r>
      <w:r w:rsidR="001C3796" w:rsidRPr="00BD4DD5">
        <w:t xml:space="preserve"> </w:t>
      </w:r>
      <w:r w:rsidR="00831632">
        <w:t>provide</w:t>
      </w:r>
      <w:r w:rsidR="001C3796" w:rsidRPr="00BD4DD5">
        <w:t xml:space="preserve"> both higher and vocational education courses.</w:t>
      </w:r>
      <w:r w:rsidR="00910B61">
        <w:rPr>
          <w:rStyle w:val="FootnoteReference"/>
        </w:rPr>
        <w:footnoteReference w:id="7"/>
      </w:r>
      <w:r w:rsidR="001C3796" w:rsidRPr="007642C0">
        <w:t xml:space="preserve"> </w:t>
      </w:r>
    </w:p>
    <w:p w14:paraId="72704583" w14:textId="77777777" w:rsidR="001C3796" w:rsidRDefault="001C3796" w:rsidP="00C05CD5">
      <w:pPr>
        <w:pStyle w:val="Heading2"/>
      </w:pPr>
      <w:bookmarkStart w:id="50" w:name="_Ref311721340"/>
      <w:bookmarkStart w:id="51" w:name="_Ref314665602"/>
      <w:r>
        <w:t xml:space="preserve">Non-university higher education </w:t>
      </w:r>
      <w:bookmarkEnd w:id="50"/>
      <w:r>
        <w:t>providers</w:t>
      </w:r>
      <w:bookmarkEnd w:id="51"/>
    </w:p>
    <w:p w14:paraId="5827A8FA" w14:textId="41CE9FCE" w:rsidR="00E4407C" w:rsidRDefault="005B256B" w:rsidP="00E4407C">
      <w:pPr>
        <w:pStyle w:val="BodyText"/>
      </w:pPr>
      <w:r>
        <w:t>N</w:t>
      </w:r>
      <w:r w:rsidR="001C3796">
        <w:t>on-university higher education providers</w:t>
      </w:r>
      <w:r>
        <w:t xml:space="preserve"> (NUHEPs)</w:t>
      </w:r>
      <w:r w:rsidR="001C3796">
        <w:t xml:space="preserve"> are a significant part of Australian hig</w:t>
      </w:r>
      <w:r w:rsidR="00C23BDC">
        <w:t>her education</w:t>
      </w:r>
      <w:r w:rsidR="00C23BDC" w:rsidRPr="00BD4DD5">
        <w:t xml:space="preserve">. In </w:t>
      </w:r>
      <w:r w:rsidR="00DF4BC2">
        <w:t>Ju</w:t>
      </w:r>
      <w:r w:rsidR="001C431F">
        <w:t>ly</w:t>
      </w:r>
      <w:r w:rsidRPr="00BD4DD5">
        <w:t xml:space="preserve"> </w:t>
      </w:r>
      <w:r w:rsidR="00CC37D8" w:rsidRPr="00BD4DD5">
        <w:t>201</w:t>
      </w:r>
      <w:r w:rsidR="00CC37D8">
        <w:t>8</w:t>
      </w:r>
      <w:r w:rsidR="00581318" w:rsidRPr="00BD4DD5">
        <w:t xml:space="preserve">, </w:t>
      </w:r>
      <w:r w:rsidR="00CC37D8" w:rsidRPr="00BD4DD5">
        <w:t>12</w:t>
      </w:r>
      <w:r w:rsidR="00CC37D8">
        <w:t>5</w:t>
      </w:r>
      <w:r w:rsidR="00CC37D8" w:rsidRPr="00BD4DD5">
        <w:t xml:space="preserve"> </w:t>
      </w:r>
      <w:r w:rsidR="001C3796" w:rsidRPr="00BD4DD5">
        <w:t>NUHEPs</w:t>
      </w:r>
      <w:r w:rsidR="00D6234B" w:rsidRPr="00BD4DD5">
        <w:t xml:space="preserve"> </w:t>
      </w:r>
      <w:r w:rsidR="00D7026C" w:rsidRPr="00BD4DD5">
        <w:t xml:space="preserve">(listed in Appendix A and Appendix B) </w:t>
      </w:r>
      <w:r w:rsidR="001C3796" w:rsidRPr="00BD4DD5">
        <w:t>were registered with TEQSA.</w:t>
      </w:r>
      <w:r w:rsidR="00B04B24">
        <w:rPr>
          <w:rStyle w:val="FootnoteReference"/>
        </w:rPr>
        <w:footnoteReference w:id="8"/>
      </w:r>
      <w:r w:rsidR="00327A49">
        <w:t xml:space="preserve"> </w:t>
      </w:r>
      <w:r w:rsidR="001C3796">
        <w:t xml:space="preserve">Some are public institutions: the Australian Film, Television and Radio School, the Australian </w:t>
      </w:r>
      <w:r w:rsidR="00720280">
        <w:t>Institute of Police Management</w:t>
      </w:r>
      <w:r w:rsidR="00EA504C">
        <w:t>,</w:t>
      </w:r>
      <w:r w:rsidR="001C3796">
        <w:t xml:space="preserve"> </w:t>
      </w:r>
      <w:r w:rsidR="00EA504C">
        <w:t xml:space="preserve">and </w:t>
      </w:r>
      <w:r w:rsidR="001C3796">
        <w:t>the various TAFEs now offering degrees</w:t>
      </w:r>
      <w:r w:rsidR="00D7026C">
        <w:t>, for example</w:t>
      </w:r>
      <w:r w:rsidR="001C3796">
        <w:t>. Some are hard to classify on a public-private spectrum, as they are for-profit colleges owned by public universities.</w:t>
      </w:r>
      <w:r w:rsidR="00E4407C">
        <w:t xml:space="preserve"> </w:t>
      </w:r>
      <w:r w:rsidR="001C3796" w:rsidRPr="00BD4DD5">
        <w:t xml:space="preserve">But </w:t>
      </w:r>
      <w:r w:rsidR="001C3796" w:rsidRPr="00BD4DD5">
        <w:lastRenderedPageBreak/>
        <w:t>most (1</w:t>
      </w:r>
      <w:r w:rsidR="005665F7" w:rsidRPr="00BD4DD5">
        <w:t>0</w:t>
      </w:r>
      <w:r w:rsidR="0075274C">
        <w:t>3</w:t>
      </w:r>
      <w:r w:rsidR="001C3796" w:rsidRPr="00BD4DD5">
        <w:t>) are clearly in the private sector.</w:t>
      </w:r>
      <w:r w:rsidR="001C3796">
        <w:t xml:space="preserve"> </w:t>
      </w:r>
      <w:r w:rsidR="00780642">
        <w:t xml:space="preserve">The number has fallen slightly in recent years, but </w:t>
      </w:r>
      <w:r w:rsidR="007765E7">
        <w:t xml:space="preserve">is still well up on the 78 </w:t>
      </w:r>
      <w:r w:rsidR="00780642">
        <w:t xml:space="preserve">private </w:t>
      </w:r>
      <w:r w:rsidR="008820D5">
        <w:t>NUHEPs</w:t>
      </w:r>
      <w:r w:rsidR="007765E7">
        <w:t xml:space="preserve"> in 1999</w:t>
      </w:r>
      <w:r w:rsidR="001C3796" w:rsidRPr="00DB401C">
        <w:t>.</w:t>
      </w:r>
      <w:r w:rsidR="001C3796" w:rsidRPr="00DB401C">
        <w:rPr>
          <w:rStyle w:val="FootnoteReference"/>
        </w:rPr>
        <w:footnoteReference w:id="9"/>
      </w:r>
      <w:r w:rsidR="00E4407C" w:rsidRPr="00E4407C">
        <w:t xml:space="preserve"> </w:t>
      </w:r>
    </w:p>
    <w:p w14:paraId="669884AA" w14:textId="447342F8" w:rsidR="004416EC" w:rsidRDefault="004416EC" w:rsidP="002B0BAB">
      <w:pPr>
        <w:pStyle w:val="BodyText"/>
        <w:tabs>
          <w:tab w:val="left" w:pos="5245"/>
        </w:tabs>
      </w:pPr>
      <w:r>
        <w:t xml:space="preserve">Although NUHEP </w:t>
      </w:r>
      <w:r w:rsidR="002B0BAB">
        <w:t xml:space="preserve">numbers </w:t>
      </w:r>
      <w:r w:rsidR="007765E7">
        <w:t>have expanded over the last 20 years</w:t>
      </w:r>
      <w:r>
        <w:t xml:space="preserve">, </w:t>
      </w:r>
      <w:r w:rsidR="002B0BAB">
        <w:t>the</w:t>
      </w:r>
      <w:r>
        <w:t xml:space="preserve"> provider count is n</w:t>
      </w:r>
      <w:r w:rsidR="005E63D9">
        <w:t>ot</w:t>
      </w:r>
      <w:r>
        <w:t xml:space="preserve"> straightforward. Some providers have multiple trading names, so there are more than 125 brands in the market. But some separately registered </w:t>
      </w:r>
      <w:r w:rsidR="0076066F">
        <w:t>providers have common owners, so the number of players in the industry is l</w:t>
      </w:r>
      <w:r w:rsidR="00CC6E15">
        <w:t>ess</w:t>
      </w:r>
      <w:r w:rsidR="0076066F">
        <w:t xml:space="preserve"> than 125.</w:t>
      </w:r>
      <w:r w:rsidR="002B0BAB">
        <w:t xml:space="preserve"> For example, </w:t>
      </w:r>
      <w:r w:rsidRPr="00B93787">
        <w:t xml:space="preserve">Navitas Limited </w:t>
      </w:r>
      <w:r>
        <w:t xml:space="preserve">owns or partly owns 12 NUHEPs. </w:t>
      </w:r>
    </w:p>
    <w:p w14:paraId="16B6F507" w14:textId="34F7159B" w:rsidR="002B0BAB" w:rsidRDefault="002B0BAB" w:rsidP="002B0BAB">
      <w:pPr>
        <w:pStyle w:val="BodyText"/>
        <w:tabs>
          <w:tab w:val="left" w:pos="5245"/>
        </w:tabs>
      </w:pPr>
      <w:r>
        <w:t xml:space="preserve">The private NUHEPs are a mix of </w:t>
      </w:r>
      <w:r w:rsidR="00E47D9C">
        <w:t xml:space="preserve">not-for-profit and </w:t>
      </w:r>
      <w:r>
        <w:t xml:space="preserve">for-profit providers. </w:t>
      </w:r>
      <w:r w:rsidR="005F57CE">
        <w:t>In 201</w:t>
      </w:r>
      <w:r w:rsidR="00EB4F3D">
        <w:t>6</w:t>
      </w:r>
      <w:r w:rsidR="005F57CE">
        <w:t>, TEQSA identified 5</w:t>
      </w:r>
      <w:r w:rsidR="00FB0CB3">
        <w:t>4</w:t>
      </w:r>
      <w:r w:rsidR="005F57CE">
        <w:t xml:space="preserve"> private NUHEPs as not-for-profit and 6</w:t>
      </w:r>
      <w:r w:rsidR="00FB0CB3">
        <w:t>5</w:t>
      </w:r>
      <w:r w:rsidR="005F57CE">
        <w:t xml:space="preserve"> as for-profit.</w:t>
      </w:r>
      <w:r w:rsidR="00FB0CB3">
        <w:rPr>
          <w:rStyle w:val="FootnoteReference"/>
        </w:rPr>
        <w:footnoteReference w:id="10"/>
      </w:r>
      <w:r w:rsidR="005F57CE">
        <w:t xml:space="preserve"> As of July 2018, 41</w:t>
      </w:r>
      <w:r w:rsidR="00E4407C" w:rsidRPr="00A25F1B">
        <w:t xml:space="preserve"> NUHEPs are registered </w:t>
      </w:r>
      <w:r w:rsidR="005F57CE">
        <w:t xml:space="preserve">charities </w:t>
      </w:r>
      <w:r w:rsidR="00E4407C" w:rsidRPr="00A25F1B">
        <w:t>with the Australian Charities and Not-for-profit</w:t>
      </w:r>
      <w:r w:rsidR="00E4407C">
        <w:t>s</w:t>
      </w:r>
      <w:r w:rsidR="00E4407C" w:rsidRPr="00A25F1B">
        <w:t xml:space="preserve"> Commission (ACNC).</w:t>
      </w:r>
      <w:r w:rsidR="00E4407C">
        <w:rPr>
          <w:rStyle w:val="FootnoteReference"/>
        </w:rPr>
        <w:footnoteReference w:id="11"/>
      </w:r>
      <w:r w:rsidR="00E4407C">
        <w:t xml:space="preserve"> </w:t>
      </w:r>
      <w:r w:rsidR="004214F1">
        <w:t xml:space="preserve">NUHEP finances are discussed in section </w:t>
      </w:r>
      <w:r w:rsidR="004214F1">
        <w:fldChar w:fldCharType="begin"/>
      </w:r>
      <w:r w:rsidR="004214F1">
        <w:instrText xml:space="preserve"> REF _Ref520306298 \r \h </w:instrText>
      </w:r>
      <w:r w:rsidR="004214F1">
        <w:fldChar w:fldCharType="separate"/>
      </w:r>
      <w:r w:rsidR="00FB08AC">
        <w:t>6.6</w:t>
      </w:r>
      <w:r w:rsidR="004214F1">
        <w:fldChar w:fldCharType="end"/>
      </w:r>
      <w:r w:rsidR="004214F1">
        <w:t>.</w:t>
      </w:r>
    </w:p>
    <w:p w14:paraId="43E64701" w14:textId="76850CDC" w:rsidR="00BA4628" w:rsidRDefault="001C3796" w:rsidP="001C3796">
      <w:pPr>
        <w:pStyle w:val="BodyText"/>
      </w:pPr>
      <w:r>
        <w:t xml:space="preserve">We cannot say </w:t>
      </w:r>
      <w:r w:rsidR="000B084A">
        <w:t>exactly</w:t>
      </w:r>
      <w:r>
        <w:t xml:space="preserve"> how many students are taught in NUHEPs.</w:t>
      </w:r>
      <w:r w:rsidR="00B32980">
        <w:t xml:space="preserve"> </w:t>
      </w:r>
      <w:r>
        <w:t>Where public universities outsource teaching (</w:t>
      </w:r>
      <w:r w:rsidR="00125427">
        <w:t>sec</w:t>
      </w:r>
      <w:r>
        <w:t xml:space="preserve">tion </w:t>
      </w:r>
      <w:r w:rsidR="00337086">
        <w:fldChar w:fldCharType="begin"/>
      </w:r>
      <w:r w:rsidR="00337086">
        <w:instrText xml:space="preserve"> REF  _Ref343417332 \h \r  \* MERGEFORMAT </w:instrText>
      </w:r>
      <w:r w:rsidR="00337086">
        <w:fldChar w:fldCharType="separate"/>
      </w:r>
      <w:r w:rsidR="00FB08AC">
        <w:t>1.4</w:t>
      </w:r>
      <w:r w:rsidR="00337086">
        <w:fldChar w:fldCharType="end"/>
      </w:r>
      <w:r>
        <w:t xml:space="preserve">) the students are counted in the university rather than the teaching institution. </w:t>
      </w:r>
      <w:r w:rsidR="00350AD2">
        <w:t>With this caveat,</w:t>
      </w:r>
      <w:r w:rsidR="00644931" w:rsidRPr="00837677">
        <w:t xml:space="preserve"> in </w:t>
      </w:r>
      <w:r w:rsidR="00B70DA3" w:rsidRPr="00837677">
        <w:t>201</w:t>
      </w:r>
      <w:r w:rsidR="00FB0CB3">
        <w:t>6</w:t>
      </w:r>
      <w:r w:rsidR="00B70DA3" w:rsidRPr="00837677">
        <w:t xml:space="preserve"> </w:t>
      </w:r>
      <w:r w:rsidR="00350AD2">
        <w:t>NUHEP</w:t>
      </w:r>
      <w:r w:rsidR="00060CAC">
        <w:t>s</w:t>
      </w:r>
      <w:r w:rsidR="00350AD2">
        <w:t xml:space="preserve"> enrolled</w:t>
      </w:r>
      <w:r w:rsidRPr="00837677">
        <w:t xml:space="preserve"> </w:t>
      </w:r>
      <w:r w:rsidR="00FB0CB3">
        <w:t>nearly 81,000</w:t>
      </w:r>
      <w:r w:rsidR="00B70DA3" w:rsidRPr="00837677">
        <w:t xml:space="preserve"> </w:t>
      </w:r>
      <w:r w:rsidRPr="00837677">
        <w:t xml:space="preserve">full-time </w:t>
      </w:r>
      <w:r w:rsidR="00441C6F" w:rsidRPr="00837677">
        <w:t xml:space="preserve">equivalent </w:t>
      </w:r>
      <w:r w:rsidRPr="00837677">
        <w:t>students.</w:t>
      </w:r>
      <w:r w:rsidR="00FB0CB3">
        <w:rPr>
          <w:rStyle w:val="FootnoteReference"/>
        </w:rPr>
        <w:footnoteReference w:id="12"/>
      </w:r>
      <w:r w:rsidRPr="00F50B72">
        <w:t xml:space="preserve"> </w:t>
      </w:r>
      <w:r>
        <w:t xml:space="preserve">It is a big increase on slightly less than 15,000 full-time </w:t>
      </w:r>
      <w:r w:rsidR="004A3E6E">
        <w:t xml:space="preserve">equivalent </w:t>
      </w:r>
      <w:r>
        <w:t>students in 1999</w:t>
      </w:r>
      <w:r w:rsidR="008D15ED">
        <w:t xml:space="preserve">, </w:t>
      </w:r>
      <w:r w:rsidR="008D15ED">
        <w:t xml:space="preserve">but only </w:t>
      </w:r>
      <w:r w:rsidR="00FB0CB3">
        <w:t>an 8</w:t>
      </w:r>
      <w:r w:rsidR="008B045D">
        <w:t xml:space="preserve"> </w:t>
      </w:r>
      <w:r w:rsidR="008D15ED">
        <w:t xml:space="preserve">per cent </w:t>
      </w:r>
      <w:r w:rsidR="00CA672B">
        <w:t>market share</w:t>
      </w:r>
      <w:r w:rsidR="00060CAC">
        <w:t xml:space="preserve"> </w:t>
      </w:r>
      <w:r w:rsidR="008D15ED" w:rsidRPr="00F50B72">
        <w:t>(</w:t>
      </w:r>
      <w:r w:rsidR="008D15ED">
        <w:t>see sec</w:t>
      </w:r>
      <w:r w:rsidR="008D15ED" w:rsidRPr="00F50B72">
        <w:t xml:space="preserve">tion </w:t>
      </w:r>
      <w:r w:rsidR="008D15ED">
        <w:fldChar w:fldCharType="begin"/>
      </w:r>
      <w:r w:rsidR="008D15ED">
        <w:instrText xml:space="preserve"> REF _Ref313963738 \r \h  \* MERGEFORMAT </w:instrText>
      </w:r>
      <w:r w:rsidR="008D15ED">
        <w:fldChar w:fldCharType="separate"/>
      </w:r>
      <w:r w:rsidR="00FB08AC">
        <w:t>2.1</w:t>
      </w:r>
      <w:r w:rsidR="008D15ED">
        <w:fldChar w:fldCharType="end"/>
      </w:r>
      <w:r w:rsidR="008D15ED" w:rsidRPr="00F50B72">
        <w:t xml:space="preserve"> for more detail on enrolments)</w:t>
      </w:r>
      <w:r>
        <w:t>.</w:t>
      </w:r>
    </w:p>
    <w:p w14:paraId="22CB4BC9" w14:textId="0A265E88" w:rsidR="00E01480" w:rsidRDefault="008607EC" w:rsidP="00470164">
      <w:pPr>
        <w:pStyle w:val="BodyText"/>
      </w:pPr>
      <w:r>
        <w:t xml:space="preserve">Most NUHEPs </w:t>
      </w:r>
      <w:r w:rsidR="0090331D">
        <w:t xml:space="preserve">are specialised </w:t>
      </w:r>
      <w:r w:rsidR="001C3796">
        <w:t xml:space="preserve">compared to universities (discussed in section </w:t>
      </w:r>
      <w:r w:rsidR="00003E37">
        <w:fldChar w:fldCharType="begin"/>
      </w:r>
      <w:r w:rsidR="001C3796">
        <w:instrText xml:space="preserve"> REF _Ref308612636 \r \h </w:instrText>
      </w:r>
      <w:r w:rsidR="00003E37">
        <w:fldChar w:fldCharType="separate"/>
      </w:r>
      <w:r w:rsidR="00FB08AC">
        <w:t>1.3</w:t>
      </w:r>
      <w:r w:rsidR="00003E37">
        <w:fldChar w:fldCharType="end"/>
      </w:r>
      <w:r w:rsidR="0090331D">
        <w:t>)</w:t>
      </w:r>
      <w:r>
        <w:t>. Usually, t</w:t>
      </w:r>
      <w:r w:rsidR="001C3796">
        <w:t>eaching is their only major education function</w:t>
      </w:r>
      <w:r w:rsidR="000B084A">
        <w:t xml:space="preserve">, </w:t>
      </w:r>
      <w:r w:rsidR="00CC6E15">
        <w:t xml:space="preserve">without about half (63) </w:t>
      </w:r>
      <w:r w:rsidR="00EA24BD">
        <w:t xml:space="preserve">offering </w:t>
      </w:r>
      <w:r w:rsidR="00CC6E15">
        <w:t>vocational as well as higher education courses</w:t>
      </w:r>
      <w:r w:rsidR="001C3796">
        <w:t xml:space="preserve">. </w:t>
      </w:r>
      <w:r w:rsidR="00835E13">
        <w:t>Only one</w:t>
      </w:r>
      <w:r w:rsidR="001C3796">
        <w:t xml:space="preserve"> </w:t>
      </w:r>
      <w:r w:rsidR="000B084A">
        <w:t>NUHEP</w:t>
      </w:r>
      <w:r w:rsidR="00B70DA3">
        <w:t xml:space="preserve"> </w:t>
      </w:r>
      <w:r w:rsidR="001C3796">
        <w:t>offer</w:t>
      </w:r>
      <w:r w:rsidR="000B084A">
        <w:t>s</w:t>
      </w:r>
      <w:r w:rsidR="001C3796">
        <w:t xml:space="preserve"> the full range of </w:t>
      </w:r>
      <w:r w:rsidR="000B084A">
        <w:t xml:space="preserve">higher education </w:t>
      </w:r>
      <w:r w:rsidR="001C3796">
        <w:t xml:space="preserve">AQF qualifications </w:t>
      </w:r>
      <w:r w:rsidR="000B084A">
        <w:t>from</w:t>
      </w:r>
      <w:r w:rsidR="001C3796">
        <w:t xml:space="preserve"> </w:t>
      </w:r>
      <w:r w:rsidR="00533377">
        <w:t>a</w:t>
      </w:r>
      <w:r w:rsidR="000B084A">
        <w:t xml:space="preserve"> diploma to a</w:t>
      </w:r>
      <w:r w:rsidR="00533377">
        <w:t xml:space="preserve"> </w:t>
      </w:r>
      <w:r w:rsidR="001C3796">
        <w:t>PhD</w:t>
      </w:r>
      <w:r w:rsidR="00E01480">
        <w:t xml:space="preserve">, and </w:t>
      </w:r>
      <w:r w:rsidR="00AD1416">
        <w:t xml:space="preserve">many offer only one or two of the six higher education qualification levels. </w:t>
      </w:r>
    </w:p>
    <w:p w14:paraId="1647D026" w14:textId="0F39468B" w:rsidR="00B70DA3" w:rsidRDefault="000B084A" w:rsidP="001C3796">
      <w:pPr>
        <w:pStyle w:val="BodyText"/>
      </w:pPr>
      <w:r>
        <w:t>Fifteen p</w:t>
      </w:r>
      <w:r w:rsidR="001C3796" w:rsidRPr="00BB23B7">
        <w:t>athway colleges specialise in diploma</w:t>
      </w:r>
      <w:r w:rsidR="0090331D" w:rsidRPr="00BB23B7">
        <w:t>-</w:t>
      </w:r>
      <w:r w:rsidR="001C3796" w:rsidRPr="00BB23B7">
        <w:t>level courses.</w:t>
      </w:r>
      <w:r w:rsidR="001C3796">
        <w:t xml:space="preserve"> Their purpose is to prepare students for entry into the second year of a university course. Typically, they have a relationship with a </w:t>
      </w:r>
      <w:r>
        <w:t xml:space="preserve">specific </w:t>
      </w:r>
      <w:r w:rsidR="001C3796">
        <w:t>university, and the diploma curriculum match</w:t>
      </w:r>
      <w:r w:rsidR="00AD1416">
        <w:t>es</w:t>
      </w:r>
      <w:r w:rsidR="001C3796">
        <w:t xml:space="preserve"> that taught in the </w:t>
      </w:r>
      <w:r w:rsidR="00B33E75">
        <w:t>target university</w:t>
      </w:r>
      <w:r w:rsidR="00A1254C">
        <w:t>’s</w:t>
      </w:r>
      <w:r w:rsidR="00B33E75">
        <w:t xml:space="preserve"> </w:t>
      </w:r>
      <w:r w:rsidR="001C3796">
        <w:t xml:space="preserve">first year. </w:t>
      </w:r>
      <w:r w:rsidR="0090331D">
        <w:t xml:space="preserve">For example, students who successfully complete a Diploma of </w:t>
      </w:r>
      <w:r w:rsidR="00EE558B">
        <w:t>Business</w:t>
      </w:r>
      <w:r w:rsidR="0090331D">
        <w:t xml:space="preserve"> at </w:t>
      </w:r>
      <w:r w:rsidR="008B045D">
        <w:t xml:space="preserve">Deakin College </w:t>
      </w:r>
      <w:r w:rsidR="0090331D">
        <w:t xml:space="preserve">can enter the second year of a </w:t>
      </w:r>
      <w:r w:rsidR="008B045D">
        <w:t>Deakin University</w:t>
      </w:r>
      <w:r w:rsidR="00EE558B">
        <w:t xml:space="preserve"> </w:t>
      </w:r>
      <w:r w:rsidR="0090331D">
        <w:t xml:space="preserve">Bachelor of </w:t>
      </w:r>
      <w:r w:rsidR="00EE558B">
        <w:t>Business</w:t>
      </w:r>
      <w:r w:rsidR="0090331D">
        <w:t xml:space="preserve">. </w:t>
      </w:r>
    </w:p>
    <w:p w14:paraId="260F5232" w14:textId="23540ABB" w:rsidR="001C3796" w:rsidRDefault="00533377" w:rsidP="001C3796">
      <w:pPr>
        <w:pStyle w:val="BodyText"/>
      </w:pPr>
      <w:r>
        <w:t xml:space="preserve">Other institutions </w:t>
      </w:r>
      <w:r w:rsidR="00AD1416">
        <w:t>offer only</w:t>
      </w:r>
      <w:r>
        <w:t xml:space="preserve"> postgraduate </w:t>
      </w:r>
      <w:r w:rsidR="00AD1416">
        <w:t>courses, often serving specific occupations with professional admission or development courses. Fourteen NUHEPs are in this category. For example</w:t>
      </w:r>
      <w:r w:rsidR="001C3796">
        <w:t>, the College of Law offer</w:t>
      </w:r>
      <w:r w:rsidR="00C23BDC">
        <w:t>s entirely postgraduate courses</w:t>
      </w:r>
      <w:r w:rsidR="001C3796">
        <w:t xml:space="preserve"> as it </w:t>
      </w:r>
      <w:r w:rsidR="001C3796">
        <w:lastRenderedPageBreak/>
        <w:t>prepares law graduates for practice or gives lawyers additional specialis</w:t>
      </w:r>
      <w:r w:rsidR="001C7F12">
        <w:t xml:space="preserve">t </w:t>
      </w:r>
      <w:r w:rsidR="001C3796">
        <w:t xml:space="preserve">skills. </w:t>
      </w:r>
    </w:p>
    <w:p w14:paraId="34D119E9" w14:textId="18C959A2" w:rsidR="001C3796" w:rsidRDefault="001C3796" w:rsidP="001C3796">
      <w:pPr>
        <w:pStyle w:val="BodyText"/>
      </w:pPr>
      <w:r>
        <w:t>Many</w:t>
      </w:r>
      <w:r w:rsidR="008B045D">
        <w:t xml:space="preserve"> </w:t>
      </w:r>
      <w:r w:rsidR="00E40761">
        <w:t xml:space="preserve">other </w:t>
      </w:r>
      <w:r w:rsidR="008B045D">
        <w:t>NUHEP</w:t>
      </w:r>
      <w:r w:rsidR="00143772">
        <w:t>s</w:t>
      </w:r>
      <w:r>
        <w:t xml:space="preserve"> include a specific field of study, industry or occupation in their title, for example: </w:t>
      </w:r>
      <w:r w:rsidR="001E77FA">
        <w:t>Kaplan</w:t>
      </w:r>
      <w:r>
        <w:t xml:space="preserve"> Business School, </w:t>
      </w:r>
      <w:r w:rsidR="0076581F">
        <w:t>International College of Hotel Management, and the Australian College of Nursing</w:t>
      </w:r>
      <w:r>
        <w:t xml:space="preserve">. Subject specialisation can build </w:t>
      </w:r>
      <w:r w:rsidR="00F54CC9">
        <w:t xml:space="preserve">provider </w:t>
      </w:r>
      <w:r>
        <w:t>reputations in niche area</w:t>
      </w:r>
      <w:r w:rsidR="001C7F12">
        <w:t>s</w:t>
      </w:r>
      <w:r>
        <w:t>.</w:t>
      </w:r>
    </w:p>
    <w:p w14:paraId="54DBE000" w14:textId="0403410B" w:rsidR="001216BB" w:rsidRDefault="00231021" w:rsidP="001C3796">
      <w:pPr>
        <w:pStyle w:val="BodyText"/>
      </w:pPr>
      <w:r>
        <w:t xml:space="preserve">NUHEPs offer more courses in business than any other field. </w:t>
      </w:r>
      <w:r w:rsidR="00D7026C" w:rsidRPr="00B93787">
        <w:t>These include</w:t>
      </w:r>
      <w:r w:rsidR="001C3796" w:rsidRPr="00B93787">
        <w:t xml:space="preserve"> some delivered by professional associations such as </w:t>
      </w:r>
      <w:r w:rsidR="003B64BC">
        <w:t>Chartered Accountants Australia and New Zealand</w:t>
      </w:r>
      <w:r w:rsidR="001C3796" w:rsidRPr="00B93787">
        <w:t>. There are also a significant number (</w:t>
      </w:r>
      <w:r w:rsidR="008B045D">
        <w:t>19</w:t>
      </w:r>
      <w:r w:rsidR="001C3796" w:rsidRPr="00B93787">
        <w:t>) of institutions with a religious affiliation. Some are theological colleges, but others offer a wider range of courses.</w:t>
      </w:r>
      <w:r w:rsidR="001C3796">
        <w:t xml:space="preserve"> </w:t>
      </w:r>
    </w:p>
    <w:p w14:paraId="122D5078" w14:textId="50BB35FA" w:rsidR="001C3796" w:rsidRPr="001E77FA" w:rsidRDefault="001C3796" w:rsidP="001C3796">
      <w:pPr>
        <w:pStyle w:val="BodyText"/>
        <w:rPr>
          <w:highlight w:val="yellow"/>
        </w:rPr>
      </w:pPr>
      <w:r w:rsidRPr="00B93787">
        <w:t xml:space="preserve">Health, and particularly alternative health, is also a common field in the non-university higher education sector. </w:t>
      </w:r>
      <w:r w:rsidR="00EE1815">
        <w:t>Nineteen</w:t>
      </w:r>
      <w:r w:rsidR="00F868AF">
        <w:t xml:space="preserve"> </w:t>
      </w:r>
      <w:r w:rsidRPr="00B93787">
        <w:t>providers have a health</w:t>
      </w:r>
      <w:r w:rsidR="005543A0" w:rsidRPr="00B93787">
        <w:t>-related</w:t>
      </w:r>
      <w:r w:rsidRPr="00B93787">
        <w:t xml:space="preserve"> </w:t>
      </w:r>
      <w:r w:rsidR="00EA3A1B">
        <w:t>speciality</w:t>
      </w:r>
      <w:r w:rsidRPr="00B93787">
        <w:t xml:space="preserve">. </w:t>
      </w:r>
      <w:r w:rsidR="00CD1CB4" w:rsidRPr="00B93787">
        <w:t xml:space="preserve">Another </w:t>
      </w:r>
      <w:r w:rsidR="008B045D" w:rsidRPr="00B93787">
        <w:t>1</w:t>
      </w:r>
      <w:r w:rsidR="008B045D">
        <w:t>6</w:t>
      </w:r>
      <w:r w:rsidR="008B045D" w:rsidRPr="00B93787">
        <w:t xml:space="preserve"> </w:t>
      </w:r>
      <w:r w:rsidR="00933A45" w:rsidRPr="00B93787">
        <w:t>colleges specialise in various kinds of creative arts.</w:t>
      </w:r>
      <w:r w:rsidR="00933A45" w:rsidRPr="001E77FA">
        <w:rPr>
          <w:highlight w:val="yellow"/>
        </w:rPr>
        <w:t xml:space="preserve"> </w:t>
      </w:r>
    </w:p>
    <w:p w14:paraId="6F74D7B8" w14:textId="178D7C07" w:rsidR="00E211A7" w:rsidRDefault="00E211A7" w:rsidP="001C3796">
      <w:pPr>
        <w:pStyle w:val="BodyText"/>
      </w:pPr>
      <w:r w:rsidRPr="00B93787">
        <w:t xml:space="preserve">Some NUHEPs are primarily focused on the international student market. </w:t>
      </w:r>
      <w:r w:rsidR="00DC694B">
        <w:t>Twenty-</w:t>
      </w:r>
      <w:r w:rsidR="00EA063C">
        <w:t>six</w:t>
      </w:r>
      <w:r w:rsidR="00EA063C" w:rsidRPr="00B93787">
        <w:t xml:space="preserve"> </w:t>
      </w:r>
      <w:r w:rsidR="00A80C9A" w:rsidRPr="00B93787">
        <w:t>NUHEPs with</w:t>
      </w:r>
      <w:r w:rsidRPr="00B93787">
        <w:t xml:space="preserve"> published enrolment data report that </w:t>
      </w:r>
      <w:r w:rsidR="00A80C9A" w:rsidRPr="00B93787">
        <w:t xml:space="preserve">two-thirds </w:t>
      </w:r>
      <w:r w:rsidRPr="00B93787">
        <w:t>or more of</w:t>
      </w:r>
      <w:r w:rsidR="00A1254C" w:rsidRPr="00B93787">
        <w:t xml:space="preserve"> their</w:t>
      </w:r>
      <w:r w:rsidRPr="00B93787">
        <w:t xml:space="preserve"> students are from overseas</w:t>
      </w:r>
      <w:r w:rsidR="00470164">
        <w:t xml:space="preserve">, and another ten primarily or exclusively market to </w:t>
      </w:r>
      <w:r w:rsidR="00470164">
        <w:t>international students</w:t>
      </w:r>
      <w:r w:rsidRPr="00B93787">
        <w:t>.</w:t>
      </w:r>
      <w:r w:rsidR="00470164">
        <w:t xml:space="preserve"> But 37 NUHEPs only take domestic students.</w:t>
      </w:r>
      <w:r w:rsidR="00470164">
        <w:rPr>
          <w:rStyle w:val="FootnoteReference"/>
        </w:rPr>
        <w:footnoteReference w:id="13"/>
      </w:r>
      <w:r>
        <w:t xml:space="preserve"> </w:t>
      </w:r>
    </w:p>
    <w:p w14:paraId="70849CA9" w14:textId="25E540AC" w:rsidR="001C3796" w:rsidRDefault="001C3796" w:rsidP="001C3796">
      <w:pPr>
        <w:pStyle w:val="BodyText"/>
      </w:pPr>
      <w:r>
        <w:t>In most cases,</w:t>
      </w:r>
      <w:r w:rsidRPr="00636235">
        <w:t xml:space="preserve"> </w:t>
      </w:r>
      <w:r w:rsidR="00EA063C">
        <w:t>TEQSA accredits</w:t>
      </w:r>
      <w:r w:rsidRPr="00636235">
        <w:t xml:space="preserve"> NUHEP courses</w:t>
      </w:r>
      <w:r>
        <w:t>.</w:t>
      </w:r>
      <w:r w:rsidR="005E3D23">
        <w:rPr>
          <w:rStyle w:val="FootnoteReference"/>
        </w:rPr>
        <w:footnoteReference w:id="14"/>
      </w:r>
      <w:r>
        <w:t xml:space="preserve"> The accreditation process includes examining course content, </w:t>
      </w:r>
      <w:r w:rsidR="003B64BC">
        <w:t xml:space="preserve">student admission criteria, </w:t>
      </w:r>
      <w:r>
        <w:t xml:space="preserve">assessment methods, and staff qualifications. NUHEPs </w:t>
      </w:r>
      <w:r w:rsidR="001216BB">
        <w:t>with</w:t>
      </w:r>
      <w:r>
        <w:t xml:space="preserve"> appropriate quality assurance systems and a track record of re-accreditation </w:t>
      </w:r>
      <w:r w:rsidR="00EA063C">
        <w:t xml:space="preserve">can </w:t>
      </w:r>
      <w:r w:rsidR="00C23BDC">
        <w:t xml:space="preserve">become self-accrediting </w:t>
      </w:r>
      <w:r w:rsidR="00AA1326" w:rsidRPr="007642C0">
        <w:t>–</w:t>
      </w:r>
      <w:r w:rsidR="00EA063C">
        <w:t xml:space="preserve"> </w:t>
      </w:r>
      <w:r>
        <w:t xml:space="preserve">a legal right to approve their own courses. However, most </w:t>
      </w:r>
      <w:r w:rsidR="00A1254C">
        <w:t>NUHEPs are not self-accrediting.</w:t>
      </w:r>
      <w:r>
        <w:rPr>
          <w:rStyle w:val="FootnoteReference"/>
        </w:rPr>
        <w:footnoteReference w:id="15"/>
      </w:r>
    </w:p>
    <w:p w14:paraId="2A7AF21D" w14:textId="0E553774" w:rsidR="001C3796" w:rsidRDefault="001C3796" w:rsidP="001C3796">
      <w:pPr>
        <w:pStyle w:val="BodyText"/>
      </w:pPr>
      <w:r w:rsidRPr="00B93787">
        <w:t xml:space="preserve">On top of these licence-to-operate requirements, </w:t>
      </w:r>
      <w:r w:rsidR="00C34D8F" w:rsidRPr="00B93787">
        <w:t xml:space="preserve">some </w:t>
      </w:r>
      <w:r w:rsidRPr="00B93787">
        <w:t>NUHEPs seek other third-party approval or endorsement of their courses. For example, NUHEP</w:t>
      </w:r>
      <w:r w:rsidR="004D4D93" w:rsidRPr="00B93787">
        <w:t>s</w:t>
      </w:r>
      <w:r w:rsidRPr="00B93787">
        <w:t xml:space="preserve"> offering accounting courses have them recognised by CPA Australia, so their graduates can become members of that </w:t>
      </w:r>
      <w:r w:rsidR="00A1254C" w:rsidRPr="00B93787">
        <w:t xml:space="preserve">accounting </w:t>
      </w:r>
      <w:r w:rsidRPr="00B93787">
        <w:t xml:space="preserve">professional association. Some courses at the Australian College of Applied Psychology are approved by the </w:t>
      </w:r>
      <w:r w:rsidR="00CB60A9">
        <w:t>Australian Psychology Accreditation Council</w:t>
      </w:r>
      <w:r w:rsidRPr="00B93787">
        <w:t xml:space="preserve">, </w:t>
      </w:r>
      <w:r w:rsidR="00CB60A9">
        <w:t>which also registers psychologists practising in Australia</w:t>
      </w:r>
      <w:r w:rsidRPr="00B93787">
        <w:t>.</w:t>
      </w:r>
      <w:r>
        <w:t xml:space="preserve"> </w:t>
      </w:r>
    </w:p>
    <w:p w14:paraId="49A6F99B" w14:textId="77777777" w:rsidR="001C3796" w:rsidRDefault="001C3796" w:rsidP="00C05CD5">
      <w:pPr>
        <w:pStyle w:val="Heading2"/>
      </w:pPr>
      <w:bookmarkStart w:id="52" w:name="_Ref308612636"/>
      <w:r>
        <w:t>What is distinctive about universities?</w:t>
      </w:r>
      <w:bookmarkEnd w:id="52"/>
    </w:p>
    <w:p w14:paraId="25C29C8E" w14:textId="2659835D" w:rsidR="001C3796" w:rsidRDefault="001C3796" w:rsidP="001C3796">
      <w:pPr>
        <w:pStyle w:val="BodyText"/>
      </w:pPr>
      <w:r>
        <w:t xml:space="preserve">‘University’ is a regulated term in Australia. No educational organisation can operate as an Australian university without meeting criteria set out in law. Commonwealth </w:t>
      </w:r>
      <w:r w:rsidR="001F4657">
        <w:t xml:space="preserve">Government </w:t>
      </w:r>
      <w:r w:rsidRPr="00636235">
        <w:lastRenderedPageBreak/>
        <w:t>Provider Category Standards enforced by TEQSA</w:t>
      </w:r>
      <w:r>
        <w:t xml:space="preserve"> </w:t>
      </w:r>
      <w:r w:rsidR="001328B5">
        <w:t>determine</w:t>
      </w:r>
      <w:r>
        <w:t xml:space="preserve"> which institutions can operate as universities.</w:t>
      </w:r>
      <w:r>
        <w:rPr>
          <w:rStyle w:val="FootnoteReference"/>
        </w:rPr>
        <w:footnoteReference w:id="16"/>
      </w:r>
      <w:r w:rsidR="00864427">
        <w:t xml:space="preserve"> </w:t>
      </w:r>
    </w:p>
    <w:p w14:paraId="35FCC6FB" w14:textId="77777777" w:rsidR="001C3796" w:rsidRDefault="001C3796" w:rsidP="001C3796">
      <w:pPr>
        <w:pStyle w:val="Heading3"/>
        <w:tabs>
          <w:tab w:val="num" w:pos="851"/>
        </w:tabs>
      </w:pPr>
      <w:bookmarkStart w:id="53" w:name="_Ref307566714"/>
      <w:r>
        <w:t>Research</w:t>
      </w:r>
      <w:bookmarkEnd w:id="53"/>
    </w:p>
    <w:p w14:paraId="3D6A6B64" w14:textId="77777777" w:rsidR="0046711F" w:rsidRDefault="001C3796" w:rsidP="001C3796">
      <w:pPr>
        <w:pStyle w:val="BodyText"/>
      </w:pPr>
      <w:r>
        <w:t xml:space="preserve">The most important </w:t>
      </w:r>
      <w:r w:rsidR="0076581F">
        <w:t xml:space="preserve">distinctive </w:t>
      </w:r>
      <w:r>
        <w:t>aspect of universit</w:t>
      </w:r>
      <w:r w:rsidR="00444408">
        <w:t>ies</w:t>
      </w:r>
      <w:r>
        <w:t xml:space="preserve"> as higher educa</w:t>
      </w:r>
      <w:r w:rsidR="00444408">
        <w:t>tion institutions is their combination</w:t>
      </w:r>
      <w:r>
        <w:t xml:space="preserve"> of research and teaching. Research</w:t>
      </w:r>
      <w:r w:rsidR="001216BB">
        <w:t xml:space="preserve"> is defined as</w:t>
      </w:r>
      <w:r>
        <w:t xml:space="preserve"> original work conducted to produce new knowledge. To be a full </w:t>
      </w:r>
      <w:r w:rsidR="00983BF5">
        <w:t xml:space="preserve">Australian </w:t>
      </w:r>
      <w:r>
        <w:t>university, a higher education provider must be active in research across at least three broad fields of study: disciplines such as health, engineering, education, or science.</w:t>
      </w:r>
      <w:r>
        <w:rPr>
          <w:rStyle w:val="FootnoteReference"/>
        </w:rPr>
        <w:footnoteReference w:id="17"/>
      </w:r>
      <w:r>
        <w:t xml:space="preserve"> Higher education institutions with research activity in only one or two fields can apply to be a specialist university. </w:t>
      </w:r>
      <w:r w:rsidR="001F4657">
        <w:t>Under this provision, t</w:t>
      </w:r>
      <w:r>
        <w:t>he M</w:t>
      </w:r>
      <w:r w:rsidR="001F4657">
        <w:t>elbourne College of Divinity became the</w:t>
      </w:r>
      <w:r>
        <w:t xml:space="preserve"> University of Divinity. </w:t>
      </w:r>
    </w:p>
    <w:p w14:paraId="3E5E7710" w14:textId="77777777" w:rsidR="00E47D9C" w:rsidRDefault="001C3796" w:rsidP="001C3796">
      <w:pPr>
        <w:pStyle w:val="BodyText"/>
      </w:pPr>
      <w:r>
        <w:t xml:space="preserve">While the idea that universities must be </w:t>
      </w:r>
      <w:r w:rsidR="003F67BB">
        <w:t xml:space="preserve">active in </w:t>
      </w:r>
      <w:r>
        <w:t xml:space="preserve">research is widely accepted in Australia today, </w:t>
      </w:r>
      <w:r w:rsidR="00DA32CC">
        <w:t>th</w:t>
      </w:r>
      <w:r>
        <w:t>e original Australian universities established in the mid-19</w:t>
      </w:r>
      <w:r w:rsidRPr="00145027">
        <w:rPr>
          <w:vertAlign w:val="superscript"/>
        </w:rPr>
        <w:t>th</w:t>
      </w:r>
      <w:r>
        <w:t xml:space="preserve"> century were to be places of scholarship – expertise in existing knowledge rather than original research. Though universities were conducting some </w:t>
      </w:r>
      <w:r>
        <w:t>research by the lat</w:t>
      </w:r>
      <w:r w:rsidR="001216BB">
        <w:t>t</w:t>
      </w:r>
      <w:r>
        <w:t>er part of the 19</w:t>
      </w:r>
      <w:r w:rsidRPr="00F028D6">
        <w:rPr>
          <w:vertAlign w:val="superscript"/>
        </w:rPr>
        <w:t>th</w:t>
      </w:r>
      <w:r>
        <w:t xml:space="preserve"> century, PhD </w:t>
      </w:r>
      <w:r w:rsidR="001C5B27">
        <w:t xml:space="preserve">degrees were </w:t>
      </w:r>
      <w:r>
        <w:t xml:space="preserve">not </w:t>
      </w:r>
      <w:r w:rsidR="001C5B27">
        <w:t xml:space="preserve">offered </w:t>
      </w:r>
      <w:r w:rsidR="008D15ED">
        <w:t>until the 1940s.</w:t>
      </w:r>
      <w:r w:rsidR="001C5B27">
        <w:rPr>
          <w:rStyle w:val="FootnoteReference"/>
        </w:rPr>
        <w:footnoteReference w:id="18"/>
      </w:r>
      <w:r>
        <w:t xml:space="preserve"> </w:t>
      </w:r>
    </w:p>
    <w:p w14:paraId="36A6BDDC" w14:textId="2B643553" w:rsidR="001C3796" w:rsidRDefault="001C3796" w:rsidP="001C3796">
      <w:pPr>
        <w:pStyle w:val="BodyText"/>
      </w:pPr>
      <w:r>
        <w:t xml:space="preserve">In the late 1980s and early 1990s, predominantly teaching-focused colleges of advanced education and other government-funded higher education institutions were turned into or merged with universities, substantially diluting the </w:t>
      </w:r>
      <w:r w:rsidR="00515560">
        <w:t>university sector’s research orientation</w:t>
      </w:r>
      <w:r>
        <w:t xml:space="preserve">. The universities that were created as a result are still sometimes referred to as </w:t>
      </w:r>
      <w:r w:rsidR="00CC6E15">
        <w:t>‘</w:t>
      </w:r>
      <w:r>
        <w:t>Dawkins universities</w:t>
      </w:r>
      <w:r w:rsidR="00CC6E15">
        <w:t>’</w:t>
      </w:r>
      <w:r>
        <w:t xml:space="preserve"> (after the minister behind the policy, John Dawkins).</w:t>
      </w:r>
      <w:r>
        <w:rPr>
          <w:rStyle w:val="FootnoteReference"/>
        </w:rPr>
        <w:footnoteReference w:id="19"/>
      </w:r>
      <w:r>
        <w:t xml:space="preserve"> Yet </w:t>
      </w:r>
      <w:r w:rsidR="0039537F">
        <w:t>only</w:t>
      </w:r>
      <w:r>
        <w:t xml:space="preserve"> 10 years later, research became a definin</w:t>
      </w:r>
      <w:r w:rsidR="002A4A94">
        <w:t>g legal feature of a university.</w:t>
      </w:r>
      <w:r w:rsidR="0039537F">
        <w:rPr>
          <w:rStyle w:val="FootnoteReference"/>
        </w:rPr>
        <w:footnoteReference w:id="20"/>
      </w:r>
      <w:r>
        <w:t xml:space="preserve"> </w:t>
      </w:r>
    </w:p>
    <w:p w14:paraId="35CE754B" w14:textId="52AF4891" w:rsidR="001C3796" w:rsidRDefault="0039537F" w:rsidP="0039537F">
      <w:pPr>
        <w:pStyle w:val="BodyText"/>
      </w:pPr>
      <w:r>
        <w:t>The research requirement has made it difficult for new universities to start. U</w:t>
      </w:r>
      <w:r w:rsidR="001C3796">
        <w:t xml:space="preserve">niversity research typically is not self-financing. </w:t>
      </w:r>
      <w:r>
        <w:t>Public r</w:t>
      </w:r>
      <w:r w:rsidR="001C3796">
        <w:t xml:space="preserve">esearch funding is </w:t>
      </w:r>
      <w:r w:rsidR="00A1254C">
        <w:t>primarily</w:t>
      </w:r>
      <w:r w:rsidR="001C3796">
        <w:t xml:space="preserve"> awarded according to past research performance, which </w:t>
      </w:r>
      <w:r w:rsidR="00A1254C">
        <w:t>makes it</w:t>
      </w:r>
      <w:r>
        <w:t xml:space="preserve"> </w:t>
      </w:r>
      <w:r w:rsidR="001216BB">
        <w:t>hard</w:t>
      </w:r>
      <w:r>
        <w:t xml:space="preserve"> for </w:t>
      </w:r>
      <w:r w:rsidR="00A1254C">
        <w:t>new universities</w:t>
      </w:r>
      <w:r w:rsidR="00240687">
        <w:t xml:space="preserve"> to build </w:t>
      </w:r>
      <w:r w:rsidR="00A1254C">
        <w:t>research output</w:t>
      </w:r>
      <w:r w:rsidR="00240687">
        <w:t>. So after a period in the 1980s and 1990s</w:t>
      </w:r>
      <w:r w:rsidR="001216BB">
        <w:t>,</w:t>
      </w:r>
      <w:r w:rsidR="00240687">
        <w:t xml:space="preserve"> when many new universities were created</w:t>
      </w:r>
      <w:r w:rsidR="001C3796">
        <w:t xml:space="preserve">, </w:t>
      </w:r>
      <w:r w:rsidR="00183C42">
        <w:t xml:space="preserve">only one has opened since </w:t>
      </w:r>
      <w:r w:rsidR="001C3796">
        <w:t>the three fields of study rule came into effect in 2000</w:t>
      </w:r>
      <w:r w:rsidR="00183C42">
        <w:t>, Torrens University Australia</w:t>
      </w:r>
      <w:r w:rsidR="00D856C4">
        <w:t>.</w:t>
      </w:r>
      <w:r w:rsidR="00D856C4">
        <w:rPr>
          <w:rStyle w:val="FootnoteReference"/>
        </w:rPr>
        <w:footnoteReference w:id="21"/>
      </w:r>
      <w:r w:rsidR="00D856C4">
        <w:t xml:space="preserve"> </w:t>
      </w:r>
    </w:p>
    <w:p w14:paraId="4F0847B3" w14:textId="5DCDE0B2" w:rsidR="00104D3A" w:rsidRDefault="00331A83" w:rsidP="00104D3A">
      <w:pPr>
        <w:pStyle w:val="BodyText"/>
      </w:pPr>
      <w:r>
        <w:lastRenderedPageBreak/>
        <w:t xml:space="preserve">Universities aspire to a teaching-research nexus: </w:t>
      </w:r>
      <w:r w:rsidR="00CC6E15">
        <w:t>the idea</w:t>
      </w:r>
      <w:r w:rsidR="003F67BB">
        <w:t xml:space="preserve"> </w:t>
      </w:r>
      <w:r>
        <w:t xml:space="preserve">that teaching and research are </w:t>
      </w:r>
      <w:r w:rsidR="00CC6E15">
        <w:t xml:space="preserve">mutually beneficial, </w:t>
      </w:r>
      <w:r>
        <w:t xml:space="preserve">not just two separate functions of the same institution. </w:t>
      </w:r>
      <w:r w:rsidR="00AD4C70" w:rsidRPr="00632FE2">
        <w:t>Both student satisfaction with teaching</w:t>
      </w:r>
      <w:r w:rsidR="0095187B">
        <w:t xml:space="preserve"> and </w:t>
      </w:r>
      <w:r w:rsidR="0095187B" w:rsidRPr="00632FE2">
        <w:t>research output</w:t>
      </w:r>
      <w:r w:rsidR="00AD4C70" w:rsidRPr="00632FE2">
        <w:t xml:space="preserve"> have improved in the last 15 years (sections </w:t>
      </w:r>
      <w:r w:rsidR="00AD4C70">
        <w:fldChar w:fldCharType="begin"/>
      </w:r>
      <w:r w:rsidR="00AD4C70">
        <w:instrText xml:space="preserve"> REF _Ref521396083 \r \h </w:instrText>
      </w:r>
      <w:r w:rsidR="00AD4C70">
        <w:fldChar w:fldCharType="separate"/>
      </w:r>
      <w:r w:rsidR="00FB08AC">
        <w:t>3.2</w:t>
      </w:r>
      <w:r w:rsidR="00AD4C70">
        <w:fldChar w:fldCharType="end"/>
      </w:r>
      <w:r w:rsidR="00AD4C70">
        <w:t xml:space="preserve"> and</w:t>
      </w:r>
      <w:r w:rsidR="0095187B">
        <w:t xml:space="preserve"> </w:t>
      </w:r>
      <w:r w:rsidR="0095187B">
        <w:fldChar w:fldCharType="begin"/>
      </w:r>
      <w:r w:rsidR="0095187B">
        <w:instrText xml:space="preserve"> REF _Ref522793053 \r \h </w:instrText>
      </w:r>
      <w:r w:rsidR="0095187B">
        <w:fldChar w:fldCharType="separate"/>
      </w:r>
      <w:r w:rsidR="00FB08AC">
        <w:t>5.3</w:t>
      </w:r>
      <w:r w:rsidR="0095187B">
        <w:fldChar w:fldCharType="end"/>
      </w:r>
      <w:r w:rsidR="00AD4C70">
        <w:t>) which might suggest a synergy</w:t>
      </w:r>
      <w:r w:rsidR="00104D3A">
        <w:t xml:space="preserve">. Profits on teaching finance research (section </w:t>
      </w:r>
      <w:r w:rsidR="00104D3A">
        <w:fldChar w:fldCharType="begin"/>
      </w:r>
      <w:r w:rsidR="00104D3A">
        <w:instrText xml:space="preserve"> REF _Ref453668527 \r \h </w:instrText>
      </w:r>
      <w:r w:rsidR="00104D3A">
        <w:fldChar w:fldCharType="separate"/>
      </w:r>
      <w:r w:rsidR="00FB08AC">
        <w:t>6.4.2</w:t>
      </w:r>
      <w:r w:rsidR="00104D3A">
        <w:fldChar w:fldCharType="end"/>
      </w:r>
      <w:r w:rsidR="00104D3A">
        <w:t>). But teaching performance</w:t>
      </w:r>
      <w:r w:rsidR="0095187B">
        <w:t xml:space="preserve"> is not closely linked</w:t>
      </w:r>
      <w:r w:rsidR="00104D3A">
        <w:t xml:space="preserve"> with research quality.</w:t>
      </w:r>
      <w:r w:rsidR="00104D3A">
        <w:rPr>
          <w:rStyle w:val="FootnoteReference"/>
        </w:rPr>
        <w:footnoteReference w:id="22"/>
      </w:r>
      <w:r w:rsidR="00104D3A">
        <w:t xml:space="preserve"> </w:t>
      </w:r>
    </w:p>
    <w:p w14:paraId="3F4D9309" w14:textId="59CABAC9" w:rsidR="001C3796" w:rsidRDefault="001C3796" w:rsidP="00104D3A">
      <w:pPr>
        <w:pStyle w:val="Heading3"/>
      </w:pPr>
      <w:bookmarkStart w:id="54" w:name="_Ref312231575"/>
      <w:r>
        <w:t>Comprehensiveness</w:t>
      </w:r>
      <w:bookmarkEnd w:id="54"/>
    </w:p>
    <w:p w14:paraId="1E0E9B3C" w14:textId="1CE02377" w:rsidR="001C3796" w:rsidRDefault="001C3796" w:rsidP="001C3796">
      <w:pPr>
        <w:pStyle w:val="BodyText"/>
      </w:pPr>
      <w:r>
        <w:t xml:space="preserve">While many NUHEPs are specialised in what they teach (section </w:t>
      </w:r>
      <w:r w:rsidR="00003E37">
        <w:fldChar w:fldCharType="begin"/>
      </w:r>
      <w:r>
        <w:instrText xml:space="preserve"> REF _Ref311721340 \r \h </w:instrText>
      </w:r>
      <w:r w:rsidR="00003E37">
        <w:fldChar w:fldCharType="separate"/>
      </w:r>
      <w:r w:rsidR="00FB08AC">
        <w:t>1.2</w:t>
      </w:r>
      <w:r w:rsidR="00003E37">
        <w:fldChar w:fldCharType="end"/>
      </w:r>
      <w:r>
        <w:t xml:space="preserve">), full Australian universities must offer courses in at least three </w:t>
      </w:r>
      <w:r w:rsidR="008875D9">
        <w:t xml:space="preserve">broad </w:t>
      </w:r>
      <w:r>
        <w:t>fields of study</w:t>
      </w:r>
      <w:r w:rsidR="008875D9">
        <w:t>, as classified by the Australian Bureau of Statistics.</w:t>
      </w:r>
      <w:r w:rsidR="008875D9">
        <w:rPr>
          <w:rStyle w:val="FootnoteReference"/>
        </w:rPr>
        <w:footnoteReference w:id="23"/>
      </w:r>
      <w:r>
        <w:t xml:space="preserve"> </w:t>
      </w:r>
      <w:r w:rsidR="006D2424">
        <w:t>M</w:t>
      </w:r>
      <w:r>
        <w:t xml:space="preserve">ost offer more. They are often </w:t>
      </w:r>
      <w:r w:rsidR="006D2424">
        <w:t>described</w:t>
      </w:r>
      <w:r>
        <w:t xml:space="preserve"> as being </w:t>
      </w:r>
      <w:r w:rsidR="00F15E1B">
        <w:t>‘</w:t>
      </w:r>
      <w:r>
        <w:t>comprehensive</w:t>
      </w:r>
      <w:r w:rsidR="00F15E1B">
        <w:t>’</w:t>
      </w:r>
      <w:r>
        <w:t xml:space="preserve"> in the range of courses they offer.</w:t>
      </w:r>
      <w:r w:rsidR="009457EB">
        <w:t xml:space="preserve"> </w:t>
      </w:r>
      <w:r w:rsidR="007952B6">
        <w:t>Two-thirds</w:t>
      </w:r>
      <w:r w:rsidR="009457EB" w:rsidRPr="00BB23B7">
        <w:t xml:space="preserve"> </w:t>
      </w:r>
      <w:r w:rsidRPr="00BB23B7">
        <w:t xml:space="preserve">of universities have students in all </w:t>
      </w:r>
      <w:r w:rsidR="008870F9" w:rsidRPr="00BB23B7">
        <w:t>ten</w:t>
      </w:r>
      <w:r w:rsidRPr="00BB23B7">
        <w:t xml:space="preserve"> major broad fields of study, and </w:t>
      </w:r>
      <w:r w:rsidR="00003B84">
        <w:t xml:space="preserve">all but </w:t>
      </w:r>
      <w:r w:rsidR="007952B6">
        <w:t xml:space="preserve">two </w:t>
      </w:r>
      <w:r w:rsidR="00003B84">
        <w:t>have at least eight</w:t>
      </w:r>
      <w:r w:rsidR="009457EB" w:rsidRPr="00BB23B7">
        <w:t xml:space="preserve"> </w:t>
      </w:r>
      <w:r w:rsidRPr="00BB23B7">
        <w:t>major fields of study.</w:t>
      </w:r>
      <w:r w:rsidR="00A35F43">
        <w:rPr>
          <w:rStyle w:val="FootnoteReference"/>
        </w:rPr>
        <w:footnoteReference w:id="24"/>
      </w:r>
      <w:r>
        <w:t xml:space="preserve"> </w:t>
      </w:r>
    </w:p>
    <w:p w14:paraId="316613E8" w14:textId="69966A31" w:rsidR="001C3796" w:rsidRDefault="001C3796" w:rsidP="001C3796">
      <w:pPr>
        <w:pStyle w:val="BodyText"/>
      </w:pPr>
      <w:r>
        <w:t xml:space="preserve">While many students specialise in their university studies, the comprehensive nature of Australian universities creates opportunities for studying more than one field. Australian universities offer many combined qualifications, such as arts/law </w:t>
      </w:r>
      <w:r>
        <w:t xml:space="preserve">or commerce/science, so that students graduate with two degrees. </w:t>
      </w:r>
      <w:r w:rsidR="007952B6">
        <w:t xml:space="preserve">Eight per cent of domestic bachelor enrolments in 2016 were </w:t>
      </w:r>
      <w:r w:rsidR="005900C1">
        <w:t>in</w:t>
      </w:r>
      <w:r w:rsidR="007952B6">
        <w:t xml:space="preserve"> combined courses</w:t>
      </w:r>
      <w:r>
        <w:t>.</w:t>
      </w:r>
      <w:r w:rsidR="00265AA9">
        <w:rPr>
          <w:rStyle w:val="FootnoteReference"/>
        </w:rPr>
        <w:footnoteReference w:id="25"/>
      </w:r>
      <w:r>
        <w:t xml:space="preserve"> Many students also take units from faculties other than the one they are principally enrolled in. For example, an arts student may do a mathematics unit taught by a science faculty. </w:t>
      </w:r>
    </w:p>
    <w:p w14:paraId="34166D38" w14:textId="44E7DEE3" w:rsidR="001C3796" w:rsidRDefault="001C3796" w:rsidP="001C3796">
      <w:pPr>
        <w:pStyle w:val="BodyText"/>
      </w:pPr>
      <w:r>
        <w:t xml:space="preserve">Comprehensiveness also extends to the range of qualifications offered. All full universities offer courses from bachelor through to PhD (section </w:t>
      </w:r>
      <w:r w:rsidR="00003E37">
        <w:fldChar w:fldCharType="begin"/>
      </w:r>
      <w:r>
        <w:instrText xml:space="preserve"> REF _Ref313883763 \r \h </w:instrText>
      </w:r>
      <w:r w:rsidR="00003E37">
        <w:fldChar w:fldCharType="separate"/>
      </w:r>
      <w:r w:rsidR="00FB08AC">
        <w:t>1.1</w:t>
      </w:r>
      <w:r w:rsidR="00003E37">
        <w:fldChar w:fldCharType="end"/>
      </w:r>
      <w:r>
        <w:t xml:space="preserve">). Some also offer </w:t>
      </w:r>
      <w:r w:rsidR="00217349">
        <w:t xml:space="preserve">diploma, </w:t>
      </w:r>
      <w:r>
        <w:t>associate degree</w:t>
      </w:r>
      <w:r w:rsidR="00500642">
        <w:t xml:space="preserve"> and vocational </w:t>
      </w:r>
      <w:r w:rsidR="002F6468">
        <w:t xml:space="preserve">education </w:t>
      </w:r>
      <w:r w:rsidR="00500642">
        <w:t>qualifications.</w:t>
      </w:r>
    </w:p>
    <w:p w14:paraId="5B68D130" w14:textId="77777777" w:rsidR="001C3796" w:rsidRDefault="001C3796" w:rsidP="001C3796">
      <w:pPr>
        <w:pStyle w:val="Heading3"/>
        <w:tabs>
          <w:tab w:val="num" w:pos="851"/>
        </w:tabs>
      </w:pPr>
      <w:bookmarkStart w:id="55" w:name="_Ref308613228"/>
      <w:r>
        <w:t>Self-accreditation</w:t>
      </w:r>
      <w:bookmarkEnd w:id="55"/>
    </w:p>
    <w:p w14:paraId="5F2E0217" w14:textId="583D9614" w:rsidR="001C3796" w:rsidRDefault="001C3796" w:rsidP="001C3796">
      <w:pPr>
        <w:pStyle w:val="BodyText"/>
      </w:pPr>
      <w:r>
        <w:t xml:space="preserve">Unlike other higher education institutions, Australian universities automatically </w:t>
      </w:r>
      <w:r w:rsidR="00BD3EE5">
        <w:t>have</w:t>
      </w:r>
      <w:r>
        <w:t xml:space="preserve"> the right to accredit their own courses. University academic boards approve their university’s courses,</w:t>
      </w:r>
      <w:r w:rsidRPr="00AA5B23">
        <w:t xml:space="preserve"> </w:t>
      </w:r>
      <w:r>
        <w:t>within a framework established by government regulation.</w:t>
      </w:r>
      <w:r w:rsidR="008712C9">
        <w:rPr>
          <w:rStyle w:val="FootnoteReference"/>
        </w:rPr>
        <w:footnoteReference w:id="26"/>
      </w:r>
      <w:r>
        <w:t xml:space="preserve"> Self-accreditation is an aspect of academic freedom (section</w:t>
      </w:r>
      <w:r w:rsidR="00470164">
        <w:t xml:space="preserve"> </w:t>
      </w:r>
      <w:r w:rsidR="00470164">
        <w:fldChar w:fldCharType="begin"/>
      </w:r>
      <w:r w:rsidR="00470164">
        <w:instrText xml:space="preserve"> REF _Ref518486686 \r \h </w:instrText>
      </w:r>
      <w:r w:rsidR="00470164">
        <w:fldChar w:fldCharType="separate"/>
      </w:r>
      <w:r w:rsidR="00FB08AC">
        <w:t>1.3.4</w:t>
      </w:r>
      <w:r w:rsidR="00470164">
        <w:fldChar w:fldCharType="end"/>
      </w:r>
      <w:r>
        <w:t xml:space="preserve">). In developing courses, academics in self-accrediting universities </w:t>
      </w:r>
      <w:r w:rsidR="009A369F">
        <w:t>can</w:t>
      </w:r>
      <w:r>
        <w:t xml:space="preserve"> include material without seeking a government agency’s approval. They are instead regulated by their fellow academics.</w:t>
      </w:r>
      <w:r w:rsidR="0020750E">
        <w:rPr>
          <w:rStyle w:val="FootnoteReference"/>
        </w:rPr>
        <w:footnoteReference w:id="27"/>
      </w:r>
      <w:r>
        <w:t xml:space="preserve"> </w:t>
      </w:r>
    </w:p>
    <w:p w14:paraId="48FF9A00" w14:textId="6E2365C1" w:rsidR="009D2E41" w:rsidRDefault="007A2D39" w:rsidP="009D2E41">
      <w:pPr>
        <w:pStyle w:val="BodyText"/>
      </w:pPr>
      <w:r>
        <w:lastRenderedPageBreak/>
        <w:t>Though universities self-accredit</w:t>
      </w:r>
      <w:r w:rsidR="001C3796">
        <w:t xml:space="preserve">, </w:t>
      </w:r>
      <w:r>
        <w:t>they also</w:t>
      </w:r>
      <w:r w:rsidR="001C3796">
        <w:t xml:space="preserve"> seek external accreditation</w:t>
      </w:r>
      <w:r w:rsidR="00CF2E70">
        <w:t xml:space="preserve"> or recognition</w:t>
      </w:r>
      <w:r w:rsidR="001C3796">
        <w:t xml:space="preserve">. </w:t>
      </w:r>
      <w:r w:rsidR="00CF2E70">
        <w:t xml:space="preserve">Often this is necessary for their graduates to be admitted to professional practice. </w:t>
      </w:r>
      <w:r w:rsidR="00B65BB0">
        <w:t xml:space="preserve">Universities </w:t>
      </w:r>
      <w:r w:rsidR="00CF2E70">
        <w:t>sometimes also secure international recognition</w:t>
      </w:r>
      <w:r w:rsidR="00ED73B2">
        <w:t xml:space="preserve"> for their qualifications</w:t>
      </w:r>
      <w:r w:rsidR="00CF2E70">
        <w:t xml:space="preserve">. </w:t>
      </w:r>
      <w:bookmarkStart w:id="56" w:name="_Ref343419605"/>
      <w:r w:rsidR="00AA7824">
        <w:t>In total, about 100 accrediting agencies or professional bodies</w:t>
      </w:r>
      <w:r w:rsidR="00EA24BD">
        <w:t xml:space="preserve"> set requirements for university courses</w:t>
      </w:r>
      <w:r w:rsidR="00AA7824">
        <w:t>.</w:t>
      </w:r>
      <w:r w:rsidR="00AA7824">
        <w:rPr>
          <w:rStyle w:val="FootnoteReference"/>
        </w:rPr>
        <w:footnoteReference w:id="28"/>
      </w:r>
      <w:r w:rsidR="00AA7824">
        <w:t xml:space="preserve"> </w:t>
      </w:r>
      <w:r w:rsidR="0060640D">
        <w:t>Although e</w:t>
      </w:r>
      <w:r w:rsidR="00CA3463">
        <w:t>xternal influence o</w:t>
      </w:r>
      <w:r w:rsidR="00B8621A">
        <w:t xml:space="preserve">n </w:t>
      </w:r>
      <w:r w:rsidR="00CA3463">
        <w:t xml:space="preserve">course content </w:t>
      </w:r>
      <w:r w:rsidR="0060640D">
        <w:t>is common</w:t>
      </w:r>
      <w:r w:rsidR="0022384B">
        <w:t xml:space="preserve"> in courses linked to the professions</w:t>
      </w:r>
      <w:r w:rsidR="0060640D">
        <w:t xml:space="preserve">, </w:t>
      </w:r>
      <w:r w:rsidR="0022384B">
        <w:t xml:space="preserve">in other areas </w:t>
      </w:r>
      <w:r w:rsidR="0020750E">
        <w:t>it can cause controversy</w:t>
      </w:r>
      <w:r w:rsidR="0022384B">
        <w:t>, especially</w:t>
      </w:r>
      <w:r w:rsidR="0020750E">
        <w:t xml:space="preserve"> when it co</w:t>
      </w:r>
      <w:r w:rsidR="00CE0054">
        <w:t>mes from</w:t>
      </w:r>
      <w:r w:rsidR="00B65BB0">
        <w:t xml:space="preserve"> politically sensitive sources</w:t>
      </w:r>
      <w:r w:rsidR="00CA3463">
        <w:t>.</w:t>
      </w:r>
      <w:r w:rsidR="00CA3463">
        <w:rPr>
          <w:rStyle w:val="FootnoteReference"/>
        </w:rPr>
        <w:footnoteReference w:id="29"/>
      </w:r>
    </w:p>
    <w:p w14:paraId="0F3A174D" w14:textId="42015AA7" w:rsidR="001C3796" w:rsidRDefault="001C3796" w:rsidP="009D2E41">
      <w:pPr>
        <w:pStyle w:val="Heading3"/>
      </w:pPr>
      <w:bookmarkStart w:id="57" w:name="_Ref518486686"/>
      <w:r>
        <w:t>Academic freedom</w:t>
      </w:r>
      <w:bookmarkEnd w:id="56"/>
      <w:bookmarkEnd w:id="57"/>
    </w:p>
    <w:p w14:paraId="277F9016" w14:textId="636FD55A" w:rsidR="00CF478B" w:rsidRDefault="001C3796" w:rsidP="00CF478B">
      <w:pPr>
        <w:pStyle w:val="BodyText"/>
      </w:pPr>
      <w:r>
        <w:t>The institutional freedom of self-accreditation has its individual equivalent in the idea of academic freedom.</w:t>
      </w:r>
      <w:r w:rsidR="00F212E5">
        <w:t xml:space="preserve"> As one American study put it, </w:t>
      </w:r>
      <w:r w:rsidR="00246CC8">
        <w:t>‘</w:t>
      </w:r>
      <w:r>
        <w:t>academic freedom establishes the liberty necessary to advance knowledge, which is the liberty to practise the scholarly profession.</w:t>
      </w:r>
      <w:r w:rsidR="00246CC8">
        <w:t>’</w:t>
      </w:r>
      <w:r>
        <w:rPr>
          <w:rStyle w:val="FootnoteReference"/>
        </w:rPr>
        <w:footnoteReference w:id="30"/>
      </w:r>
      <w:r w:rsidR="00CF478B">
        <w:t xml:space="preserve"> </w:t>
      </w:r>
      <w:r w:rsidR="005900C1">
        <w:t>This includes freedom from government,</w:t>
      </w:r>
      <w:r w:rsidR="0022384B">
        <w:t xml:space="preserve"> from external funders</w:t>
      </w:r>
      <w:r w:rsidR="005900C1">
        <w:t xml:space="preserve"> and</w:t>
      </w:r>
      <w:r w:rsidR="0022384B">
        <w:t xml:space="preserve">, in more complex ways, from the university administration. </w:t>
      </w:r>
      <w:r w:rsidR="00CF478B">
        <w:t>Surveys of academics show that freedom to pursue their own research interests is a major part of what attracts them to universities.</w:t>
      </w:r>
      <w:r w:rsidR="00CF478B">
        <w:rPr>
          <w:rStyle w:val="FootnoteReference"/>
        </w:rPr>
        <w:footnoteReference w:id="31"/>
      </w:r>
    </w:p>
    <w:p w14:paraId="24759D58" w14:textId="1546DBDC" w:rsidR="0097559D" w:rsidRDefault="0097559D" w:rsidP="001C3796">
      <w:pPr>
        <w:pStyle w:val="BodyText"/>
      </w:pPr>
      <w:r>
        <w:t xml:space="preserve">Academic freedom is a narrower concept than </w:t>
      </w:r>
      <w:r w:rsidR="00CF478B">
        <w:t xml:space="preserve">freedom of speech. It </w:t>
      </w:r>
      <w:r w:rsidR="00941B65">
        <w:t>protects</w:t>
      </w:r>
      <w:r w:rsidR="00CF478B">
        <w:t xml:space="preserve"> academics in their professional capacity, as </w:t>
      </w:r>
      <w:r w:rsidR="005E1C29">
        <w:t xml:space="preserve">members of the university and </w:t>
      </w:r>
      <w:r w:rsidR="00CF478B">
        <w:t xml:space="preserve">scholars in </w:t>
      </w:r>
      <w:r w:rsidR="00C25532">
        <w:t>their field</w:t>
      </w:r>
      <w:r w:rsidR="007765E7">
        <w:t xml:space="preserve">. </w:t>
      </w:r>
      <w:r w:rsidR="0022384B">
        <w:t xml:space="preserve">It does not guarantee </w:t>
      </w:r>
      <w:r w:rsidR="00CF478B">
        <w:t>a broad personal freedom to comm</w:t>
      </w:r>
      <w:r w:rsidR="00246CC8">
        <w:t>ent</w:t>
      </w:r>
      <w:r w:rsidR="00CF478B">
        <w:t xml:space="preserve"> on any matter of interest. </w:t>
      </w:r>
      <w:r w:rsidR="00246CC8">
        <w:t>Academic freedom’s</w:t>
      </w:r>
      <w:r w:rsidR="00CF478B">
        <w:t xml:space="preserve"> </w:t>
      </w:r>
      <w:r w:rsidR="00722373">
        <w:t>legislative</w:t>
      </w:r>
      <w:r w:rsidR="00CF478B">
        <w:t xml:space="preserve"> protection</w:t>
      </w:r>
      <w:r w:rsidR="000C6665">
        <w:t>s</w:t>
      </w:r>
      <w:r w:rsidR="00CF478B">
        <w:t>, in the licence to operate rules enforced by TEQSA and the funding laws implemented by the Department o</w:t>
      </w:r>
      <w:r w:rsidR="000C6665">
        <w:t>f Education and Training, refer</w:t>
      </w:r>
      <w:r w:rsidR="00CF478B">
        <w:t xml:space="preserve"> to ‘free intellectual inquiry’, not free speech.</w:t>
      </w:r>
      <w:r w:rsidR="00CF478B">
        <w:rPr>
          <w:rStyle w:val="FootnoteReference"/>
        </w:rPr>
        <w:footnoteReference w:id="32"/>
      </w:r>
    </w:p>
    <w:p w14:paraId="557348CA" w14:textId="2BF8E87F" w:rsidR="00C25532" w:rsidRDefault="00722373" w:rsidP="00C25532">
      <w:pPr>
        <w:pStyle w:val="BodyText"/>
      </w:pPr>
      <w:r>
        <w:t>University policies and enterprise agreements set out more detail on how academic freedom works in practice.</w:t>
      </w:r>
      <w:r>
        <w:rPr>
          <w:rStyle w:val="FootnoteReference"/>
        </w:rPr>
        <w:footnoteReference w:id="33"/>
      </w:r>
      <w:r>
        <w:t xml:space="preserve"> Typically, universities allow academics a public role outside</w:t>
      </w:r>
      <w:r w:rsidR="00EB12D6">
        <w:t xml:space="preserve"> as well as within</w:t>
      </w:r>
      <w:r>
        <w:t xml:space="preserve"> their </w:t>
      </w:r>
      <w:r w:rsidR="00EB12D6">
        <w:t>scholarly</w:t>
      </w:r>
      <w:r>
        <w:t xml:space="preserve"> expertise, </w:t>
      </w:r>
      <w:r w:rsidR="00E24B88">
        <w:t>but</w:t>
      </w:r>
      <w:r>
        <w:t xml:space="preserve"> sometimes discourag</w:t>
      </w:r>
      <w:r w:rsidR="00E24B88">
        <w:t>e</w:t>
      </w:r>
      <w:r>
        <w:t xml:space="preserve"> use of their university affiliation. </w:t>
      </w:r>
      <w:r w:rsidR="00B101C5">
        <w:t>Occasionally</w:t>
      </w:r>
      <w:r w:rsidRPr="009C002A">
        <w:t xml:space="preserve"> </w:t>
      </w:r>
      <w:r w:rsidR="00EB7639">
        <w:t xml:space="preserve">university administrations </w:t>
      </w:r>
      <w:r w:rsidRPr="009C002A">
        <w:t>dismiss or discipline academics who make controversial or embarrassing public statements</w:t>
      </w:r>
      <w:r>
        <w:t>.</w:t>
      </w:r>
      <w:r>
        <w:rPr>
          <w:rStyle w:val="FootnoteReference"/>
        </w:rPr>
        <w:footnoteReference w:id="34"/>
      </w:r>
      <w:r>
        <w:t xml:space="preserve"> Such actions almost always attract strong criticism, as academics do not see this as a legitimate role for managers (see more in section </w:t>
      </w:r>
      <w:r>
        <w:fldChar w:fldCharType="begin"/>
      </w:r>
      <w:r>
        <w:instrText xml:space="preserve"> REF _Ref311539084 \r \h </w:instrText>
      </w:r>
      <w:r>
        <w:fldChar w:fldCharType="separate"/>
      </w:r>
      <w:r w:rsidR="00FB08AC">
        <w:t>1.3.5</w:t>
      </w:r>
      <w:r>
        <w:fldChar w:fldCharType="end"/>
      </w:r>
      <w:r>
        <w:t xml:space="preserve"> below).</w:t>
      </w:r>
      <w:r w:rsidR="00C25532">
        <w:t xml:space="preserve"> </w:t>
      </w:r>
      <w:r w:rsidR="00E24B88">
        <w:t>W</w:t>
      </w:r>
      <w:r w:rsidR="00C25532">
        <w:t xml:space="preserve">ith much of the academic workforce on casual or fixed-term contracts (section </w:t>
      </w:r>
      <w:r w:rsidR="00C25532">
        <w:fldChar w:fldCharType="begin"/>
      </w:r>
      <w:r w:rsidR="00C25532">
        <w:instrText xml:space="preserve"> REF _Ref396138679 \r \h </w:instrText>
      </w:r>
      <w:r w:rsidR="00C25532">
        <w:fldChar w:fldCharType="separate"/>
      </w:r>
      <w:r w:rsidR="00FB08AC">
        <w:t>4.3</w:t>
      </w:r>
      <w:r w:rsidR="00C25532">
        <w:fldChar w:fldCharType="end"/>
      </w:r>
      <w:r w:rsidR="00C25532">
        <w:t xml:space="preserve">), self-censorship may </w:t>
      </w:r>
      <w:r w:rsidR="00E24B88">
        <w:t xml:space="preserve">affect academic freedom more than actual administrative action.  </w:t>
      </w:r>
    </w:p>
    <w:p w14:paraId="7EE9A8A7" w14:textId="65AC506E" w:rsidR="00101D90" w:rsidRDefault="00C25532" w:rsidP="001C3796">
      <w:pPr>
        <w:pStyle w:val="BodyText"/>
      </w:pPr>
      <w:r>
        <w:t xml:space="preserve">The funding system also </w:t>
      </w:r>
      <w:r w:rsidR="00E24B88">
        <w:t>influences</w:t>
      </w:r>
      <w:r>
        <w:t xml:space="preserve"> how academic freedom works in practice. </w:t>
      </w:r>
      <w:r w:rsidR="0005306B">
        <w:t xml:space="preserve">The major government research project </w:t>
      </w:r>
      <w:r w:rsidR="0005306B">
        <w:lastRenderedPageBreak/>
        <w:t xml:space="preserve">funding programs (section </w:t>
      </w:r>
      <w:r w:rsidR="00000A60">
        <w:fldChar w:fldCharType="begin"/>
      </w:r>
      <w:r w:rsidR="00000A60">
        <w:instrText xml:space="preserve"> REF _Ref523245849 \r \h </w:instrText>
      </w:r>
      <w:r w:rsidR="00000A60">
        <w:fldChar w:fldCharType="separate"/>
      </w:r>
      <w:r w:rsidR="00FB08AC">
        <w:t>6.4.1</w:t>
      </w:r>
      <w:r w:rsidR="00000A60">
        <w:fldChar w:fldCharType="end"/>
      </w:r>
      <w:r w:rsidR="00550B32">
        <w:t>)</w:t>
      </w:r>
      <w:r w:rsidR="0005306B">
        <w:t xml:space="preserve"> respect academic freedom, as they are </w:t>
      </w:r>
      <w:r w:rsidR="00E01192">
        <w:t>assessed</w:t>
      </w:r>
      <w:r w:rsidR="00093B03">
        <w:t xml:space="preserve"> by academics from</w:t>
      </w:r>
      <w:r w:rsidR="0005306B">
        <w:t xml:space="preserve"> applications by </w:t>
      </w:r>
      <w:r w:rsidR="00E01192">
        <w:t xml:space="preserve">other </w:t>
      </w:r>
      <w:r w:rsidR="0005306B">
        <w:t xml:space="preserve">academics. But research </w:t>
      </w:r>
      <w:r w:rsidR="00E24B88">
        <w:t>expenditure</w:t>
      </w:r>
      <w:r w:rsidR="0005306B">
        <w:t xml:space="preserve"> has biases towards medical and scientific disciplines, and towards research with potential practical outcomes (section </w:t>
      </w:r>
      <w:r w:rsidR="000C6665">
        <w:fldChar w:fldCharType="begin"/>
      </w:r>
      <w:r w:rsidR="000C6665">
        <w:instrText xml:space="preserve"> REF _Ref522804162 \r \h </w:instrText>
      </w:r>
      <w:r w:rsidR="000C6665">
        <w:fldChar w:fldCharType="separate"/>
      </w:r>
      <w:r w:rsidR="00FB08AC">
        <w:t>5.2</w:t>
      </w:r>
      <w:r w:rsidR="000C6665">
        <w:fldChar w:fldCharType="end"/>
      </w:r>
      <w:r w:rsidR="001A325F">
        <w:t>)</w:t>
      </w:r>
      <w:r w:rsidR="0005306B">
        <w:t xml:space="preserve">. Academics with other research priorities </w:t>
      </w:r>
      <w:r w:rsidR="00E01192">
        <w:t>receive less</w:t>
      </w:r>
      <w:r w:rsidR="0005306B">
        <w:t xml:space="preserve"> financial support. </w:t>
      </w:r>
      <w:r w:rsidR="00463923">
        <w:t>In 2010, six in ten academics agree</w:t>
      </w:r>
      <w:r w:rsidR="00BA7593">
        <w:t>d</w:t>
      </w:r>
      <w:r w:rsidR="00463923">
        <w:t xml:space="preserve"> that they had freedom to pursue their research interests, but were much less likely to say they had the time or funding to do so.</w:t>
      </w:r>
      <w:r w:rsidR="00463923">
        <w:rPr>
          <w:rStyle w:val="FootnoteReference"/>
        </w:rPr>
        <w:footnoteReference w:id="35"/>
      </w:r>
      <w:r w:rsidR="00231021">
        <w:t xml:space="preserve"> </w:t>
      </w:r>
    </w:p>
    <w:p w14:paraId="385D1F68" w14:textId="77777777" w:rsidR="001C3796" w:rsidRDefault="001C3796" w:rsidP="001C3796">
      <w:pPr>
        <w:pStyle w:val="Heading3"/>
        <w:tabs>
          <w:tab w:val="num" w:pos="851"/>
        </w:tabs>
      </w:pPr>
      <w:bookmarkStart w:id="58" w:name="_Ref311539084"/>
      <w:r>
        <w:t>Self-governing communities</w:t>
      </w:r>
      <w:bookmarkEnd w:id="58"/>
    </w:p>
    <w:p w14:paraId="678AAEDF" w14:textId="0DC31901" w:rsidR="001C3796" w:rsidRDefault="00294C20" w:rsidP="001C3796">
      <w:pPr>
        <w:pStyle w:val="BodyText"/>
      </w:pPr>
      <w:r>
        <w:t>U</w:t>
      </w:r>
      <w:r w:rsidR="001C3796" w:rsidRPr="00A001B5">
        <w:t>niversities see themselves as self-governing communities.</w:t>
      </w:r>
      <w:r w:rsidR="001C3796">
        <w:t xml:space="preserve"> </w:t>
      </w:r>
      <w:r w:rsidR="005C364B">
        <w:t>Both public and private universities are legally distinct from government.</w:t>
      </w:r>
      <w:r w:rsidR="005C364B">
        <w:rPr>
          <w:rStyle w:val="FootnoteReference"/>
        </w:rPr>
        <w:footnoteReference w:id="36"/>
      </w:r>
      <w:r w:rsidR="005C364B">
        <w:t xml:space="preserve"> </w:t>
      </w:r>
      <w:r w:rsidR="00D75785">
        <w:t>At public universities, g</w:t>
      </w:r>
      <w:r w:rsidR="005C364B">
        <w:t>overnment appointments to university governing bodies, commonly called councils or senates, are never a majority</w:t>
      </w:r>
      <w:r w:rsidR="001B64FA">
        <w:t xml:space="preserve">. </w:t>
      </w:r>
      <w:r w:rsidR="00C80CA1">
        <w:t>Private</w:t>
      </w:r>
      <w:r w:rsidR="001B64FA">
        <w:t xml:space="preserve"> universities have no such appointments</w:t>
      </w:r>
      <w:r w:rsidR="005C364B">
        <w:t xml:space="preserve">. </w:t>
      </w:r>
      <w:r w:rsidR="001C3796">
        <w:t xml:space="preserve">Education ministers have no direct operational control. Partly for historical constitutional reasons, much </w:t>
      </w:r>
      <w:r w:rsidR="00E24B88">
        <w:t xml:space="preserve">Commonwealth </w:t>
      </w:r>
      <w:r w:rsidR="001C3796">
        <w:t>government regulation is via conditions on grants (</w:t>
      </w:r>
      <w:r w:rsidR="00125427">
        <w:t>sec</w:t>
      </w:r>
      <w:r w:rsidR="001C3796">
        <w:t xml:space="preserve">tion </w:t>
      </w:r>
      <w:r w:rsidR="00003E37">
        <w:fldChar w:fldCharType="begin"/>
      </w:r>
      <w:r w:rsidR="001C3796">
        <w:instrText xml:space="preserve"> REF _Ref315171062 \r \h </w:instrText>
      </w:r>
      <w:r w:rsidR="00003E37">
        <w:fldChar w:fldCharType="separate"/>
      </w:r>
      <w:r w:rsidR="00FB08AC">
        <w:t>8.1</w:t>
      </w:r>
      <w:r w:rsidR="00003E37">
        <w:fldChar w:fldCharType="end"/>
      </w:r>
      <w:r w:rsidR="005C364B">
        <w:t xml:space="preserve">), </w:t>
      </w:r>
      <w:r w:rsidR="005C48D9">
        <w:t xml:space="preserve">which </w:t>
      </w:r>
      <w:r w:rsidR="001B64FA">
        <w:t>universities can</w:t>
      </w:r>
      <w:r w:rsidR="005C364B">
        <w:t xml:space="preserve"> decline. </w:t>
      </w:r>
    </w:p>
    <w:p w14:paraId="4E6395E6" w14:textId="560405B3" w:rsidR="001C3796" w:rsidRDefault="001C3796" w:rsidP="001C3796">
      <w:pPr>
        <w:pStyle w:val="BodyText"/>
      </w:pPr>
      <w:r w:rsidRPr="009C002A">
        <w:t xml:space="preserve">Within universities, academics see themselves as </w:t>
      </w:r>
      <w:r w:rsidR="004649C1" w:rsidRPr="009C002A">
        <w:t>members</w:t>
      </w:r>
      <w:r w:rsidRPr="009C002A">
        <w:t xml:space="preserve"> of the university community and not just </w:t>
      </w:r>
      <w:r w:rsidR="005D5407" w:rsidRPr="009C002A">
        <w:t xml:space="preserve">as </w:t>
      </w:r>
      <w:r w:rsidRPr="009C002A">
        <w:t>employees.</w:t>
      </w:r>
      <w:r w:rsidR="004649C1" w:rsidRPr="009C002A">
        <w:rPr>
          <w:rStyle w:val="FootnoteReference"/>
        </w:rPr>
        <w:footnoteReference w:id="37"/>
      </w:r>
      <w:r w:rsidRPr="009C002A">
        <w:t xml:space="preserve"> </w:t>
      </w:r>
      <w:r w:rsidR="008643C6">
        <w:t>The legal force of this</w:t>
      </w:r>
      <w:r w:rsidR="006C74D4" w:rsidRPr="003858E3">
        <w:t xml:space="preserve"> </w:t>
      </w:r>
      <w:r w:rsidR="00C14220" w:rsidRPr="003858E3">
        <w:t xml:space="preserve">distinction was explicitly </w:t>
      </w:r>
      <w:r w:rsidR="006C74D4" w:rsidRPr="003858E3">
        <w:t xml:space="preserve">acknowledged in </w:t>
      </w:r>
      <w:r w:rsidR="00FE1B8D" w:rsidRPr="003858E3">
        <w:t xml:space="preserve">a </w:t>
      </w:r>
      <w:r w:rsidR="006C74D4" w:rsidRPr="003858E3">
        <w:t>Federal Court</w:t>
      </w:r>
      <w:r w:rsidR="008643C6">
        <w:t xml:space="preserve"> judgment.</w:t>
      </w:r>
      <w:r w:rsidR="00C14220" w:rsidRPr="003858E3">
        <w:rPr>
          <w:rStyle w:val="FootnoteReference"/>
        </w:rPr>
        <w:footnoteReference w:id="38"/>
      </w:r>
      <w:r w:rsidR="006C74D4" w:rsidRPr="003858E3">
        <w:t xml:space="preserve"> </w:t>
      </w:r>
      <w:r w:rsidR="001A440D">
        <w:t>Academics</w:t>
      </w:r>
      <w:r>
        <w:t xml:space="preserve"> expect inclusion in collective decisions, a decision-making process known as collegiality. Traditionally academics elect members to university senates and councils</w:t>
      </w:r>
      <w:r w:rsidR="00F06B84">
        <w:t xml:space="preserve">. </w:t>
      </w:r>
      <w:r>
        <w:t xml:space="preserve">Academic critiques of university administrators often complain about </w:t>
      </w:r>
      <w:r w:rsidR="00E07862">
        <w:t xml:space="preserve">what they call </w:t>
      </w:r>
      <w:r>
        <w:t>managerialism</w:t>
      </w:r>
      <w:r w:rsidR="007D48C8">
        <w:t xml:space="preserve"> – </w:t>
      </w:r>
      <w:r w:rsidR="00B10201">
        <w:t xml:space="preserve">managers directing academics or </w:t>
      </w:r>
      <w:r w:rsidR="007D48C8">
        <w:t>steering the</w:t>
      </w:r>
      <w:r w:rsidR="00B10201">
        <w:t>ir</w:t>
      </w:r>
      <w:r w:rsidR="007D48C8">
        <w:t xml:space="preserve"> behaviour through targets and incentives. Managerialism is seen as an ideological rival to collegiality</w:t>
      </w:r>
      <w:r w:rsidR="00D3034C">
        <w:t>.</w:t>
      </w:r>
      <w:r w:rsidR="00E6146D">
        <w:rPr>
          <w:rStyle w:val="FootnoteReference"/>
        </w:rPr>
        <w:footnoteReference w:id="39"/>
      </w:r>
      <w:r w:rsidR="00E6146D">
        <w:t xml:space="preserve"> </w:t>
      </w:r>
    </w:p>
    <w:p w14:paraId="2F1C5F21" w14:textId="77777777" w:rsidR="00AE2C99" w:rsidRDefault="00AE2C99" w:rsidP="00AE2C99">
      <w:pPr>
        <w:pStyle w:val="BodyText"/>
      </w:pPr>
      <w:r>
        <w:t xml:space="preserve">Despite complaints that university managers are too powerful, university organisational structures are highly decentralised compared to for-profit corporations, with large amounts of consultation and decision-by-committee. </w:t>
      </w:r>
    </w:p>
    <w:p w14:paraId="5D7A802E" w14:textId="5C027F6A" w:rsidR="001C3796" w:rsidRDefault="00223AA2" w:rsidP="001C3796">
      <w:pPr>
        <w:pStyle w:val="BodyText"/>
      </w:pPr>
      <w:r>
        <w:t xml:space="preserve">Unlike </w:t>
      </w:r>
      <w:r w:rsidR="00837823">
        <w:t xml:space="preserve">at </w:t>
      </w:r>
      <w:r>
        <w:t xml:space="preserve">universities in some other countries, Australian </w:t>
      </w:r>
      <w:r w:rsidR="00837823">
        <w:t>students do not usually live on campus</w:t>
      </w:r>
      <w:r>
        <w:t>.</w:t>
      </w:r>
      <w:r w:rsidR="00837823">
        <w:rPr>
          <w:rStyle w:val="FootnoteReference"/>
        </w:rPr>
        <w:footnoteReference w:id="40"/>
      </w:r>
      <w:r>
        <w:t xml:space="preserve"> But the idea of the university as a community helps explain why they often provide a wide range of health and welfare services. </w:t>
      </w:r>
      <w:r w:rsidR="001C3796">
        <w:t xml:space="preserve">Student groups </w:t>
      </w:r>
      <w:r>
        <w:t>are</w:t>
      </w:r>
      <w:r w:rsidR="001C3796">
        <w:t xml:space="preserve"> represent</w:t>
      </w:r>
      <w:r>
        <w:t>ed</w:t>
      </w:r>
      <w:r w:rsidR="001C3796">
        <w:t xml:space="preserve"> in university decision making, often through student </w:t>
      </w:r>
      <w:r w:rsidR="001C3796">
        <w:lastRenderedPageBreak/>
        <w:t xml:space="preserve">associations officially recognised by the university. Traditionally this </w:t>
      </w:r>
      <w:r w:rsidR="00EB12D6">
        <w:t xml:space="preserve">recognition </w:t>
      </w:r>
      <w:r w:rsidR="00304B67">
        <w:t>was</w:t>
      </w:r>
      <w:r w:rsidR="001C3796">
        <w:t xml:space="preserve"> granted</w:t>
      </w:r>
      <w:r w:rsidR="001C3796" w:rsidRPr="00271974">
        <w:t>;</w:t>
      </w:r>
      <w:r w:rsidR="001C3796">
        <w:t xml:space="preserve"> </w:t>
      </w:r>
      <w:r w:rsidR="005D4A3A">
        <w:t xml:space="preserve">it is now required by </w:t>
      </w:r>
      <w:r w:rsidR="001C3796">
        <w:t>regulation.</w:t>
      </w:r>
      <w:r w:rsidR="00E6146D">
        <w:rPr>
          <w:rStyle w:val="FootnoteReference"/>
        </w:rPr>
        <w:footnoteReference w:id="41"/>
      </w:r>
      <w:r w:rsidR="005A507E">
        <w:t xml:space="preserve"> </w:t>
      </w:r>
      <w:r>
        <w:t>The</w:t>
      </w:r>
      <w:r w:rsidR="001C3796">
        <w:t xml:space="preserve"> role and funding of official student organisations </w:t>
      </w:r>
      <w:r w:rsidR="004932B3">
        <w:t>has been</w:t>
      </w:r>
      <w:r w:rsidR="001C3796">
        <w:t xml:space="preserve"> the subject of a long-running political dispute between the Liberal Party on one side, and official student organisations, universities</w:t>
      </w:r>
      <w:r w:rsidR="001346C8">
        <w:t xml:space="preserve"> </w:t>
      </w:r>
      <w:r w:rsidR="001C3796">
        <w:t>and the Labor Party on the other.</w:t>
      </w:r>
      <w:r w:rsidR="001C3796">
        <w:rPr>
          <w:rStyle w:val="FootnoteReference"/>
        </w:rPr>
        <w:footnoteReference w:id="42"/>
      </w:r>
      <w:r>
        <w:t xml:space="preserve"> This </w:t>
      </w:r>
      <w:r w:rsidR="004932B3">
        <w:t>was</w:t>
      </w:r>
      <w:r>
        <w:t xml:space="preserve"> in part a debate about the scope of the university. Is it just a provider of education and research services, or </w:t>
      </w:r>
      <w:r w:rsidR="001863C9">
        <w:t>is it something more to its staff and students</w:t>
      </w:r>
      <w:r>
        <w:t xml:space="preserve">? </w:t>
      </w:r>
    </w:p>
    <w:p w14:paraId="36640B0F" w14:textId="7A26BDA5" w:rsidR="001C3796" w:rsidRDefault="001C3796" w:rsidP="00A1334F">
      <w:pPr>
        <w:pStyle w:val="Heading3"/>
      </w:pPr>
      <w:bookmarkStart w:id="59" w:name="_Ref311539124"/>
      <w:bookmarkStart w:id="60" w:name="_Ref518487879"/>
      <w:r>
        <w:t>Broad social responsibilities</w:t>
      </w:r>
      <w:bookmarkEnd w:id="59"/>
      <w:bookmarkEnd w:id="60"/>
      <w:r>
        <w:t xml:space="preserve"> </w:t>
      </w:r>
    </w:p>
    <w:p w14:paraId="370904E2" w14:textId="695B1DEB" w:rsidR="001C3796" w:rsidRDefault="001C3796" w:rsidP="001C3796">
      <w:pPr>
        <w:pStyle w:val="BodyText"/>
      </w:pPr>
      <w:r>
        <w:t>As well as being a community in themselves, universities are expected to contribute to the broader community. Community engagement is sometimes referred to as the third stream of university activity, after teaching and research. It can include universities working with or for local communities, government, industry, not-for-profits</w:t>
      </w:r>
      <w:r w:rsidR="003D7D84">
        <w:t>,</w:t>
      </w:r>
      <w:r>
        <w:t xml:space="preserve"> and the media. The standards for registration as a university elevate some of these activities from desirable to necessary, requiring demonstrated engagement with local and regional communities, and a commitment to </w:t>
      </w:r>
      <w:r w:rsidR="00ED73B2">
        <w:t>‘</w:t>
      </w:r>
      <w:r>
        <w:t>social responsibility</w:t>
      </w:r>
      <w:r w:rsidR="00ED73B2">
        <w:t>’</w:t>
      </w:r>
      <w:r>
        <w:t xml:space="preserve"> in their activities.</w:t>
      </w:r>
      <w:r w:rsidR="00A1334F">
        <w:rPr>
          <w:rStyle w:val="FootnoteReference"/>
        </w:rPr>
        <w:footnoteReference w:id="43"/>
      </w:r>
      <w:r w:rsidR="00477C5D">
        <w:t xml:space="preserve"> </w:t>
      </w:r>
      <w:r w:rsidR="006F2150">
        <w:t>Research policy has encouraged universities to focus on practical problems or commercial opportunities (sections</w:t>
      </w:r>
      <w:r w:rsidR="004932B3">
        <w:t xml:space="preserve"> </w:t>
      </w:r>
      <w:r w:rsidR="00AA275B">
        <w:fldChar w:fldCharType="begin"/>
      </w:r>
      <w:r w:rsidR="00AA275B">
        <w:instrText xml:space="preserve"> REF _Ref522804162 \r \h </w:instrText>
      </w:r>
      <w:r w:rsidR="00AA275B">
        <w:fldChar w:fldCharType="separate"/>
      </w:r>
      <w:r w:rsidR="00FB08AC">
        <w:t>5.2</w:t>
      </w:r>
      <w:r w:rsidR="00AA275B">
        <w:fldChar w:fldCharType="end"/>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550B32">
        <w:t>,</w:t>
      </w:r>
      <w:r w:rsidR="006F2150">
        <w:t xml:space="preserve"> </w:t>
      </w:r>
      <w:r w:rsidR="006F2150">
        <w:fldChar w:fldCharType="begin"/>
      </w:r>
      <w:r w:rsidR="006F2150">
        <w:instrText xml:space="preserve"> REF _Ref311549147 \r \h </w:instrText>
      </w:r>
      <w:r w:rsidR="006F2150">
        <w:fldChar w:fldCharType="separate"/>
      </w:r>
      <w:r w:rsidR="00FB08AC">
        <w:t>9.3</w:t>
      </w:r>
      <w:r w:rsidR="006F2150">
        <w:fldChar w:fldCharType="end"/>
      </w:r>
      <w:r w:rsidR="006F2150">
        <w:t xml:space="preserve">). </w:t>
      </w:r>
      <w:r w:rsidR="00477C5D">
        <w:t xml:space="preserve">It is also </w:t>
      </w:r>
      <w:r w:rsidR="00477C5D">
        <w:t xml:space="preserve">common for university founding statutes to include community engagement objectives. </w:t>
      </w:r>
    </w:p>
    <w:p w14:paraId="700D220C" w14:textId="6D9D6C25" w:rsidR="001C3796" w:rsidRDefault="001C3796" w:rsidP="001C3796">
      <w:pPr>
        <w:pStyle w:val="BodyText"/>
      </w:pPr>
      <w:r>
        <w:t>Community engagement is so diverse that it is hard to measure. One input indicator comes from academic time</w:t>
      </w:r>
      <w:r w:rsidR="001B64FA">
        <w:t>-</w:t>
      </w:r>
      <w:r>
        <w:t>use surveys</w:t>
      </w:r>
      <w:r w:rsidR="00EE51B0">
        <w:t>, although the published surveys include other activities</w:t>
      </w:r>
      <w:r>
        <w:t xml:space="preserve">. The latest, from </w:t>
      </w:r>
      <w:r w:rsidR="00A15A7A">
        <w:t>2015</w:t>
      </w:r>
      <w:r>
        <w:t>, found t</w:t>
      </w:r>
      <w:r w:rsidR="00A15A7A">
        <w:t>hat academics spent on average 5</w:t>
      </w:r>
      <w:r w:rsidR="00EE51B0">
        <w:t>.3</w:t>
      </w:r>
      <w:r w:rsidR="00D102EC">
        <w:t xml:space="preserve"> </w:t>
      </w:r>
      <w:r>
        <w:t>hours a week on community</w:t>
      </w:r>
      <w:r w:rsidR="00A15A7A">
        <w:t xml:space="preserve"> </w:t>
      </w:r>
      <w:r w:rsidR="00EE51B0">
        <w:t xml:space="preserve">and university </w:t>
      </w:r>
      <w:r w:rsidR="00A15A7A">
        <w:t>service, out of an average 50.7</w:t>
      </w:r>
      <w:r>
        <w:t xml:space="preserve"> hours of work.</w:t>
      </w:r>
      <w:r>
        <w:rPr>
          <w:rStyle w:val="FootnoteReference"/>
        </w:rPr>
        <w:footnoteReference w:id="44"/>
      </w:r>
      <w:r>
        <w:t xml:space="preserve"> An</w:t>
      </w:r>
      <w:r w:rsidR="001F78C2">
        <w:t xml:space="preserve"> earlier</w:t>
      </w:r>
      <w:r>
        <w:t xml:space="preserve"> survey of academics found that more than half believed that community service should be rewarde</w:t>
      </w:r>
      <w:r w:rsidR="00F212E5">
        <w:t>d in promotions, though only 15 per cent</w:t>
      </w:r>
      <w:r>
        <w:t xml:space="preserve"> said that it was rewarded.</w:t>
      </w:r>
      <w:r>
        <w:rPr>
          <w:rStyle w:val="FootnoteReference"/>
        </w:rPr>
        <w:footnoteReference w:id="45"/>
      </w:r>
      <w:r>
        <w:t xml:space="preserve"> </w:t>
      </w:r>
      <w:r w:rsidR="00E1306B">
        <w:t>Although a distant third priority after research and teaching, c</w:t>
      </w:r>
      <w:r>
        <w:t>ommunity service is an important part of univ</w:t>
      </w:r>
      <w:r w:rsidR="00E1306B">
        <w:t xml:space="preserve">ersity culture and practice. </w:t>
      </w:r>
    </w:p>
    <w:p w14:paraId="42E01F4B" w14:textId="77777777" w:rsidR="001C3796" w:rsidRDefault="001C3796" w:rsidP="001C3796">
      <w:pPr>
        <w:pStyle w:val="Heading3"/>
        <w:tabs>
          <w:tab w:val="num" w:pos="851"/>
        </w:tabs>
      </w:pPr>
      <w:r>
        <w:t>Multiple missions</w:t>
      </w:r>
    </w:p>
    <w:p w14:paraId="2B1D60AE" w14:textId="35F8F6EB" w:rsidR="001C3796" w:rsidRDefault="001C3796" w:rsidP="001C3796">
      <w:pPr>
        <w:pStyle w:val="BodyText"/>
      </w:pPr>
      <w:r>
        <w:t xml:space="preserve">Though </w:t>
      </w:r>
      <w:r w:rsidR="004D1821">
        <w:t>the term</w:t>
      </w:r>
      <w:r w:rsidR="00E07862">
        <w:t xml:space="preserve"> ‘</w:t>
      </w:r>
      <w:r>
        <w:t>university</w:t>
      </w:r>
      <w:r w:rsidR="00E07862">
        <w:t>’</w:t>
      </w:r>
      <w:r>
        <w:t xml:space="preserve"> has a formal legal definition, no single feature makes universities distinct as higher education providers. NUHEPs conduct research, self-accredit, give their academic staff freedom, operate as a community</w:t>
      </w:r>
      <w:r w:rsidR="00D102EC">
        <w:t xml:space="preserve"> of scholars, and engage with</w:t>
      </w:r>
      <w:r>
        <w:t xml:space="preserve"> broader </w:t>
      </w:r>
      <w:r w:rsidR="00D102EC">
        <w:t>social responsibilities</w:t>
      </w:r>
      <w:r w:rsidR="00E54875">
        <w:t xml:space="preserve">. But few </w:t>
      </w:r>
      <w:r w:rsidR="002E1885">
        <w:t xml:space="preserve">NUHEPs </w:t>
      </w:r>
      <w:r w:rsidR="00E54875">
        <w:t>do all of these things, and m</w:t>
      </w:r>
      <w:r>
        <w:t>ost have limited functions</w:t>
      </w:r>
      <w:r w:rsidR="00E54875">
        <w:t xml:space="preserve"> </w:t>
      </w:r>
      <w:r>
        <w:t xml:space="preserve">beyond teaching. </w:t>
      </w:r>
      <w:r w:rsidRPr="00914AC4">
        <w:t xml:space="preserve">Contemporary Australian universities are </w:t>
      </w:r>
      <w:r w:rsidRPr="00914AC4">
        <w:lastRenderedPageBreak/>
        <w:t>characterised by their combination of activities more than by any one feature.</w:t>
      </w:r>
    </w:p>
    <w:p w14:paraId="6800EC86" w14:textId="77777777" w:rsidR="001C3796" w:rsidRPr="00813B80" w:rsidRDefault="001C3796" w:rsidP="00C05CD5">
      <w:pPr>
        <w:pStyle w:val="Heading2"/>
      </w:pPr>
      <w:bookmarkStart w:id="61" w:name="_Ref343417332"/>
      <w:r w:rsidRPr="00813B80">
        <w:t>Higher education service providers</w:t>
      </w:r>
      <w:bookmarkEnd w:id="61"/>
      <w:r w:rsidRPr="00813B80">
        <w:t xml:space="preserve"> </w:t>
      </w:r>
    </w:p>
    <w:p w14:paraId="067EBFE1" w14:textId="75495107" w:rsidR="001C3796" w:rsidRDefault="00813B80" w:rsidP="001C3796">
      <w:pPr>
        <w:pStyle w:val="BodyText"/>
      </w:pPr>
      <w:r>
        <w:t>Although o</w:t>
      </w:r>
      <w:r w:rsidR="001C3796">
        <w:t xml:space="preserve">nly </w:t>
      </w:r>
      <w:r w:rsidR="00231021">
        <w:t xml:space="preserve">TEQSA-registered </w:t>
      </w:r>
      <w:r w:rsidR="001C3796">
        <w:t xml:space="preserve">higher education providers </w:t>
      </w:r>
      <w:r w:rsidR="00231021">
        <w:t>can award</w:t>
      </w:r>
      <w:r w:rsidR="001C3796">
        <w:t xml:space="preserve"> higher education qualifications</w:t>
      </w:r>
      <w:r>
        <w:t xml:space="preserve">, </w:t>
      </w:r>
      <w:r w:rsidR="001C3796">
        <w:t>other organisations support higher education providers or deliver rel</w:t>
      </w:r>
      <w:r w:rsidR="00E8176C">
        <w:t>ated higher education services.</w:t>
      </w:r>
    </w:p>
    <w:p w14:paraId="09CB8324" w14:textId="43399F48" w:rsidR="001C3796" w:rsidRDefault="00813B80">
      <w:pPr>
        <w:pStyle w:val="BodyText"/>
      </w:pPr>
      <w:r>
        <w:t xml:space="preserve">While </w:t>
      </w:r>
      <w:r w:rsidR="001C3796">
        <w:t>univer</w:t>
      </w:r>
      <w:r>
        <w:t>sities do their own marketing</w:t>
      </w:r>
      <w:r w:rsidR="001C3796">
        <w:t>, intermediary organisations help co-ordinate the matching of students with courses and institutions. The most important intermediaries are the state-based tertiary admissions centres, which handle most school-leaver applica</w:t>
      </w:r>
      <w:r w:rsidR="005D5407">
        <w:t>tions</w:t>
      </w:r>
      <w:r w:rsidR="001C3796">
        <w:t xml:space="preserve"> for university (</w:t>
      </w:r>
      <w:r w:rsidR="00AE2C99">
        <w:t>section</w:t>
      </w:r>
      <w:r w:rsidR="003D5ADE">
        <w:t xml:space="preserve"> </w:t>
      </w:r>
      <w:r w:rsidR="003D5ADE">
        <w:fldChar w:fldCharType="begin"/>
      </w:r>
      <w:r w:rsidR="003D5ADE">
        <w:instrText xml:space="preserve"> REF _Ref522806070 \r \h </w:instrText>
      </w:r>
      <w:r w:rsidR="003D5ADE">
        <w:fldChar w:fldCharType="separate"/>
      </w:r>
      <w:r w:rsidR="00FB08AC">
        <w:t>2.1</w:t>
      </w:r>
      <w:r w:rsidR="003D5ADE">
        <w:fldChar w:fldCharType="end"/>
      </w:r>
      <w:r w:rsidR="001C3796">
        <w:t>). In the international student market, IDP Educ</w:t>
      </w:r>
      <w:r w:rsidR="003D7D84">
        <w:t xml:space="preserve">ation </w:t>
      </w:r>
      <w:r w:rsidR="001C3796">
        <w:t xml:space="preserve">helps match international students with universities in Australia and elsewhere. </w:t>
      </w:r>
    </w:p>
    <w:p w14:paraId="5F72C1FC" w14:textId="77777777" w:rsidR="008D15ED" w:rsidRDefault="008D15ED" w:rsidP="001C3796">
      <w:pPr>
        <w:pStyle w:val="BodyText"/>
      </w:pPr>
      <w:r>
        <w:t>Open Universities Australia (OUA) does not deliver education or award degrees. It sells online units and courses offered by its seven shareholder universities and other higher education providers. It is unusual in promoting not-for-degree units; selling just knowledge without a credential (though students may apply to individual universities for credit towards a degree for OUA units).</w:t>
      </w:r>
    </w:p>
    <w:p w14:paraId="4D9664A0" w14:textId="0D401B30" w:rsidR="00691D9C" w:rsidRDefault="00500642">
      <w:pPr>
        <w:pStyle w:val="BodyText"/>
      </w:pPr>
      <w:r>
        <w:t>Organisations</w:t>
      </w:r>
      <w:r w:rsidR="001C3796">
        <w:t xml:space="preserve"> such as Blackboard</w:t>
      </w:r>
      <w:r w:rsidR="00ED73B2">
        <w:t>,</w:t>
      </w:r>
      <w:r w:rsidR="00691D9C">
        <w:t xml:space="preserve"> Canvas</w:t>
      </w:r>
      <w:r w:rsidR="001C3796">
        <w:t xml:space="preserve"> </w:t>
      </w:r>
      <w:r>
        <w:t xml:space="preserve">and </w:t>
      </w:r>
      <w:r w:rsidR="001C3796">
        <w:t>Moodle help universities co-ordinate teach</w:t>
      </w:r>
      <w:r w:rsidR="003D7D84">
        <w:t xml:space="preserve">ing-related activities through </w:t>
      </w:r>
      <w:r w:rsidR="00BD7056">
        <w:t>software known as learning management systems</w:t>
      </w:r>
      <w:r w:rsidR="00813B80">
        <w:t xml:space="preserve">. These </w:t>
      </w:r>
      <w:r w:rsidR="001C3796">
        <w:t xml:space="preserve">store </w:t>
      </w:r>
      <w:r w:rsidR="001C3796">
        <w:t>course content</w:t>
      </w:r>
      <w:r w:rsidR="00E64886">
        <w:t xml:space="preserve"> and</w:t>
      </w:r>
      <w:r w:rsidR="001C3796">
        <w:t xml:space="preserve"> are used to submit work, run student forums, record assessment results, and do other administrative tasks. </w:t>
      </w:r>
      <w:r w:rsidR="00691D9C">
        <w:t>Other</w:t>
      </w:r>
      <w:r w:rsidR="001009BE">
        <w:t xml:space="preserve"> technology</w:t>
      </w:r>
      <w:r w:rsidR="00691D9C">
        <w:t xml:space="preserve"> firms offer ‘adaptive learning’</w:t>
      </w:r>
      <w:r w:rsidR="001009BE">
        <w:t xml:space="preserve"> software</w:t>
      </w:r>
      <w:r w:rsidR="00691D9C">
        <w:t>, where online course materials adjust to the student. Th</w:t>
      </w:r>
      <w:r w:rsidR="002657AD">
        <w:t>is</w:t>
      </w:r>
      <w:r w:rsidR="00691D9C">
        <w:t xml:space="preserve"> include</w:t>
      </w:r>
      <w:r w:rsidR="002657AD">
        <w:t>s</w:t>
      </w:r>
      <w:r w:rsidR="00691D9C">
        <w:t xml:space="preserve"> </w:t>
      </w:r>
      <w:r w:rsidR="0084662C">
        <w:t>an Australian company,</w:t>
      </w:r>
      <w:r w:rsidR="00691D9C">
        <w:t xml:space="preserve"> Smart Sparrow. </w:t>
      </w:r>
    </w:p>
    <w:p w14:paraId="2B17FA79" w14:textId="7B32AE6C" w:rsidR="004C0B48" w:rsidRDefault="002E5D2B" w:rsidP="001C3796">
      <w:pPr>
        <w:pStyle w:val="BodyText"/>
      </w:pPr>
      <w:r>
        <w:t xml:space="preserve">Companies offering one-to-one online tutorial services for university students operate in the Australian market. An Australian tutorial service provider, </w:t>
      </w:r>
      <w:r w:rsidR="00691D9C">
        <w:t>Studiosity</w:t>
      </w:r>
      <w:r>
        <w:t>, works</w:t>
      </w:r>
      <w:r w:rsidR="00691D9C">
        <w:t xml:space="preserve"> with</w:t>
      </w:r>
      <w:r>
        <w:t xml:space="preserve"> </w:t>
      </w:r>
      <w:r w:rsidR="006F2150">
        <w:t>sixteen</w:t>
      </w:r>
      <w:r>
        <w:t xml:space="preserve"> unive</w:t>
      </w:r>
      <w:r w:rsidR="004B1F21">
        <w:t>rsities.</w:t>
      </w:r>
      <w:r>
        <w:t xml:space="preserve"> Another firm in this market in Smarthinking, which is owned by the wor</w:t>
      </w:r>
      <w:r w:rsidR="008F1D98">
        <w:t xml:space="preserve">ld’s </w:t>
      </w:r>
      <w:r w:rsidR="001C3796">
        <w:t xml:space="preserve">largest </w:t>
      </w:r>
      <w:r w:rsidR="00456AF8">
        <w:t xml:space="preserve">international </w:t>
      </w:r>
      <w:r w:rsidR="001C3796">
        <w:t>educational service</w:t>
      </w:r>
      <w:r w:rsidR="00456AF8">
        <w:t>s company</w:t>
      </w:r>
      <w:r w:rsidR="00BA48B7">
        <w:t>,</w:t>
      </w:r>
      <w:r w:rsidR="00F64D4D">
        <w:t xml:space="preserve"> </w:t>
      </w:r>
      <w:r w:rsidR="00456AF8">
        <w:t>Pearson Education</w:t>
      </w:r>
      <w:r>
        <w:t>.</w:t>
      </w:r>
      <w:r w:rsidR="00331BB2">
        <w:t xml:space="preserve"> </w:t>
      </w:r>
    </w:p>
    <w:p w14:paraId="008FF9A5" w14:textId="47177AE0" w:rsidR="00F50C63" w:rsidRDefault="001C3796">
      <w:pPr>
        <w:pStyle w:val="BodyText"/>
      </w:pPr>
      <w:r>
        <w:t>Universities also outsource course delivery</w:t>
      </w:r>
      <w:r w:rsidR="00F50C63">
        <w:t>. For example, Swinburne Online courses are delivered by Online Education Services, a subsidiary of the SEEK job search company.</w:t>
      </w:r>
      <w:r w:rsidR="0044295E">
        <w:t xml:space="preserve"> </w:t>
      </w:r>
      <w:r>
        <w:t xml:space="preserve">Navitas operates </w:t>
      </w:r>
      <w:r w:rsidR="00955E87">
        <w:t>La Trobe University’s ‘La Trobe University</w:t>
      </w:r>
      <w:r>
        <w:t xml:space="preserve"> Sydney’ campus. Students study a </w:t>
      </w:r>
      <w:r w:rsidR="00955E87">
        <w:t>La Trobe</w:t>
      </w:r>
      <w:r>
        <w:t xml:space="preserve"> University curriculum and are awarded a </w:t>
      </w:r>
      <w:r w:rsidR="00955E87">
        <w:t>La Trobe</w:t>
      </w:r>
      <w:r>
        <w:t xml:space="preserve"> University degree. </w:t>
      </w:r>
      <w:r w:rsidR="004D5BB6">
        <w:t>Queensland</w:t>
      </w:r>
      <w:r w:rsidR="00101F39">
        <w:t xml:space="preserve"> TAFE offers University of Canberra degrees. There are </w:t>
      </w:r>
      <w:r w:rsidR="0079226C">
        <w:t>other</w:t>
      </w:r>
      <w:r w:rsidR="00101F39">
        <w:t xml:space="preserve"> simila</w:t>
      </w:r>
      <w:r w:rsidR="007D21ED">
        <w:t xml:space="preserve">r arrangements around Australia and at offshore campuses. </w:t>
      </w:r>
    </w:p>
    <w:p w14:paraId="663D0E73" w14:textId="084354A8" w:rsidR="00955E87" w:rsidRPr="00955E87" w:rsidRDefault="00E5608F" w:rsidP="00E27213">
      <w:pPr>
        <w:pStyle w:val="BodyText"/>
      </w:pPr>
      <w:r>
        <w:t>.</w:t>
      </w:r>
      <w:r w:rsidR="003B09CA">
        <w:br w:type="page"/>
      </w:r>
    </w:p>
    <w:p w14:paraId="4F60331C" w14:textId="77777777" w:rsidR="001C3796" w:rsidRDefault="001C3796" w:rsidP="001C3796">
      <w:pPr>
        <w:pStyle w:val="Heading1"/>
        <w:pageBreakBefore/>
        <w:sectPr w:rsidR="001C3796" w:rsidSect="008F7AFE">
          <w:endnotePr>
            <w:numFmt w:val="decimal"/>
          </w:endnotePr>
          <w:type w:val="continuous"/>
          <w:pgSz w:w="16838" w:h="11906" w:orient="landscape"/>
          <w:pgMar w:top="1701" w:right="1701" w:bottom="1814" w:left="1701" w:header="851" w:footer="1191" w:gutter="0"/>
          <w:cols w:num="2" w:space="720"/>
          <w:docGrid w:linePitch="360"/>
        </w:sectPr>
      </w:pPr>
      <w:bookmarkStart w:id="62" w:name="_Ref521426751"/>
      <w:bookmarkStart w:id="63" w:name="_Ref313796184"/>
      <w:bookmarkStart w:id="64" w:name="_Toc315082460"/>
      <w:bookmarkStart w:id="65" w:name="_Toc343505033"/>
      <w:bookmarkStart w:id="66" w:name="_Toc400712769"/>
      <w:bookmarkStart w:id="67" w:name="_Toc274671540"/>
      <w:bookmarkStart w:id="68" w:name="_Toc453421595"/>
      <w:bookmarkStart w:id="69" w:name="_Toc524099414"/>
      <w:r>
        <w:lastRenderedPageBreak/>
        <w:t>Higher education students</w:t>
      </w:r>
      <w:bookmarkEnd w:id="62"/>
      <w:bookmarkEnd w:id="69"/>
      <w:r>
        <w:t xml:space="preserve"> </w:t>
      </w:r>
      <w:bookmarkEnd w:id="63"/>
      <w:bookmarkEnd w:id="64"/>
      <w:bookmarkEnd w:id="65"/>
      <w:bookmarkEnd w:id="66"/>
      <w:bookmarkEnd w:id="67"/>
      <w:bookmarkEnd w:id="68"/>
    </w:p>
    <w:p w14:paraId="38959123" w14:textId="1906AB67" w:rsidR="001C3796" w:rsidRDefault="008F1D98" w:rsidP="001C3796">
      <w:pPr>
        <w:pStyle w:val="BodyText"/>
      </w:pPr>
      <w:bookmarkStart w:id="70" w:name="_Ref309984333"/>
      <w:r>
        <w:t>T</w:t>
      </w:r>
      <w:r w:rsidR="001C3796">
        <w:t xml:space="preserve">his </w:t>
      </w:r>
      <w:r w:rsidR="00125CCC">
        <w:t>chapter</w:t>
      </w:r>
      <w:r w:rsidR="001C3796">
        <w:t xml:space="preserve"> examine</w:t>
      </w:r>
      <w:r>
        <w:t>s</w:t>
      </w:r>
      <w:r w:rsidR="001C3796">
        <w:t xml:space="preserve"> </w:t>
      </w:r>
      <w:r w:rsidR="00125CCC">
        <w:t xml:space="preserve">how people </w:t>
      </w:r>
      <w:r w:rsidR="001F69DD">
        <w:t>enter higher</w:t>
      </w:r>
      <w:r w:rsidR="00125CCC">
        <w:t xml:space="preserve"> education course, </w:t>
      </w:r>
      <w:r w:rsidR="001F46BB">
        <w:t xml:space="preserve">how </w:t>
      </w:r>
      <w:r w:rsidR="001F69DD">
        <w:t>many students are enrolled</w:t>
      </w:r>
      <w:r w:rsidR="001F46BB">
        <w:t xml:space="preserve">, </w:t>
      </w:r>
      <w:r w:rsidR="00125CCC">
        <w:t xml:space="preserve">what they are studying, and some of their social characteristics. </w:t>
      </w:r>
    </w:p>
    <w:p w14:paraId="3D04C776" w14:textId="7D2BE1DF" w:rsidR="00AF78F4" w:rsidRPr="00D14EDE" w:rsidRDefault="00F22B88" w:rsidP="00AF78F4">
      <w:pPr>
        <w:pStyle w:val="Heading2"/>
      </w:pPr>
      <w:bookmarkStart w:id="71" w:name="_Ref522806070"/>
      <w:bookmarkStart w:id="72" w:name="_Ref313963738"/>
      <w:r>
        <w:t>Selecting students</w:t>
      </w:r>
      <w:bookmarkEnd w:id="71"/>
    </w:p>
    <w:p w14:paraId="3DEEB5CA" w14:textId="0CF1EDDA" w:rsidR="001F69DD" w:rsidRDefault="002645C2" w:rsidP="001F69DD">
      <w:pPr>
        <w:pStyle w:val="BodyText"/>
      </w:pPr>
      <w:r>
        <w:t>Higher education is popular in Australia.</w:t>
      </w:r>
      <w:r w:rsidR="00097D5B">
        <w:t xml:space="preserve"> </w:t>
      </w:r>
      <w:r w:rsidR="006F6828">
        <w:t xml:space="preserve">For decades </w:t>
      </w:r>
      <w:r w:rsidR="001F69DD">
        <w:t xml:space="preserve">most upper-year school students </w:t>
      </w:r>
      <w:r>
        <w:t>in Australia have expressed</w:t>
      </w:r>
      <w:r w:rsidR="001F69DD">
        <w:t xml:space="preserve"> an interest in going to university.</w:t>
      </w:r>
      <w:r w:rsidR="001F69DD">
        <w:rPr>
          <w:rStyle w:val="FootnoteReference"/>
        </w:rPr>
        <w:footnoteReference w:id="46"/>
      </w:r>
      <w:r w:rsidR="00097D5B">
        <w:t xml:space="preserve"> </w:t>
      </w:r>
      <w:r>
        <w:t xml:space="preserve">In 2017, 57 per cent of the students who completed Year 12 </w:t>
      </w:r>
      <w:r w:rsidR="001346C8">
        <w:t xml:space="preserve">the previous year </w:t>
      </w:r>
      <w:r>
        <w:t>applied for university.</w:t>
      </w:r>
      <w:r>
        <w:rPr>
          <w:rStyle w:val="FootnoteReference"/>
        </w:rPr>
        <w:footnoteReference w:id="47"/>
      </w:r>
      <w:r>
        <w:t xml:space="preserve"> More </w:t>
      </w:r>
      <w:r w:rsidR="001346C8">
        <w:t xml:space="preserve">of the students completing school in 2016 </w:t>
      </w:r>
      <w:r>
        <w:t xml:space="preserve">will apply in later years. </w:t>
      </w:r>
    </w:p>
    <w:p w14:paraId="68223B7B" w14:textId="53BABA1E" w:rsidR="001F69DD" w:rsidRDefault="001F69DD" w:rsidP="001F69DD">
      <w:pPr>
        <w:pStyle w:val="BodyText"/>
      </w:pPr>
      <w:r>
        <w:t xml:space="preserve">Most </w:t>
      </w:r>
      <w:r w:rsidR="00AE2C99">
        <w:t xml:space="preserve">undergraduate </w:t>
      </w:r>
      <w:r w:rsidR="00891041">
        <w:t>applicants</w:t>
      </w:r>
      <w:r w:rsidR="00267B72">
        <w:t>, 2</w:t>
      </w:r>
      <w:r w:rsidR="007376A1">
        <w:t>43</w:t>
      </w:r>
      <w:r w:rsidR="00267B72">
        <w:t>,000 in 2017</w:t>
      </w:r>
      <w:r w:rsidR="00490C72">
        <w:t>,</w:t>
      </w:r>
      <w:r w:rsidR="00891041">
        <w:t xml:space="preserve"> use</w:t>
      </w:r>
      <w:r>
        <w:t xml:space="preserve"> state</w:t>
      </w:r>
      <w:r w:rsidR="00132BC4">
        <w:t>-based</w:t>
      </w:r>
      <w:r>
        <w:t xml:space="preserve"> tertiary admissions centres.</w:t>
      </w:r>
      <w:r w:rsidR="00267B72">
        <w:rPr>
          <w:rStyle w:val="FootnoteReference"/>
        </w:rPr>
        <w:footnoteReference w:id="48"/>
      </w:r>
      <w:r>
        <w:t xml:space="preserve"> Tertiary admission centre applicants list the courses they would like to </w:t>
      </w:r>
      <w:r w:rsidR="00132BC4">
        <w:t>take</w:t>
      </w:r>
      <w:r>
        <w:t xml:space="preserve"> in order of their preferences. In effect, applicants simultaneously apply to multiple higher education providers and/or for multiple courses at the same provider. </w:t>
      </w:r>
      <w:r w:rsidR="00132BC4">
        <w:t>If they miss out on their</w:t>
      </w:r>
      <w:r>
        <w:t xml:space="preserve"> first prefe</w:t>
      </w:r>
      <w:r w:rsidR="00132BC4">
        <w:t>rence course they can still receive an offer for</w:t>
      </w:r>
      <w:r>
        <w:t xml:space="preserve"> their second or a lower preference course. </w:t>
      </w:r>
    </w:p>
    <w:p w14:paraId="0450D68C" w14:textId="397A1837" w:rsidR="001F69DD" w:rsidRDefault="00132BC4" w:rsidP="001F69DD">
      <w:pPr>
        <w:pStyle w:val="BodyText"/>
      </w:pPr>
      <w:r>
        <w:t>Although the admissions centres handle most applications, i</w:t>
      </w:r>
      <w:r w:rsidR="00891041">
        <w:t>ncreasing numbers of people</w:t>
      </w:r>
      <w:r w:rsidR="001F69DD">
        <w:t>, more than 1</w:t>
      </w:r>
      <w:r w:rsidR="007376A1">
        <w:t>24</w:t>
      </w:r>
      <w:r w:rsidR="001F69DD">
        <w:t>,000 in 2017, apply directly to higher education providers.</w:t>
      </w:r>
      <w:r w:rsidR="001F69DD">
        <w:rPr>
          <w:rStyle w:val="FootnoteReference"/>
        </w:rPr>
        <w:footnoteReference w:id="49"/>
      </w:r>
      <w:r w:rsidR="00891041">
        <w:t xml:space="preserve"> Mature age students especially apply directly. </w:t>
      </w:r>
      <w:r w:rsidR="001F69DD">
        <w:t xml:space="preserve">Reasons include </w:t>
      </w:r>
      <w:r w:rsidR="00891041">
        <w:t xml:space="preserve">only having one preference, </w:t>
      </w:r>
      <w:r w:rsidR="001F69DD">
        <w:t>early admission opportunities that bypass the tertiary admission centres, universities using additional selection criteria such as non-academic personal attributes, and prospective students thinking it is easier or more appropriate to them.</w:t>
      </w:r>
      <w:r w:rsidR="001F69DD">
        <w:rPr>
          <w:rStyle w:val="FootnoteReference"/>
        </w:rPr>
        <w:footnoteReference w:id="50"/>
      </w:r>
      <w:r w:rsidR="001F69DD">
        <w:t xml:space="preserve"> Direct applications are the most common way of entering postgraduate courses. </w:t>
      </w:r>
    </w:p>
    <w:p w14:paraId="7B64C34B" w14:textId="3F9E0339" w:rsidR="00AF78F4" w:rsidRDefault="00891041" w:rsidP="00AF78F4">
      <w:pPr>
        <w:pStyle w:val="BodyText"/>
      </w:pPr>
      <w:r>
        <w:t>U</w:t>
      </w:r>
      <w:r w:rsidR="00AF78F4">
        <w:t xml:space="preserve">niversities cannot take </w:t>
      </w:r>
      <w:r w:rsidR="00132BC4">
        <w:t>any</w:t>
      </w:r>
      <w:r w:rsidR="00AF78F4">
        <w:t xml:space="preserve">one who wants to attend. Legally, </w:t>
      </w:r>
      <w:r w:rsidR="00901251">
        <w:t>no higher education provider should</w:t>
      </w:r>
      <w:r w:rsidR="00AF78F4">
        <w:t xml:space="preserve"> accept prospective students without the academic preparation and English proficiency needed for the course.</w:t>
      </w:r>
      <w:r w:rsidR="00AF78F4">
        <w:rPr>
          <w:rStyle w:val="FootnoteReference"/>
        </w:rPr>
        <w:footnoteReference w:id="51"/>
      </w:r>
      <w:r w:rsidR="00AF78F4">
        <w:t xml:space="preserve"> In practice, however, most people who want to attend university can do so. Some universities offer</w:t>
      </w:r>
      <w:r w:rsidR="00132BC4">
        <w:t xml:space="preserve"> </w:t>
      </w:r>
      <w:r w:rsidR="00132BC4">
        <w:lastRenderedPageBreak/>
        <w:t>places</w:t>
      </w:r>
      <w:r w:rsidR="00AF78F4">
        <w:t xml:space="preserve"> to more than 90 per cent of the people who apply, and overall 82 per cent of applicants received an offer in 2017.</w:t>
      </w:r>
      <w:r w:rsidR="00AF78F4">
        <w:rPr>
          <w:rStyle w:val="FootnoteReference"/>
        </w:rPr>
        <w:footnoteReference w:id="52"/>
      </w:r>
    </w:p>
    <w:p w14:paraId="63A514BF" w14:textId="0156A0BF" w:rsidR="00AF78F4" w:rsidRDefault="00AF78F4" w:rsidP="00AF78F4">
      <w:pPr>
        <w:pStyle w:val="BodyText"/>
      </w:pPr>
      <w:r>
        <w:t>Although the higher education system can accommodate most demand, entry to particular universities and courses is rationed. The reflects capacity constraints, course academic requirements, and prestige factors. Typically, places in over-subscribed courses are allocated based on prior academic performance at school, in another tertiary course, or on an admission test.</w:t>
      </w:r>
      <w:r w:rsidRPr="009C0C5D">
        <w:t xml:space="preserve"> </w:t>
      </w:r>
      <w:r>
        <w:t xml:space="preserve">Universities relax their entry requirements for students from disadvantaged backgrounds. But the better an applicant’s past academic results, the better their chance of being </w:t>
      </w:r>
      <w:r w:rsidR="004027FB">
        <w:t>offered</w:t>
      </w:r>
      <w:r>
        <w:t xml:space="preserve"> a place.</w:t>
      </w:r>
    </w:p>
    <w:p w14:paraId="4F19D102" w14:textId="10F60AD6" w:rsidR="00AF78F4" w:rsidRPr="008B71D8" w:rsidRDefault="00AF78F4" w:rsidP="00AF78F4">
      <w:pPr>
        <w:pStyle w:val="BodyText"/>
        <w:rPr>
          <w:rStyle w:val="BodyTextChar"/>
        </w:rPr>
      </w:pPr>
      <w:r w:rsidRPr="008B71D8">
        <w:rPr>
          <w:rStyle w:val="BodyTextChar"/>
        </w:rPr>
        <w:t xml:space="preserve">The most frequently used source of information on past academic performance is school results. </w:t>
      </w:r>
      <w:r w:rsidR="00E34072">
        <w:rPr>
          <w:rStyle w:val="BodyTextChar"/>
        </w:rPr>
        <w:t>In 2016, 42 per cent of bachelor degree students were admitted based on their secondary education. In most cases their</w:t>
      </w:r>
      <w:r w:rsidRPr="008B71D8">
        <w:rPr>
          <w:rStyle w:val="BodyTextChar"/>
        </w:rPr>
        <w:t xml:space="preserve"> Australian Tertiary Admission Rank (ATAR) </w:t>
      </w:r>
      <w:r w:rsidR="00E34072">
        <w:rPr>
          <w:rStyle w:val="BodyTextChar"/>
        </w:rPr>
        <w:t>plays an important role in the admission decision</w:t>
      </w:r>
      <w:r w:rsidRPr="008B71D8">
        <w:rPr>
          <w:rStyle w:val="BodyTextChar"/>
        </w:rPr>
        <w:t>.</w:t>
      </w:r>
      <w:r w:rsidRPr="008B71D8">
        <w:rPr>
          <w:rStyle w:val="BodyTextChar"/>
          <w:vertAlign w:val="superscript"/>
        </w:rPr>
        <w:footnoteReference w:id="53"/>
      </w:r>
      <w:r w:rsidRPr="008B71D8">
        <w:rPr>
          <w:rStyle w:val="BodyTextChar"/>
        </w:rPr>
        <w:t xml:space="preserve"> The ATAR ranks school leavers in their age cohort between 0 and 99.95. For example, an ATAR of 80 means that </w:t>
      </w:r>
      <w:r w:rsidRPr="008B71D8">
        <w:rPr>
          <w:rStyle w:val="BodyTextChar"/>
        </w:rPr>
        <w:t xml:space="preserve">the student did better in </w:t>
      </w:r>
      <w:r w:rsidR="0095187B">
        <w:rPr>
          <w:rStyle w:val="BodyTextChar"/>
        </w:rPr>
        <w:t>Y</w:t>
      </w:r>
      <w:r w:rsidRPr="008B71D8">
        <w:rPr>
          <w:rStyle w:val="BodyTextChar"/>
        </w:rPr>
        <w:t xml:space="preserve">ear 12 than 80 per cent of their age cohort, including people who did not finish school. ATARs below 30 are just reported </w:t>
      </w:r>
      <w:r w:rsidR="001346C8">
        <w:rPr>
          <w:rStyle w:val="BodyTextChar"/>
        </w:rPr>
        <w:t xml:space="preserve">to students </w:t>
      </w:r>
      <w:r w:rsidRPr="008B71D8">
        <w:rPr>
          <w:rStyle w:val="BodyTextChar"/>
        </w:rPr>
        <w:t>as ‘less than 30’.</w:t>
      </w:r>
      <w:r>
        <w:rPr>
          <w:rStyle w:val="FootnoteReference"/>
        </w:rPr>
        <w:footnoteReference w:id="54"/>
      </w:r>
    </w:p>
    <w:p w14:paraId="179BECDE" w14:textId="57C38B96" w:rsidR="00AF78F4" w:rsidRDefault="00AF78F4" w:rsidP="0078665F">
      <w:pPr>
        <w:pStyle w:val="Notes"/>
        <w:ind w:left="0" w:firstLine="0"/>
        <w:contextualSpacing/>
        <w:rPr>
          <w:rStyle w:val="BodyTextChar"/>
          <w:i w:val="0"/>
          <w:iCs w:val="0"/>
        </w:rPr>
      </w:pPr>
      <w:r>
        <w:rPr>
          <w:rStyle w:val="BodyTextChar"/>
          <w:i w:val="0"/>
        </w:rPr>
        <w:t>More low-ATAR students are admitted to university now than in the past, but ATAR and university attendance are still closely linked. As ATAR declines, school leavers become less likely to apply for a university course</w:t>
      </w:r>
      <w:r w:rsidR="00D86C59">
        <w:rPr>
          <w:rStyle w:val="BodyTextChar"/>
          <w:i w:val="0"/>
        </w:rPr>
        <w:t xml:space="preserve">, </w:t>
      </w:r>
      <w:r w:rsidR="00FC2BCD">
        <w:rPr>
          <w:rStyle w:val="BodyTextChar"/>
          <w:i w:val="0"/>
        </w:rPr>
        <w:t xml:space="preserve">receive an offer, </w:t>
      </w:r>
      <w:r w:rsidR="00D86C59">
        <w:rPr>
          <w:rStyle w:val="BodyTextChar"/>
          <w:i w:val="0"/>
        </w:rPr>
        <w:t>or accept an offer</w:t>
      </w:r>
      <w:r>
        <w:rPr>
          <w:rStyle w:val="BodyTextChar"/>
          <w:i w:val="0"/>
        </w:rPr>
        <w:t>.</w:t>
      </w:r>
      <w:r>
        <w:rPr>
          <w:rStyle w:val="FootnoteReference"/>
          <w:i w:val="0"/>
          <w:sz w:val="22"/>
          <w:szCs w:val="22"/>
        </w:rPr>
        <w:footnoteReference w:id="55"/>
      </w:r>
      <w:r>
        <w:rPr>
          <w:rStyle w:val="BodyTextChar"/>
          <w:i w:val="0"/>
        </w:rPr>
        <w:t xml:space="preserve"> In 201</w:t>
      </w:r>
      <w:r w:rsidR="00FC7BA7">
        <w:rPr>
          <w:rStyle w:val="BodyTextChar"/>
          <w:i w:val="0"/>
        </w:rPr>
        <w:t>7</w:t>
      </w:r>
      <w:r>
        <w:rPr>
          <w:rStyle w:val="BodyTextChar"/>
          <w:i w:val="0"/>
        </w:rPr>
        <w:t xml:space="preserve">, </w:t>
      </w:r>
      <w:r w:rsidR="00FC7BA7">
        <w:rPr>
          <w:rStyle w:val="BodyTextChar"/>
          <w:i w:val="0"/>
        </w:rPr>
        <w:t>nearly</w:t>
      </w:r>
      <w:r>
        <w:rPr>
          <w:rStyle w:val="BodyTextChar"/>
          <w:i w:val="0"/>
        </w:rPr>
        <w:t xml:space="preserve"> 2</w:t>
      </w:r>
      <w:r w:rsidR="00FC7BA7">
        <w:rPr>
          <w:rStyle w:val="BodyTextChar"/>
          <w:i w:val="0"/>
        </w:rPr>
        <w:t>2</w:t>
      </w:r>
      <w:r>
        <w:rPr>
          <w:rStyle w:val="BodyTextChar"/>
          <w:i w:val="0"/>
        </w:rPr>
        <w:t xml:space="preserve">,000 school leavers with an ATAR of 90 or more accepted an offer of a university place, compared to less than </w:t>
      </w:r>
      <w:r w:rsidR="00FC7BA7">
        <w:rPr>
          <w:rStyle w:val="BodyTextChar"/>
          <w:i w:val="0"/>
        </w:rPr>
        <w:t>5</w:t>
      </w:r>
      <w:r>
        <w:rPr>
          <w:rStyle w:val="BodyTextChar"/>
          <w:i w:val="0"/>
        </w:rPr>
        <w:t>000 school leavers with an ATAR of 50 or less.</w:t>
      </w:r>
      <w:r w:rsidR="00FC7BA7">
        <w:rPr>
          <w:rStyle w:val="FootnoteReference"/>
          <w:i w:val="0"/>
          <w:sz w:val="22"/>
          <w:szCs w:val="22"/>
        </w:rPr>
        <w:footnoteReference w:id="56"/>
      </w:r>
      <w:r>
        <w:rPr>
          <w:rStyle w:val="BodyTextChar"/>
          <w:i w:val="0"/>
        </w:rPr>
        <w:t xml:space="preserve"> </w:t>
      </w:r>
    </w:p>
    <w:p w14:paraId="45FB4720" w14:textId="77777777" w:rsidR="00132BC4" w:rsidRDefault="00132BC4" w:rsidP="0078665F">
      <w:pPr>
        <w:pStyle w:val="Notes"/>
        <w:ind w:left="0" w:firstLine="0"/>
        <w:contextualSpacing/>
        <w:rPr>
          <w:rStyle w:val="BodyTextChar"/>
          <w:i w:val="0"/>
          <w:iCs w:val="0"/>
        </w:rPr>
      </w:pPr>
    </w:p>
    <w:p w14:paraId="72515575" w14:textId="36E73832" w:rsidR="00AF78F4" w:rsidRDefault="00AF78F4" w:rsidP="00AF78F4">
      <w:pPr>
        <w:pStyle w:val="BodyText"/>
      </w:pPr>
      <w:r>
        <w:t xml:space="preserve">At some universities, an undergraduate general admission test for school leavers, UniTest, supplements </w:t>
      </w:r>
      <w:r w:rsidR="00FC7BA7">
        <w:t>s</w:t>
      </w:r>
      <w:r>
        <w:t xml:space="preserve">chool result-based admission systems. </w:t>
      </w:r>
      <w:r w:rsidR="00D93061" w:rsidRPr="00401A98">
        <w:t xml:space="preserve">Specialised admissions tests </w:t>
      </w:r>
      <w:r w:rsidR="00D93061">
        <w:t>are used in some fields</w:t>
      </w:r>
      <w:r w:rsidR="00D93061" w:rsidRPr="00401A98">
        <w:t>.</w:t>
      </w:r>
      <w:r w:rsidR="00D93061" w:rsidRPr="0081523B">
        <w:t xml:space="preserve"> </w:t>
      </w:r>
      <w:r w:rsidR="00D93061">
        <w:t>An example is the UMAT (Undergraduate Medicine and Health Sciences Admission Test) used by students applying for medicine at some universities. Auditions are often used for</w:t>
      </w:r>
      <w:r w:rsidR="00F22B88">
        <w:t xml:space="preserve"> courses in the performing arts.</w:t>
      </w:r>
      <w:r w:rsidR="00F52E08">
        <w:rPr>
          <w:rStyle w:val="FootnoteReference"/>
        </w:rPr>
        <w:footnoteReference w:id="57"/>
      </w:r>
      <w:r w:rsidR="00F52E08">
        <w:t xml:space="preserve"> </w:t>
      </w:r>
      <w:r>
        <w:t>Mature-age applicants can sit the Specialised Tertiary Admissions Test (STAT).</w:t>
      </w:r>
      <w:r>
        <w:rPr>
          <w:rStyle w:val="FootnoteReference"/>
        </w:rPr>
        <w:footnoteReference w:id="58"/>
      </w:r>
      <w:r>
        <w:t xml:space="preserve"> </w:t>
      </w:r>
    </w:p>
    <w:p w14:paraId="35485002" w14:textId="3781AE71" w:rsidR="00AF78F4" w:rsidRDefault="00E34072" w:rsidP="00AF78F4">
      <w:pPr>
        <w:pStyle w:val="BodyText"/>
      </w:pPr>
      <w:r>
        <w:lastRenderedPageBreak/>
        <w:t>Nearly thir</w:t>
      </w:r>
      <w:r w:rsidR="000B1B70">
        <w:t>ty</w:t>
      </w:r>
      <w:r>
        <w:t xml:space="preserve"> percent of</w:t>
      </w:r>
      <w:r w:rsidR="00AF78F4">
        <w:t xml:space="preserve"> </w:t>
      </w:r>
      <w:r w:rsidR="00A97DA0">
        <w:t xml:space="preserve">domestic </w:t>
      </w:r>
      <w:r w:rsidR="00AF78F4">
        <w:t xml:space="preserve">commencing bachelor-degree students </w:t>
      </w:r>
      <w:r>
        <w:t>are admitted</w:t>
      </w:r>
      <w:r w:rsidR="00AF78F4">
        <w:t xml:space="preserve"> based on previous higher education study. These include students who attended pathway colleges that award undergraduate diplomas, students switching courses or universities, or students returning for a second degree</w:t>
      </w:r>
      <w:r>
        <w:t>.</w:t>
      </w:r>
      <w:r w:rsidR="00A97DA0">
        <w:t xml:space="preserve"> </w:t>
      </w:r>
      <w:r>
        <w:t>Twelve</w:t>
      </w:r>
      <w:r w:rsidR="00AF78F4">
        <w:t xml:space="preserve"> per cent of applicants are admitted based on their vocational education qualifications or experience. </w:t>
      </w:r>
    </w:p>
    <w:p w14:paraId="323222C9" w14:textId="188CFBDF" w:rsidR="00AF78F4" w:rsidRDefault="00AF78F4" w:rsidP="00AF78F4">
      <w:pPr>
        <w:pStyle w:val="BodyText"/>
      </w:pPr>
      <w:r>
        <w:t>For</w:t>
      </w:r>
      <w:r w:rsidR="00A97DA0">
        <w:t xml:space="preserve"> bachelor-degree</w:t>
      </w:r>
      <w:r>
        <w:t xml:space="preserve"> international students, universities set admission requirements based on home country school systems or international qualifications such as the International Baccalaureate.</w:t>
      </w:r>
      <w:r>
        <w:rPr>
          <w:rStyle w:val="FootnoteReference"/>
        </w:rPr>
        <w:footnoteReference w:id="59"/>
      </w:r>
      <w:r>
        <w:t xml:space="preserve"> International students must also demonstrate English language proficiency</w:t>
      </w:r>
      <w:r w:rsidR="0078665F">
        <w:t xml:space="preserve">, which is discussed further in section </w:t>
      </w:r>
      <w:r w:rsidR="0078665F">
        <w:fldChar w:fldCharType="begin"/>
      </w:r>
      <w:r w:rsidR="0078665F">
        <w:instrText xml:space="preserve"> REF _Ref521341528 \r \h </w:instrText>
      </w:r>
      <w:r w:rsidR="0078665F">
        <w:fldChar w:fldCharType="separate"/>
      </w:r>
      <w:r w:rsidR="00FB08AC">
        <w:t>3.1</w:t>
      </w:r>
      <w:r w:rsidR="0078665F">
        <w:fldChar w:fldCharType="end"/>
      </w:r>
      <w:r>
        <w:t>.</w:t>
      </w:r>
      <w:r>
        <w:rPr>
          <w:rStyle w:val="FootnoteReference"/>
        </w:rPr>
        <w:footnoteReference w:id="60"/>
      </w:r>
      <w:r>
        <w:t xml:space="preserve"> </w:t>
      </w:r>
    </w:p>
    <w:p w14:paraId="498CE462" w14:textId="18F199B6" w:rsidR="000F3961" w:rsidRDefault="00F8056F" w:rsidP="000F3961">
      <w:pPr>
        <w:pStyle w:val="BodyText"/>
      </w:pPr>
      <w:r>
        <w:t xml:space="preserve">University </w:t>
      </w:r>
      <w:r w:rsidR="000B1B70">
        <w:t xml:space="preserve">offers to </w:t>
      </w:r>
      <w:r w:rsidR="007952B6">
        <w:t xml:space="preserve">bachelor </w:t>
      </w:r>
      <w:r w:rsidR="000B1B70">
        <w:t xml:space="preserve">applicants </w:t>
      </w:r>
      <w:r>
        <w:t>are</w:t>
      </w:r>
      <w:r w:rsidR="000B1B70">
        <w:t xml:space="preserve"> not the end of the selection process. </w:t>
      </w:r>
      <w:r w:rsidR="00EE5C5A">
        <w:t>About</w:t>
      </w:r>
      <w:r w:rsidR="007952B6">
        <w:t xml:space="preserve"> t</w:t>
      </w:r>
      <w:r w:rsidR="000B1B70">
        <w:t xml:space="preserve">en per cent of </w:t>
      </w:r>
      <w:r w:rsidR="000F3961">
        <w:t>people who receive an offer do not accept it</w:t>
      </w:r>
      <w:r w:rsidR="00DE583B">
        <w:t>, and</w:t>
      </w:r>
      <w:r w:rsidR="00EE5C5A">
        <w:t xml:space="preserve"> another 13 per cent accept but defer commencing.</w:t>
      </w:r>
      <w:r w:rsidR="00EE5C5A">
        <w:rPr>
          <w:rStyle w:val="FootnoteReference"/>
        </w:rPr>
        <w:footnoteReference w:id="61"/>
      </w:r>
      <w:r w:rsidR="000F3961">
        <w:t xml:space="preserve"> Domestic applicants who accept their offer </w:t>
      </w:r>
      <w:r w:rsidR="00EE5C5A">
        <w:t xml:space="preserve">and enrol </w:t>
      </w:r>
      <w:r w:rsidR="000F3961">
        <w:t>typically have until about a month after te</w:t>
      </w:r>
      <w:r>
        <w:t>aching</w:t>
      </w:r>
      <w:r w:rsidR="000F3961">
        <w:t xml:space="preserve"> </w:t>
      </w:r>
      <w:r>
        <w:t xml:space="preserve">starts </w:t>
      </w:r>
      <w:r w:rsidR="000F3961">
        <w:t xml:space="preserve">to decide whether to proceed with a subject or course. </w:t>
      </w:r>
      <w:r w:rsidR="00D55ED2">
        <w:t>The decision time is called the</w:t>
      </w:r>
      <w:r w:rsidR="000F3961">
        <w:t xml:space="preserve"> ‘census date’, which must be at last 20 per cent </w:t>
      </w:r>
      <w:r w:rsidR="000F3961">
        <w:t>of the way through a subject</w:t>
      </w:r>
      <w:r w:rsidR="00D55ED2">
        <w:t>. Students who end their enrolment before the census date</w:t>
      </w:r>
      <w:r w:rsidR="000F3961">
        <w:t xml:space="preserve"> don’t pay their student contributions or fees. About </w:t>
      </w:r>
      <w:r w:rsidR="007952B6">
        <w:t>7</w:t>
      </w:r>
      <w:r w:rsidR="000F3961">
        <w:t xml:space="preserve"> per cent of the applicants who accept an offer leave prior to the </w:t>
      </w:r>
      <w:r w:rsidR="007952B6">
        <w:t xml:space="preserve">first </w:t>
      </w:r>
      <w:r w:rsidR="000F3961">
        <w:t>census date.</w:t>
      </w:r>
      <w:r w:rsidR="000F3961">
        <w:rPr>
          <w:rStyle w:val="FootnoteReference"/>
        </w:rPr>
        <w:footnoteReference w:id="62"/>
      </w:r>
      <w:r w:rsidR="000F3961">
        <w:t xml:space="preserve"> </w:t>
      </w:r>
    </w:p>
    <w:p w14:paraId="51A6A94B" w14:textId="2E19B8AA" w:rsidR="00F8056F" w:rsidRDefault="00F8056F" w:rsidP="000F3961">
      <w:pPr>
        <w:pStyle w:val="BodyText"/>
      </w:pPr>
      <w:r>
        <w:t>Intense competition between applicants for places in some universities and courses draws attention to how universities cho</w:t>
      </w:r>
      <w:r w:rsidR="004E3E90">
        <w:t>o</w:t>
      </w:r>
      <w:r>
        <w:t xml:space="preserve">se students. But in the higher education system overall universities </w:t>
      </w:r>
      <w:r w:rsidR="004E3E90">
        <w:t>compete</w:t>
      </w:r>
      <w:r>
        <w:t xml:space="preserve"> for students who make choices in their initial applications, </w:t>
      </w:r>
      <w:r w:rsidR="00732586">
        <w:t xml:space="preserve">in whether to accept offers, in whether to stay past the first census date, and then in whether to keep going with their original course, transfer to another one, or leave higher education entirely. It is an ongoing process of mutual selection, with students and universities </w:t>
      </w:r>
      <w:r w:rsidR="00132BC4">
        <w:t xml:space="preserve">each </w:t>
      </w:r>
      <w:r w:rsidR="00732586">
        <w:t>making important decisions about the other.</w:t>
      </w:r>
      <w:r w:rsidR="00732586">
        <w:rPr>
          <w:rStyle w:val="FootnoteReference"/>
        </w:rPr>
        <w:footnoteReference w:id="63"/>
      </w:r>
    </w:p>
    <w:p w14:paraId="5CEDCEFE" w14:textId="0809C5AF" w:rsidR="001C3796" w:rsidRDefault="00F22B88" w:rsidP="00C05CD5">
      <w:pPr>
        <w:pStyle w:val="Heading2"/>
      </w:pPr>
      <w:r>
        <w:t>Overall enrolment trends</w:t>
      </w:r>
      <w:bookmarkEnd w:id="70"/>
      <w:bookmarkEnd w:id="72"/>
    </w:p>
    <w:p w14:paraId="2A2AD9F7" w14:textId="3C9C8C42" w:rsidR="00D05AB8" w:rsidRDefault="001C3796" w:rsidP="00E50E9E">
      <w:pPr>
        <w:pStyle w:val="BodyText"/>
      </w:pPr>
      <w:r>
        <w:t xml:space="preserve">Australian higher education student numbers have grown </w:t>
      </w:r>
      <w:r w:rsidR="003217C3">
        <w:t xml:space="preserve">rapidly </w:t>
      </w:r>
      <w:r w:rsidR="00A96C9D">
        <w:t>since the 1960s</w:t>
      </w:r>
      <w:r w:rsidR="002A2290">
        <w:t xml:space="preserve">, </w:t>
      </w:r>
      <w:r>
        <w:t xml:space="preserve">as </w:t>
      </w:r>
      <w:bookmarkStart w:id="73" w:name="_Ref311627221"/>
      <w:bookmarkStart w:id="74" w:name="_Toc314819746"/>
      <w:bookmarkStart w:id="75" w:name="_Toc314820539"/>
      <w:bookmarkStart w:id="76" w:name="_Toc343504999"/>
      <w:r w:rsidR="00E50E9E">
        <w:fldChar w:fldCharType="begin"/>
      </w:r>
      <w:r w:rsidR="00E50E9E">
        <w:instrText xml:space="preserve"> REF _Ref395097689 \h </w:instrText>
      </w:r>
      <w:r w:rsidR="00E50E9E">
        <w:fldChar w:fldCharType="separate"/>
      </w:r>
      <w:r w:rsidR="00FB08AC">
        <w:t xml:space="preserve">Figure </w:t>
      </w:r>
      <w:r w:rsidR="00FB08AC">
        <w:rPr>
          <w:noProof/>
        </w:rPr>
        <w:t>1</w:t>
      </w:r>
      <w:r w:rsidR="00E50E9E">
        <w:fldChar w:fldCharType="end"/>
      </w:r>
      <w:r w:rsidR="004D1821">
        <w:t xml:space="preserve"> shows</w:t>
      </w:r>
      <w:r w:rsidR="00E50E9E">
        <w:t>.</w:t>
      </w:r>
      <w:r w:rsidR="0044766E">
        <w:t xml:space="preserve"> In 201</w:t>
      </w:r>
      <w:r w:rsidR="00A750B6">
        <w:t>6</w:t>
      </w:r>
      <w:r w:rsidR="004D2F89">
        <w:t xml:space="preserve">, </w:t>
      </w:r>
      <w:r w:rsidR="00A86504">
        <w:t xml:space="preserve">total domestic and international student </w:t>
      </w:r>
      <w:r w:rsidR="0044766E">
        <w:t>enrolments were 1.</w:t>
      </w:r>
      <w:r w:rsidR="00325DCB">
        <w:t>4</w:t>
      </w:r>
      <w:r w:rsidR="00F44266">
        <w:t>8</w:t>
      </w:r>
      <w:r w:rsidR="004D2F89">
        <w:t xml:space="preserve"> million.</w:t>
      </w:r>
      <w:r w:rsidR="00F44266">
        <w:rPr>
          <w:rStyle w:val="FootnoteReference"/>
        </w:rPr>
        <w:footnoteReference w:id="64"/>
      </w:r>
    </w:p>
    <w:p w14:paraId="48F89D97" w14:textId="7E300872" w:rsidR="00697A08" w:rsidRPr="004D2F89" w:rsidRDefault="00697A08" w:rsidP="00697A08">
      <w:pPr>
        <w:pStyle w:val="BodyText"/>
      </w:pPr>
      <w:r>
        <w:lastRenderedPageBreak/>
        <w:t xml:space="preserve">Although undergraduate numbers increased by the largest absolute number over the last 30 years, postgraduate coursework </w:t>
      </w:r>
      <w:r w:rsidR="00D865E9">
        <w:t>grew</w:t>
      </w:r>
      <w:r>
        <w:t xml:space="preserve"> from 1</w:t>
      </w:r>
      <w:r w:rsidR="004E3E90">
        <w:t>4</w:t>
      </w:r>
      <w:r>
        <w:t xml:space="preserve"> to 2</w:t>
      </w:r>
      <w:r w:rsidR="00A750B6">
        <w:t>5</w:t>
      </w:r>
      <w:r>
        <w:t xml:space="preserve"> per cent</w:t>
      </w:r>
      <w:r w:rsidR="00D865E9">
        <w:t xml:space="preserve"> of all enrolments</w:t>
      </w:r>
      <w:r>
        <w:t xml:space="preserve">. </w:t>
      </w:r>
      <w:r w:rsidR="00E27213">
        <w:t xml:space="preserve">While the number of research students </w:t>
      </w:r>
      <w:r w:rsidR="00D865E9">
        <w:t>expanded</w:t>
      </w:r>
      <w:r w:rsidR="00E27213">
        <w:t xml:space="preserve"> (section</w:t>
      </w:r>
      <w:r w:rsidR="0095187B">
        <w:t xml:space="preserve"> </w:t>
      </w:r>
      <w:r w:rsidR="0095187B">
        <w:fldChar w:fldCharType="begin"/>
      </w:r>
      <w:r w:rsidR="0095187B">
        <w:instrText xml:space="preserve"> REF _Ref522719160 \r \h </w:instrText>
      </w:r>
      <w:r w:rsidR="0095187B">
        <w:fldChar w:fldCharType="separate"/>
      </w:r>
      <w:r w:rsidR="00FB08AC">
        <w:t>5.1</w:t>
      </w:r>
      <w:r w:rsidR="0095187B">
        <w:fldChar w:fldCharType="end"/>
      </w:r>
      <w:r w:rsidR="00E27213">
        <w:t xml:space="preserve">), their share of all students has been stable at around 5 per cent for many years. </w:t>
      </w:r>
      <w:r>
        <w:fldChar w:fldCharType="begin"/>
      </w:r>
      <w:r>
        <w:instrText xml:space="preserve"> REF _Ref383095055 \h </w:instrText>
      </w:r>
      <w:r>
        <w:fldChar w:fldCharType="separate"/>
      </w:r>
      <w:r w:rsidR="00FB08AC">
        <w:t xml:space="preserve">Figure </w:t>
      </w:r>
      <w:r w:rsidR="00FB08AC">
        <w:rPr>
          <w:noProof/>
        </w:rPr>
        <w:t>2</w:t>
      </w:r>
      <w:r>
        <w:fldChar w:fldCharType="end"/>
      </w:r>
      <w:r>
        <w:t xml:space="preserve"> shows the trend</w:t>
      </w:r>
      <w:r w:rsidR="00E27213">
        <w:t>s</w:t>
      </w:r>
      <w:r>
        <w:t xml:space="preserve">. </w:t>
      </w:r>
    </w:p>
    <w:p w14:paraId="04C280ED" w14:textId="5A02A596" w:rsidR="001C3796" w:rsidRDefault="001C3796" w:rsidP="00587419">
      <w:pPr>
        <w:pStyle w:val="Figuretitle"/>
      </w:pPr>
      <w:bookmarkStart w:id="77" w:name="_Ref395097689"/>
      <w:bookmarkStart w:id="78" w:name="_Ref456792214"/>
      <w:bookmarkStart w:id="79" w:name="_Toc523322061"/>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w:t>
      </w:r>
      <w:r w:rsidR="004E496E">
        <w:rPr>
          <w:noProof/>
        </w:rPr>
        <w:fldChar w:fldCharType="end"/>
      </w:r>
      <w:bookmarkEnd w:id="73"/>
      <w:bookmarkEnd w:id="77"/>
      <w:r>
        <w:t xml:space="preserve">: </w:t>
      </w:r>
      <w:r w:rsidR="007A7ADF">
        <w:t>H</w:t>
      </w:r>
      <w:r w:rsidR="00125CCC">
        <w:t xml:space="preserve">igher education </w:t>
      </w:r>
      <w:r w:rsidR="003038B7">
        <w:t>students</w:t>
      </w:r>
      <w:r w:rsidR="007F7E93">
        <w:t>,</w:t>
      </w:r>
      <w:r>
        <w:t xml:space="preserve"> </w:t>
      </w:r>
      <w:bookmarkEnd w:id="74"/>
      <w:bookmarkEnd w:id="75"/>
      <w:bookmarkEnd w:id="76"/>
      <w:r w:rsidR="007A7ADF">
        <w:t>1950</w:t>
      </w:r>
      <w:r w:rsidR="00C12A0F">
        <w:t>–</w:t>
      </w:r>
      <w:r w:rsidR="007A7ADF">
        <w:t>201</w:t>
      </w:r>
      <w:r w:rsidR="0009535C">
        <w:t>6</w:t>
      </w:r>
      <w:bookmarkEnd w:id="78"/>
      <w:bookmarkEnd w:id="79"/>
    </w:p>
    <w:p w14:paraId="34D8BA1F" w14:textId="77777777" w:rsidR="00BA53C8" w:rsidRDefault="00BA53C8" w:rsidP="00CE6719">
      <w:pPr>
        <w:pStyle w:val="ChartUnits"/>
      </w:pPr>
      <w:r>
        <w:t>Millions of students</w:t>
      </w:r>
    </w:p>
    <w:p w14:paraId="79690FAD" w14:textId="3217A7C2" w:rsidR="00E50E9E" w:rsidRPr="00F03F6E" w:rsidRDefault="009B5353" w:rsidP="00F03F6E">
      <w:pPr>
        <w:pStyle w:val="BodyText"/>
        <w:tabs>
          <w:tab w:val="left" w:pos="709"/>
        </w:tabs>
        <w:spacing w:before="40" w:after="0"/>
        <w:rPr>
          <w:rStyle w:val="SourceChar"/>
          <w:i w:val="0"/>
          <w:iCs w:val="0"/>
          <w:sz w:val="22"/>
          <w:szCs w:val="22"/>
        </w:rPr>
      </w:pPr>
      <w:r w:rsidRPr="009B5353">
        <w:rPr>
          <w:rStyle w:val="SourceChar"/>
          <w:i w:val="0"/>
          <w:iCs w:val="0"/>
          <w:noProof/>
          <w:sz w:val="22"/>
          <w:szCs w:val="22"/>
        </w:rPr>
        <w:drawing>
          <wp:inline distT="0" distB="0" distL="0" distR="0" wp14:anchorId="508B78F8" wp14:editId="11ACA47A">
            <wp:extent cx="3987800" cy="260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7800" cy="2603500"/>
                    </a:xfrm>
                    <a:prstGeom prst="rect">
                      <a:avLst/>
                    </a:prstGeom>
                  </pic:spPr>
                </pic:pic>
              </a:graphicData>
            </a:graphic>
          </wp:inline>
        </w:drawing>
      </w:r>
    </w:p>
    <w:p w14:paraId="291207E8" w14:textId="1DA0F78A" w:rsidR="004D2F89" w:rsidRDefault="001C3796" w:rsidP="001842CB">
      <w:pPr>
        <w:pStyle w:val="BodyText"/>
        <w:tabs>
          <w:tab w:val="left" w:pos="709"/>
        </w:tabs>
        <w:spacing w:before="40"/>
        <w:rPr>
          <w:rStyle w:val="SourceChar"/>
        </w:rPr>
      </w:pPr>
      <w:r>
        <w:rPr>
          <w:rStyle w:val="SourceChar"/>
        </w:rPr>
        <w:t>Note</w:t>
      </w:r>
      <w:r w:rsidR="007F7E93">
        <w:rPr>
          <w:rStyle w:val="SourceChar"/>
        </w:rPr>
        <w:t>s</w:t>
      </w:r>
      <w:r>
        <w:rPr>
          <w:rStyle w:val="SourceChar"/>
        </w:rPr>
        <w:t xml:space="preserve">: </w:t>
      </w:r>
      <w:r w:rsidR="001842CB" w:rsidRPr="001842CB">
        <w:rPr>
          <w:i/>
          <w:iCs/>
          <w:sz w:val="16"/>
          <w:szCs w:val="18"/>
        </w:rPr>
        <w:t>Figures from 2001 onwards are based on enrolments at any time throughout the year; prior years are based on enrolments as at 31st March.</w:t>
      </w:r>
      <w:r w:rsidR="001842CB">
        <w:rPr>
          <w:i/>
          <w:iCs/>
          <w:sz w:val="16"/>
          <w:szCs w:val="18"/>
        </w:rPr>
        <w:br/>
      </w:r>
      <w:r w:rsidRPr="000148F5">
        <w:rPr>
          <w:rStyle w:val="SourceChar"/>
        </w:rPr>
        <w:t>Sourc</w:t>
      </w:r>
      <w:r>
        <w:rPr>
          <w:rStyle w:val="SourceChar"/>
        </w:rPr>
        <w:t xml:space="preserve">es: </w:t>
      </w:r>
      <w:r>
        <w:rPr>
          <w:rStyle w:val="SourceChar"/>
        </w:rPr>
        <w:tab/>
      </w:r>
      <w:hyperlink w:anchor="_ENREF_114" w:tooltip="Department of Education and Training, various years #1263" w:history="1">
        <w:r w:rsidR="006D48C0">
          <w:rPr>
            <w:rStyle w:val="SourceChar"/>
            <w:i w:val="0"/>
            <w:iCs w:val="0"/>
            <w:noProof/>
          </w:rPr>
          <w:t>Department of Education and Training (various years-c</w:t>
        </w:r>
      </w:hyperlink>
      <w:r w:rsidR="006D48C0">
        <w:rPr>
          <w:rStyle w:val="SourceChar"/>
          <w:i w:val="0"/>
          <w:iCs w:val="0"/>
          <w:noProof/>
        </w:rPr>
        <w:t>)</w:t>
      </w:r>
      <w:r w:rsidR="004B6894">
        <w:rPr>
          <w:rStyle w:val="SourceChar"/>
          <w:i w:val="0"/>
          <w:iCs w:val="0"/>
          <w:noProof/>
        </w:rPr>
        <w:t xml:space="preserve">; </w:t>
      </w:r>
      <w:r w:rsidR="004B6894">
        <w:rPr>
          <w:rStyle w:val="SourceChar"/>
          <w:i w:val="0"/>
          <w:iCs w:val="0"/>
          <w:noProof/>
        </w:rPr>
        <w:fldChar w:fldCharType="begin"/>
      </w:r>
      <w:r w:rsidR="004B6894">
        <w:rPr>
          <w:rStyle w:val="SourceChar"/>
          <w:i w:val="0"/>
          <w:iCs w:val="0"/>
          <w:noProof/>
        </w:rPr>
        <w:instrText xml:space="preserve"> ADDIN EN.CITE &lt;EndNote&gt;&lt;Cite&gt;&lt;Author&gt;Department of Education and Training&lt;/Author&gt;&lt;Year&gt;2014&lt;/Year&gt;&lt;RecNum&gt;1531&lt;/RecNum&gt;&lt;DisplayText&gt;Department of Education and Training (2014)&lt;/DisplayText&gt;&lt;record&gt;&lt;rec-number&gt;1531&lt;/rec-number&gt;&lt;foreign-keys&gt;&lt;key app="EN" db-id="appp2stzkvtdxeesasxp0z5xxf29evxsrvr9" timestamp="1482730836"&gt;1531&lt;/key&gt;&lt;/foreign-keys&gt;&lt;ref-type name="Report"&gt;27&lt;/ref-type&gt;&lt;contributors&gt;&lt;authors&gt;&lt;author&gt;Department of Education and Training,&lt;/author&gt;&lt;/authors&gt;&lt;/contributors&gt;&lt;titles&gt;&lt;title&gt;Time series data 1949-2000&lt;/title&gt;&lt;/titles&gt;&lt;dates&gt;&lt;year&gt;2014&lt;/year&gt;&lt;/dates&gt;&lt;publisher&gt;Department of Education and Training&lt;/publisher&gt;&lt;urls&gt;&lt;related-urls&gt;&lt;url&gt;https://docs.education.gov.au/node/35519&lt;/url&gt;&lt;/related-urls&gt;&lt;/urls&gt;&lt;/record&gt;&lt;/Cite&gt;&lt;/EndNote&gt;</w:instrText>
      </w:r>
      <w:r w:rsidR="004B6894">
        <w:rPr>
          <w:rStyle w:val="SourceChar"/>
          <w:i w:val="0"/>
          <w:iCs w:val="0"/>
          <w:noProof/>
        </w:rPr>
        <w:fldChar w:fldCharType="separate"/>
      </w:r>
      <w:hyperlink w:anchor="_ENREF_60" w:tooltip="Department of Education and Training, 2014 #1531" w:history="1">
        <w:r w:rsidR="00002BC8">
          <w:rPr>
            <w:rStyle w:val="SourceChar"/>
            <w:i w:val="0"/>
            <w:iCs w:val="0"/>
            <w:noProof/>
          </w:rPr>
          <w:t>Department of Education and Training (2014</w:t>
        </w:r>
      </w:hyperlink>
      <w:r w:rsidR="004B6894">
        <w:rPr>
          <w:rStyle w:val="SourceChar"/>
          <w:i w:val="0"/>
          <w:iCs w:val="0"/>
          <w:noProof/>
        </w:rPr>
        <w:t>)</w:t>
      </w:r>
      <w:r w:rsidR="004B6894">
        <w:rPr>
          <w:rStyle w:val="SourceChar"/>
          <w:i w:val="0"/>
          <w:iCs w:val="0"/>
          <w:noProof/>
        </w:rPr>
        <w:fldChar w:fldCharType="end"/>
      </w:r>
      <w:r w:rsidR="004B6894">
        <w:rPr>
          <w:rStyle w:val="SourceChar"/>
          <w:i w:val="0"/>
          <w:iCs w:val="0"/>
          <w:noProof/>
        </w:rPr>
        <w:t xml:space="preserve">; </w:t>
      </w:r>
      <w:r w:rsidR="004B6894">
        <w:rPr>
          <w:rStyle w:val="SourceChar"/>
          <w:i w:val="0"/>
          <w:iCs w:val="0"/>
          <w:noProof/>
        </w:rPr>
        <w:fldChar w:fldCharType="begin"/>
      </w:r>
      <w:r w:rsidR="00577975">
        <w:rPr>
          <w:rStyle w:val="SourceChar"/>
          <w:i w:val="0"/>
          <w:iCs w:val="0"/>
          <w:noProof/>
        </w:rP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4B6894">
        <w:rPr>
          <w:rStyle w:val="SourceChar"/>
          <w:i w:val="0"/>
          <w:iCs w:val="0"/>
          <w:noProof/>
        </w:rPr>
        <w:fldChar w:fldCharType="separate"/>
      </w:r>
      <w:hyperlink w:anchor="_ENREF_87" w:tooltip="Department of Education and Training, 2018 #1797" w:history="1">
        <w:r w:rsidR="00002BC8">
          <w:rPr>
            <w:rStyle w:val="SourceChar"/>
            <w:i w:val="0"/>
            <w:iCs w:val="0"/>
            <w:noProof/>
          </w:rPr>
          <w:t>Department of Education and Training (2018h</w:t>
        </w:r>
      </w:hyperlink>
      <w:r w:rsidR="00577975">
        <w:rPr>
          <w:rStyle w:val="SourceChar"/>
          <w:i w:val="0"/>
          <w:iCs w:val="0"/>
          <w:noProof/>
        </w:rPr>
        <w:t>)</w:t>
      </w:r>
      <w:r w:rsidR="004B6894">
        <w:rPr>
          <w:rStyle w:val="SourceChar"/>
          <w:i w:val="0"/>
          <w:iCs w:val="0"/>
          <w:noProof/>
        </w:rPr>
        <w:fldChar w:fldCharType="end"/>
      </w:r>
    </w:p>
    <w:p w14:paraId="33C627C6" w14:textId="3852DE37" w:rsidR="005764A2" w:rsidRDefault="005764A2" w:rsidP="00587419">
      <w:pPr>
        <w:pStyle w:val="Figuretitle"/>
      </w:pPr>
      <w:bookmarkStart w:id="80" w:name="_Ref383095055"/>
      <w:bookmarkStart w:id="81" w:name="_Toc523322062"/>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w:t>
      </w:r>
      <w:r w:rsidR="004E496E">
        <w:rPr>
          <w:noProof/>
        </w:rPr>
        <w:fldChar w:fldCharType="end"/>
      </w:r>
      <w:bookmarkEnd w:id="80"/>
      <w:r>
        <w:t>: Enrolment share by level of study, 198</w:t>
      </w:r>
      <w:r w:rsidR="0079026A">
        <w:t>9</w:t>
      </w:r>
      <w:r w:rsidR="00C12A0F">
        <w:t>–</w:t>
      </w:r>
      <w:r>
        <w:t>201</w:t>
      </w:r>
      <w:r w:rsidR="0079026A">
        <w:t>6</w:t>
      </w:r>
      <w:bookmarkEnd w:id="81"/>
    </w:p>
    <w:p w14:paraId="53F09E43" w14:textId="77777777" w:rsidR="00BA53C8" w:rsidRDefault="00F03F6E" w:rsidP="00CE6719">
      <w:pPr>
        <w:pStyle w:val="ChartUnits"/>
      </w:pPr>
      <w:r>
        <w:t>Proportion of enrolments</w:t>
      </w:r>
    </w:p>
    <w:p w14:paraId="50F4472E" w14:textId="65E3B27D" w:rsidR="001F46BB" w:rsidRDefault="00AC43E5" w:rsidP="001E58D8">
      <w:pPr>
        <w:pStyle w:val="BodyText"/>
        <w:tabs>
          <w:tab w:val="left" w:pos="709"/>
        </w:tabs>
        <w:spacing w:before="40" w:after="0"/>
        <w:ind w:left="709" w:hanging="709"/>
        <w:rPr>
          <w:rStyle w:val="SourceChar"/>
        </w:rPr>
      </w:pPr>
      <w:r w:rsidRPr="00AC43E5">
        <w:rPr>
          <w:rStyle w:val="SourceChar"/>
          <w:noProof/>
        </w:rPr>
        <w:drawing>
          <wp:inline distT="0" distB="0" distL="0" distR="0" wp14:anchorId="6B434671" wp14:editId="0EF23F83">
            <wp:extent cx="3987800" cy="260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7800" cy="2603500"/>
                    </a:xfrm>
                    <a:prstGeom prst="rect">
                      <a:avLst/>
                    </a:prstGeom>
                  </pic:spPr>
                </pic:pic>
              </a:graphicData>
            </a:graphic>
          </wp:inline>
        </w:drawing>
      </w:r>
    </w:p>
    <w:p w14:paraId="090A2809" w14:textId="1CDE7074" w:rsidR="007952B6" w:rsidRDefault="007952B6" w:rsidP="007952B6">
      <w:pPr>
        <w:pStyle w:val="BodyText"/>
        <w:tabs>
          <w:tab w:val="left" w:pos="709"/>
        </w:tabs>
        <w:spacing w:before="40" w:after="0"/>
        <w:rPr>
          <w:rStyle w:val="SourceChar"/>
        </w:rPr>
      </w:pPr>
      <w:r>
        <w:rPr>
          <w:rStyle w:val="SourceChar"/>
        </w:rPr>
        <w:t>Notes: Doctorate by coursework and extended masters are classified as postgraduate coursework.</w:t>
      </w:r>
      <w:r w:rsidR="00817306">
        <w:rPr>
          <w:rStyle w:val="SourceChar"/>
        </w:rPr>
        <w:t xml:space="preserve"> </w:t>
      </w:r>
    </w:p>
    <w:p w14:paraId="5D177D58" w14:textId="40F60039" w:rsidR="00817306" w:rsidRPr="00817306" w:rsidRDefault="007952B6" w:rsidP="00817306">
      <w:pPr>
        <w:pStyle w:val="Sources"/>
        <w:rPr>
          <w:rStyle w:val="SourceChar"/>
          <w:iCs/>
        </w:rPr>
      </w:pPr>
      <w:r w:rsidRPr="000148F5">
        <w:rPr>
          <w:rStyle w:val="SourceChar"/>
        </w:rPr>
        <w:t>Sourc</w:t>
      </w:r>
      <w:r>
        <w:rPr>
          <w:rStyle w:val="SourceChar"/>
        </w:rPr>
        <w:t>es:</w:t>
      </w:r>
      <w:r w:rsidRPr="009136BB">
        <w:rPr>
          <w:rStyle w:val="SourceChar"/>
          <w:i/>
          <w:iCs/>
        </w:rPr>
        <w:t xml:space="preserve"> </w:t>
      </w:r>
      <w:bookmarkStart w:id="82" w:name="_Ref455492216"/>
      <w:r w:rsidR="00817306">
        <w:rPr>
          <w:rStyle w:val="SourceChar"/>
          <w:i/>
          <w:iCs/>
        </w:rPr>
        <w:fldChar w:fldCharType="begin"/>
      </w:r>
      <w:r w:rsidR="00817306">
        <w:rPr>
          <w:rStyle w:val="SourceChar"/>
          <w:i/>
          <w:iCs/>
        </w:rPr>
        <w:instrText xml:space="preserve"> ADDIN EN.CITE &lt;EndNote&gt;&lt;Cite&gt;&lt;Author&gt;Department of Education and Training&lt;/Author&gt;&lt;Year&gt;2014&lt;/Year&gt;&lt;RecNum&gt;1531&lt;/RecNum&gt;&lt;DisplayText&gt;Department of Education and Training (2014); (2018h)&lt;/DisplayText&gt;&lt;record&gt;&lt;rec-number&gt;1531&lt;/rec-number&gt;&lt;foreign-keys&gt;&lt;key app="EN" db-id="appp2stzkvtdxeesasxp0z5xxf29evxsrvr9" timestamp="1482730836"&gt;1531&lt;/key&gt;&lt;/foreign-keys&gt;&lt;ref-type name="Report"&gt;27&lt;/ref-type&gt;&lt;contributors&gt;&lt;authors&gt;&lt;author&gt;Department of Education and Training,&lt;/author&gt;&lt;/authors&gt;&lt;/contributors&gt;&lt;titles&gt;&lt;title&gt;Time series data 1949-2000&lt;/title&gt;&lt;/titles&gt;&lt;dates&gt;&lt;year&gt;2014&lt;/year&gt;&lt;/dates&gt;&lt;publisher&gt;Department of Education and Training&lt;/publisher&gt;&lt;urls&gt;&lt;related-urls&gt;&lt;url&gt;https://docs.education.gov.au/node/35519&lt;/url&gt;&lt;/related-urls&gt;&lt;/urls&gt;&lt;/record&gt;&lt;/Cite&gt;&lt;Cite&gt;&lt;Author&gt;Department of Education and Training&lt;/Author&gt;&lt;Year&gt;2018&lt;/Year&gt;&lt;RecNum&gt;1797&lt;/RecNum&gt;&lt;record&gt;&lt;rec-number&gt;1797&lt;/rec-number&gt;&lt;foreign-keys&gt;&lt;key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817306">
        <w:rPr>
          <w:rStyle w:val="SourceChar"/>
          <w:i/>
          <w:iCs/>
        </w:rPr>
        <w:fldChar w:fldCharType="separate"/>
      </w:r>
      <w:hyperlink w:anchor="_ENREF_60" w:tooltip="Department of Education and Training, 2014 #1531" w:history="1">
        <w:r w:rsidR="00002BC8">
          <w:rPr>
            <w:rStyle w:val="SourceChar"/>
            <w:i/>
            <w:iCs/>
            <w:noProof/>
          </w:rPr>
          <w:t>Department of Education and Training (2014</w:t>
        </w:r>
      </w:hyperlink>
      <w:r w:rsidR="00817306">
        <w:rPr>
          <w:rStyle w:val="SourceChar"/>
          <w:i/>
          <w:iCs/>
          <w:noProof/>
        </w:rPr>
        <w:t xml:space="preserve">); </w:t>
      </w:r>
      <w:hyperlink w:anchor="_ENREF_87" w:tooltip="Department of Education and Training, 2018 #1797" w:history="1">
        <w:r w:rsidR="00002BC8">
          <w:rPr>
            <w:rStyle w:val="SourceChar"/>
            <w:i/>
            <w:iCs/>
            <w:noProof/>
          </w:rPr>
          <w:t>(2018h</w:t>
        </w:r>
      </w:hyperlink>
      <w:r w:rsidR="00817306">
        <w:rPr>
          <w:rStyle w:val="SourceChar"/>
          <w:i/>
          <w:iCs/>
          <w:noProof/>
        </w:rPr>
        <w:t>)</w:t>
      </w:r>
      <w:r w:rsidR="00817306">
        <w:rPr>
          <w:rStyle w:val="SourceChar"/>
          <w:i/>
          <w:iCs/>
        </w:rPr>
        <w:fldChar w:fldCharType="end"/>
      </w:r>
    </w:p>
    <w:p w14:paraId="0CE41664" w14:textId="2F68A891" w:rsidR="005764A2" w:rsidRDefault="001F46BB" w:rsidP="00817306">
      <w:pPr>
        <w:pStyle w:val="Heading2"/>
      </w:pPr>
      <w:bookmarkStart w:id="83" w:name="_Ref522812895"/>
      <w:r>
        <w:lastRenderedPageBreak/>
        <w:t>Domestic students</w:t>
      </w:r>
      <w:bookmarkEnd w:id="82"/>
      <w:bookmarkEnd w:id="83"/>
      <w:r>
        <w:t xml:space="preserve"> </w:t>
      </w:r>
    </w:p>
    <w:p w14:paraId="253BB97F" w14:textId="0DF7636C" w:rsidR="00524E24" w:rsidRPr="00524E24" w:rsidRDefault="00A750B6" w:rsidP="00524E24">
      <w:pPr>
        <w:pStyle w:val="BodyText"/>
      </w:pPr>
      <w:r>
        <w:t xml:space="preserve">Just under </w:t>
      </w:r>
      <w:r w:rsidR="00B0403D">
        <w:t>three-quarters of students enrolled in Australia</w:t>
      </w:r>
      <w:r w:rsidR="008870F9">
        <w:t>n</w:t>
      </w:r>
      <w:r w:rsidR="00B0403D">
        <w:t xml:space="preserve"> higher education institutions are Australian citizens or permanent residents. </w:t>
      </w:r>
      <w:r w:rsidR="003217C3">
        <w:t>Occasional y</w:t>
      </w:r>
      <w:r w:rsidR="00B0403D">
        <w:t xml:space="preserve">ears of slow growth or small declines in student numbers </w:t>
      </w:r>
      <w:r w:rsidR="00A86504">
        <w:t>only interrupt</w:t>
      </w:r>
      <w:r w:rsidR="005752C2">
        <w:t xml:space="preserve"> the long-term trend towards more students </w:t>
      </w:r>
      <w:r w:rsidR="00B0403D">
        <w:t>(</w:t>
      </w:r>
      <w:r w:rsidR="00B0403D">
        <w:fldChar w:fldCharType="begin"/>
      </w:r>
      <w:r w:rsidR="00B0403D">
        <w:instrText xml:space="preserve"> REF _Ref383097604 \h </w:instrText>
      </w:r>
      <w:r w:rsidR="00B0403D">
        <w:fldChar w:fldCharType="separate"/>
      </w:r>
      <w:r w:rsidR="00FB08AC">
        <w:t xml:space="preserve">Figure </w:t>
      </w:r>
      <w:r w:rsidR="00FB08AC">
        <w:rPr>
          <w:noProof/>
        </w:rPr>
        <w:t>3</w:t>
      </w:r>
      <w:r w:rsidR="00B0403D">
        <w:fldChar w:fldCharType="end"/>
      </w:r>
      <w:r w:rsidR="00B0403D">
        <w:t xml:space="preserve">). </w:t>
      </w:r>
      <w:r w:rsidR="009614BD">
        <w:t>In 2016, there were 1.06 million domestic students.</w:t>
      </w:r>
    </w:p>
    <w:p w14:paraId="7F47F554" w14:textId="77E7BEEA" w:rsidR="00B0403D" w:rsidRDefault="00B0403D" w:rsidP="00587419">
      <w:pPr>
        <w:pStyle w:val="Figuretitle"/>
      </w:pPr>
      <w:bookmarkStart w:id="84" w:name="_Ref383097604"/>
      <w:bookmarkStart w:id="85" w:name="_Toc523322063"/>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w:t>
      </w:r>
      <w:r w:rsidR="004E496E">
        <w:rPr>
          <w:noProof/>
        </w:rPr>
        <w:fldChar w:fldCharType="end"/>
      </w:r>
      <w:bookmarkEnd w:id="84"/>
      <w:r>
        <w:t>: Domestic higher education students</w:t>
      </w:r>
      <w:r w:rsidR="008870F9">
        <w:t>,</w:t>
      </w:r>
      <w:r>
        <w:t xml:space="preserve"> </w:t>
      </w:r>
      <w:r w:rsidR="00ED5263">
        <w:t>1989</w:t>
      </w:r>
      <w:r w:rsidR="00C12A0F">
        <w:t>–</w:t>
      </w:r>
      <w:r w:rsidR="00ED5263">
        <w:t>2016</w:t>
      </w:r>
      <w:bookmarkEnd w:id="85"/>
    </w:p>
    <w:p w14:paraId="069BA090" w14:textId="77777777" w:rsidR="00F03F6E" w:rsidRDefault="00F03F6E" w:rsidP="00CE6719">
      <w:pPr>
        <w:pStyle w:val="ChartUnits"/>
      </w:pPr>
      <w:r>
        <w:t>Millions of students</w:t>
      </w:r>
    </w:p>
    <w:p w14:paraId="1B6B7055" w14:textId="6AE12E1D" w:rsidR="001F46BB" w:rsidRDefault="00A750B6" w:rsidP="00B03660">
      <w:pPr>
        <w:pStyle w:val="BodyText"/>
        <w:keepLines/>
      </w:pPr>
      <w:r w:rsidRPr="00A750B6">
        <w:rPr>
          <w:noProof/>
        </w:rPr>
        <w:t xml:space="preserve"> </w:t>
      </w:r>
      <w:r w:rsidR="0069618E" w:rsidRPr="0069618E">
        <w:rPr>
          <w:noProof/>
        </w:rPr>
        <w:t xml:space="preserve"> </w:t>
      </w:r>
      <w:r w:rsidR="00AC43E5" w:rsidRPr="00AC43E5">
        <w:rPr>
          <w:noProof/>
        </w:rPr>
        <w:drawing>
          <wp:inline distT="0" distB="0" distL="0" distR="0" wp14:anchorId="5BB2F8C8" wp14:editId="7BFF005F">
            <wp:extent cx="3987800" cy="260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7800" cy="2603500"/>
                    </a:xfrm>
                    <a:prstGeom prst="rect">
                      <a:avLst/>
                    </a:prstGeom>
                  </pic:spPr>
                </pic:pic>
              </a:graphicData>
            </a:graphic>
          </wp:inline>
        </w:drawing>
      </w:r>
    </w:p>
    <w:p w14:paraId="03C13351" w14:textId="6AE47347" w:rsidR="00B0403D" w:rsidRDefault="00304B67" w:rsidP="00E96440">
      <w:pPr>
        <w:pStyle w:val="BodyText"/>
        <w:tabs>
          <w:tab w:val="left" w:pos="709"/>
        </w:tabs>
        <w:spacing w:before="40" w:after="0"/>
        <w:rPr>
          <w:rStyle w:val="SourceChar"/>
        </w:rPr>
      </w:pPr>
      <w:r>
        <w:rPr>
          <w:rStyle w:val="SourceChar"/>
        </w:rPr>
        <w:t xml:space="preserve">Note: </w:t>
      </w:r>
      <w:r w:rsidR="001842CB" w:rsidRPr="001842CB">
        <w:rPr>
          <w:i/>
          <w:iCs/>
          <w:sz w:val="16"/>
          <w:szCs w:val="18"/>
        </w:rPr>
        <w:t>Figures from 2001 onwards are based on enrolments at any time throughout the year; prior years are based on enrolments as at 31st March.</w:t>
      </w:r>
    </w:p>
    <w:p w14:paraId="25DA5403" w14:textId="3384706E" w:rsidR="00B0403D" w:rsidRDefault="00B0403D" w:rsidP="00B0403D">
      <w:pPr>
        <w:pStyle w:val="Sources"/>
      </w:pPr>
      <w:r>
        <w:t>Source</w:t>
      </w:r>
      <w:r w:rsidR="003217C3">
        <w:t>s</w:t>
      </w:r>
      <w:r>
        <w:t xml:space="preserve">: </w:t>
      </w:r>
      <w:r w:rsidR="00817306">
        <w:fldChar w:fldCharType="begin"/>
      </w:r>
      <w:r w:rsidR="00817306">
        <w:instrText xml:space="preserve"> ADDIN EN.CITE &lt;EndNote&gt;&lt;Cite&gt;&lt;Author&gt;Department of Education and Training&lt;/Author&gt;&lt;Year&gt;2014&lt;/Year&gt;&lt;RecNum&gt;1531&lt;/RecNum&gt;&lt;DisplayText&gt;Department of Education and Training (2014); (2018h)&lt;/DisplayText&gt;&lt;record&gt;&lt;rec-number&gt;1531&lt;/rec-number&gt;&lt;foreign-keys&gt;&lt;key app="EN" db-id="appp2stzkvtdxeesasxp0z5xxf29evxsrvr9" timestamp="1482730836"&gt;1531&lt;/key&gt;&lt;/foreign-keys&gt;&lt;ref-type name="Report"&gt;27&lt;/ref-type&gt;&lt;contributors&gt;&lt;authors&gt;&lt;author&gt;Department of Education and Training,&lt;/author&gt;&lt;/authors&gt;&lt;/contributors&gt;&lt;titles&gt;&lt;title&gt;Time series data 1949-2000&lt;/title&gt;&lt;/titles&gt;&lt;dates&gt;&lt;year&gt;2014&lt;/year&gt;&lt;/dates&gt;&lt;publisher&gt;Department of Education and Training&lt;/publisher&gt;&lt;urls&gt;&lt;related-urls&gt;&lt;url&gt;https://docs.education.gov.au/node/35519&lt;/url&gt;&lt;/related-urls&gt;&lt;/urls&gt;&lt;/record&gt;&lt;/Cite&gt;&lt;Cite&gt;&lt;Author&gt;Department of Education and Training&lt;/Author&gt;&lt;Year&gt;2018&lt;/Year&gt;&lt;RecNum&gt;1797&lt;/RecNum&gt;&lt;record&gt;&lt;rec-number&gt;1797&lt;/rec-number&gt;&lt;foreign-keys&gt;&lt;key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817306">
        <w:fldChar w:fldCharType="separate"/>
      </w:r>
      <w:hyperlink w:anchor="_ENREF_60" w:tooltip="Department of Education and Training, 2014 #1531" w:history="1">
        <w:r w:rsidR="00002BC8">
          <w:rPr>
            <w:noProof/>
          </w:rPr>
          <w:t>Department of Education and Training (2014</w:t>
        </w:r>
      </w:hyperlink>
      <w:r w:rsidR="00817306">
        <w:rPr>
          <w:noProof/>
        </w:rPr>
        <w:t xml:space="preserve">); </w:t>
      </w:r>
      <w:hyperlink w:anchor="_ENREF_87" w:tooltip="Department of Education and Training, 2018 #1797" w:history="1">
        <w:r w:rsidR="00002BC8">
          <w:rPr>
            <w:noProof/>
          </w:rPr>
          <w:t>(2018h</w:t>
        </w:r>
      </w:hyperlink>
      <w:r w:rsidR="00817306">
        <w:rPr>
          <w:noProof/>
        </w:rPr>
        <w:t>)</w:t>
      </w:r>
      <w:r w:rsidR="00817306">
        <w:fldChar w:fldCharType="end"/>
      </w:r>
    </w:p>
    <w:p w14:paraId="2D350D62" w14:textId="52AC666C" w:rsidR="00E53D6C" w:rsidRDefault="00E53D6C" w:rsidP="00E53D6C">
      <w:pPr>
        <w:pStyle w:val="BodyText"/>
        <w:keepLines/>
      </w:pPr>
      <w:r>
        <w:t xml:space="preserve">Australia’s population has also </w:t>
      </w:r>
      <w:r w:rsidR="00B260CF">
        <w:t>increased</w:t>
      </w:r>
      <w:r>
        <w:t xml:space="preserve"> in this period. Participation rates adjust for this by showing the proportion of people enrolled in higher education. </w:t>
      </w:r>
      <w:r>
        <w:fldChar w:fldCharType="begin"/>
      </w:r>
      <w:r>
        <w:instrText xml:space="preserve"> REF _Ref311634930 \h </w:instrText>
      </w:r>
      <w:r>
        <w:fldChar w:fldCharType="separate"/>
      </w:r>
      <w:r w:rsidR="00FB08AC">
        <w:t xml:space="preserve">Figure </w:t>
      </w:r>
      <w:r w:rsidR="00FB08AC">
        <w:rPr>
          <w:noProof/>
        </w:rPr>
        <w:t>4</w:t>
      </w:r>
      <w:r>
        <w:fldChar w:fldCharType="end"/>
      </w:r>
      <w:r>
        <w:t xml:space="preserve"> reports higher education participation rates for 19 year</w:t>
      </w:r>
      <w:r w:rsidR="00FD5719">
        <w:t>-olds</w:t>
      </w:r>
      <w:r>
        <w:t>.</w:t>
      </w:r>
      <w:r w:rsidR="00FD5719">
        <w:t xml:space="preserve"> Forty</w:t>
      </w:r>
      <w:r w:rsidR="004B6894">
        <w:t>-one</w:t>
      </w:r>
      <w:r w:rsidR="00FD5719">
        <w:t xml:space="preserve"> per cent of 19 year-olds were enrolled in higher education in 20</w:t>
      </w:r>
      <w:r w:rsidR="006D48C0">
        <w:t>1</w:t>
      </w:r>
      <w:r w:rsidR="004B6894">
        <w:t>6</w:t>
      </w:r>
      <w:r w:rsidR="006D48C0">
        <w:t>, more than double the rate in</w:t>
      </w:r>
      <w:r w:rsidR="00FD5719">
        <w:t xml:space="preserve"> 1989.</w:t>
      </w:r>
    </w:p>
    <w:p w14:paraId="43D5C9A9" w14:textId="5CC7DFFD" w:rsidR="00EA223F" w:rsidRDefault="00EA223F" w:rsidP="00587419">
      <w:pPr>
        <w:pStyle w:val="Figuretitle"/>
      </w:pPr>
      <w:bookmarkStart w:id="86" w:name="_Ref311634930"/>
      <w:bookmarkStart w:id="87" w:name="_Toc314819748"/>
      <w:bookmarkStart w:id="88" w:name="_Toc314820541"/>
      <w:bookmarkStart w:id="89" w:name="_Toc343505002"/>
      <w:bookmarkStart w:id="90" w:name="_Toc523322064"/>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4</w:t>
      </w:r>
      <w:r w:rsidR="004E496E">
        <w:rPr>
          <w:noProof/>
        </w:rPr>
        <w:fldChar w:fldCharType="end"/>
      </w:r>
      <w:bookmarkEnd w:id="86"/>
      <w:r>
        <w:t xml:space="preserve">: </w:t>
      </w:r>
      <w:r w:rsidR="00A42D2D">
        <w:t>Domestic higher education p</w:t>
      </w:r>
      <w:r>
        <w:t xml:space="preserve">articipation </w:t>
      </w:r>
      <w:r w:rsidR="00A42D2D">
        <w:t>rates</w:t>
      </w:r>
      <w:r>
        <w:t>, 19 year olds</w:t>
      </w:r>
      <w:bookmarkEnd w:id="87"/>
      <w:bookmarkEnd w:id="88"/>
      <w:bookmarkEnd w:id="89"/>
      <w:r w:rsidR="00E27213">
        <w:t>, 198</w:t>
      </w:r>
      <w:r w:rsidR="004421D9">
        <w:t>9</w:t>
      </w:r>
      <w:r w:rsidR="00C12A0F">
        <w:t>–</w:t>
      </w:r>
      <w:r w:rsidR="00E27213">
        <w:t>201</w:t>
      </w:r>
      <w:r w:rsidR="0079026A">
        <w:t>6</w:t>
      </w:r>
      <w:bookmarkEnd w:id="90"/>
    </w:p>
    <w:p w14:paraId="7BA638AD" w14:textId="77777777" w:rsidR="00F03F6E" w:rsidRDefault="00F03F6E" w:rsidP="00CE6719">
      <w:pPr>
        <w:pStyle w:val="ChartUnits"/>
      </w:pPr>
      <w:r>
        <w:t>Proportion of population enrolled</w:t>
      </w:r>
    </w:p>
    <w:p w14:paraId="32D92E59" w14:textId="61954EF6" w:rsidR="00EA223F" w:rsidRDefault="00AC43E5" w:rsidP="00EA223F">
      <w:pPr>
        <w:pStyle w:val="BodyText"/>
        <w:keepLines/>
      </w:pPr>
      <w:r w:rsidRPr="00AC43E5">
        <w:rPr>
          <w:noProof/>
        </w:rPr>
        <w:drawing>
          <wp:inline distT="0" distB="0" distL="0" distR="0" wp14:anchorId="38031AEB" wp14:editId="6A2C8442">
            <wp:extent cx="3987800" cy="260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7800" cy="2603500"/>
                    </a:xfrm>
                    <a:prstGeom prst="rect">
                      <a:avLst/>
                    </a:prstGeom>
                  </pic:spPr>
                </pic:pic>
              </a:graphicData>
            </a:graphic>
          </wp:inline>
        </w:drawing>
      </w:r>
      <w:r w:rsidR="0079026A" w:rsidRPr="0079026A">
        <w:rPr>
          <w:noProof/>
        </w:rPr>
        <w:t xml:space="preserve"> </w:t>
      </w:r>
    </w:p>
    <w:p w14:paraId="50D3DC94" w14:textId="047ADEE7" w:rsidR="003F2BF6" w:rsidRDefault="00304B67" w:rsidP="00E96440">
      <w:pPr>
        <w:pStyle w:val="Sources"/>
        <w:ind w:left="0" w:firstLine="0"/>
        <w:contextualSpacing/>
      </w:pPr>
      <w:r>
        <w:lastRenderedPageBreak/>
        <w:t>Note</w:t>
      </w:r>
      <w:r w:rsidR="00097D8B">
        <w:t>s</w:t>
      </w:r>
      <w:r>
        <w:t xml:space="preserve">: </w:t>
      </w:r>
      <w:r w:rsidR="006D48C0" w:rsidRPr="006D48C0">
        <w:t>The 19 year-old participation ra</w:t>
      </w:r>
      <w:r w:rsidR="006D48C0">
        <w:t xml:space="preserve">te is the number of Australian </w:t>
      </w:r>
      <w:r w:rsidR="006D48C0" w:rsidRPr="006D48C0">
        <w:t>citizen</w:t>
      </w:r>
      <w:r w:rsidR="006D48C0">
        <w:t xml:space="preserve"> and permanent resident, and NZ citizen,</w:t>
      </w:r>
      <w:r w:rsidR="006D48C0" w:rsidRPr="006D48C0">
        <w:t xml:space="preserve"> 19 year-olds who are enrolled in higher education as a proportion of total 19 year-old residents in a given year less onshore international students (temporary visa-holders). Offshore international students are excluded from the calculation.</w:t>
      </w:r>
    </w:p>
    <w:p w14:paraId="6AC20835" w14:textId="2C96EACA" w:rsidR="00EA223F" w:rsidRDefault="00EA223F" w:rsidP="00E96440">
      <w:pPr>
        <w:pStyle w:val="Sources"/>
        <w:ind w:left="0" w:firstLine="0"/>
        <w:contextualSpacing/>
      </w:pPr>
      <w:r>
        <w:t>Sources:</w:t>
      </w:r>
      <w:r w:rsidR="003F2BF6">
        <w:tab/>
      </w:r>
      <w:hyperlink w:anchor="_ENREF_114" w:tooltip="Department of Education and Training, various years #1263" w:history="1">
        <w:r w:rsidR="006D48C0">
          <w:rPr>
            <w:rStyle w:val="SourceChar"/>
            <w:i/>
            <w:iCs/>
            <w:noProof/>
          </w:rPr>
          <w:t>Department of Education and Training (various years-c</w:t>
        </w:r>
      </w:hyperlink>
      <w:r w:rsidR="006D48C0">
        <w:rPr>
          <w:rStyle w:val="SourceChar"/>
          <w:i/>
          <w:iCs/>
          <w:noProof/>
        </w:rPr>
        <w:t xml:space="preserve">); </w:t>
      </w:r>
      <w:r w:rsidR="006D48C0">
        <w:fldChar w:fldCharType="begin"/>
      </w:r>
      <w:r w:rsidR="00577975">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6D48C0">
        <w:fldChar w:fldCharType="separate"/>
      </w:r>
      <w:hyperlink w:anchor="_ENREF_87" w:tooltip="Department of Education and Training, 2018 #1797" w:history="1">
        <w:r w:rsidR="00002BC8">
          <w:rPr>
            <w:noProof/>
          </w:rPr>
          <w:t>Department of Education and Training (2018h</w:t>
        </w:r>
      </w:hyperlink>
      <w:r w:rsidR="00577975">
        <w:rPr>
          <w:noProof/>
        </w:rPr>
        <w:t>)</w:t>
      </w:r>
      <w:r w:rsidR="006D48C0">
        <w:fldChar w:fldCharType="end"/>
      </w:r>
      <w:r w:rsidR="006D48C0">
        <w:t xml:space="preserve">; </w:t>
      </w:r>
      <w:r w:rsidR="006D48C0">
        <w:fldChar w:fldCharType="begin"/>
      </w:r>
      <w:r w:rsidR="006D48C0">
        <w:instrText xml:space="preserve"> ADDIN EN.CITE &lt;EndNote&gt;&lt;Cite&gt;&lt;Author&gt;ABS&lt;/Author&gt;&lt;Year&gt;2018&lt;/Year&gt;&lt;RecNum&gt;1894&lt;/RecNum&gt;&lt;DisplayText&gt;ABS (2018a)&lt;/DisplayText&gt;&lt;record&gt;&lt;rec-number&gt;1894&lt;/rec-number&gt;&lt;foreign-keys&gt;&lt;key app="EN" db-id="appp2stzkvtdxeesasxp0z5xxf29evxsrvr9" timestamp="1530082690"&gt;1894&lt;/key&gt;&lt;/foreign-keys&gt;&lt;ref-type name="Report"&gt;27&lt;/ref-type&gt;&lt;contributors&gt;&lt;authors&gt;&lt;author&gt;ABS&lt;/author&gt;&lt;/authors&gt;&lt;/contributors&gt;&lt;titles&gt;&lt;title&gt;Australian demographic statistics 2017, Cat. 3101.0&lt;/title&gt;&lt;/titles&gt;&lt;dates&gt;&lt;year&gt;2018&lt;/year&gt;&lt;/dates&gt;&lt;publisher&gt;Australian Bureau of Statistics&lt;/publisher&gt;&lt;urls&gt;&lt;/urls&gt;&lt;/record&gt;&lt;/Cite&gt;&lt;/EndNote&gt;</w:instrText>
      </w:r>
      <w:r w:rsidR="006D48C0">
        <w:fldChar w:fldCharType="separate"/>
      </w:r>
      <w:hyperlink w:anchor="_ENREF_8" w:tooltip="ABS, 2018 #1894" w:history="1">
        <w:r w:rsidR="00002BC8">
          <w:rPr>
            <w:noProof/>
          </w:rPr>
          <w:t>ABS (2018a</w:t>
        </w:r>
      </w:hyperlink>
      <w:r w:rsidR="006D48C0">
        <w:rPr>
          <w:noProof/>
        </w:rPr>
        <w:t>)</w:t>
      </w:r>
      <w:r w:rsidR="006D48C0">
        <w:fldChar w:fldCharType="end"/>
      </w:r>
    </w:p>
    <w:p w14:paraId="49D0149F" w14:textId="1CE1F6EE" w:rsidR="00A10E16" w:rsidRDefault="00A10E16" w:rsidP="00E96440">
      <w:pPr>
        <w:pStyle w:val="Sources"/>
        <w:ind w:left="0" w:firstLine="0"/>
        <w:contextualSpacing/>
      </w:pPr>
    </w:p>
    <w:p w14:paraId="23CADD0F" w14:textId="1192E36F" w:rsidR="00A10E16" w:rsidRDefault="00A10E16" w:rsidP="0078665F">
      <w:pPr>
        <w:pStyle w:val="BodyText"/>
      </w:pPr>
      <w:r>
        <w:t xml:space="preserve">Domestic student numbers are not expected to </w:t>
      </w:r>
      <w:r w:rsidR="00B37A8B">
        <w:t>expand</w:t>
      </w:r>
      <w:r>
        <w:t xml:space="preserve"> significantly in the next few years. </w:t>
      </w:r>
      <w:r w:rsidR="00B260CF">
        <w:t xml:space="preserve">The </w:t>
      </w:r>
      <w:r w:rsidR="00B37A8B">
        <w:t>late teenage population</w:t>
      </w:r>
      <w:r w:rsidR="003766F1">
        <w:t>, the main source of new undergraduate students,</w:t>
      </w:r>
      <w:r w:rsidR="00B37A8B">
        <w:t xml:space="preserve"> is not growing significantly.</w:t>
      </w:r>
      <w:r w:rsidR="00B37A8B">
        <w:rPr>
          <w:rStyle w:val="FootnoteReference"/>
        </w:rPr>
        <w:footnoteReference w:id="65"/>
      </w:r>
      <w:r w:rsidR="00B37A8B">
        <w:t xml:space="preserve"> Funding policy changes will discourage universities from taking more undergraduate students (section </w:t>
      </w:r>
      <w:r w:rsidR="00B37A8B">
        <w:fldChar w:fldCharType="begin"/>
      </w:r>
      <w:r w:rsidR="00B37A8B">
        <w:instrText xml:space="preserve"> REF _Ref437963513 \r \h </w:instrText>
      </w:r>
      <w:r w:rsidR="00B37A8B">
        <w:fldChar w:fldCharType="separate"/>
      </w:r>
      <w:r w:rsidR="00FB08AC">
        <w:t>6.3</w:t>
      </w:r>
      <w:r w:rsidR="00B37A8B">
        <w:fldChar w:fldCharType="end"/>
      </w:r>
      <w:r w:rsidR="00B37A8B">
        <w:t xml:space="preserve">). The number of </w:t>
      </w:r>
      <w:r w:rsidR="003766F1">
        <w:t>domestic students</w:t>
      </w:r>
      <w:r w:rsidR="00B37A8B">
        <w:t xml:space="preserve"> starting postgraduate coursework degrees fe</w:t>
      </w:r>
      <w:r w:rsidR="009D7EDC">
        <w:t>l</w:t>
      </w:r>
      <w:r w:rsidR="00B37A8B">
        <w:t xml:space="preserve">l 9 per cent between </w:t>
      </w:r>
      <w:r w:rsidR="009D7EDC">
        <w:t>2014 and 2016.</w:t>
      </w:r>
      <w:r w:rsidR="009D7EDC">
        <w:rPr>
          <w:rStyle w:val="FootnoteReference"/>
        </w:rPr>
        <w:footnoteReference w:id="66"/>
      </w:r>
    </w:p>
    <w:p w14:paraId="163F0082" w14:textId="5B65AE5B" w:rsidR="00EB3E71" w:rsidRPr="001A4014" w:rsidRDefault="00C90F9E" w:rsidP="00C6725C">
      <w:pPr>
        <w:pStyle w:val="Heading3"/>
        <w:rPr>
          <w:rFonts w:ascii="Arial Rounded MT Bold" w:hAnsi="Arial Rounded MT Bold"/>
          <w:b w:val="0"/>
        </w:rPr>
      </w:pPr>
      <w:bookmarkStart w:id="91" w:name="_Ref454644804"/>
      <w:r>
        <w:rPr>
          <w:rFonts w:ascii="Arial Rounded MT Bold" w:hAnsi="Arial Rounded MT Bold"/>
          <w:b w:val="0"/>
        </w:rPr>
        <w:t>Courses taken by domestic students</w:t>
      </w:r>
      <w:bookmarkEnd w:id="91"/>
    </w:p>
    <w:p w14:paraId="3956E7B7" w14:textId="6DB57253" w:rsidR="0058765A" w:rsidRDefault="00EB3E71" w:rsidP="00B7037F">
      <w:pPr>
        <w:pStyle w:val="BodyText"/>
        <w:rPr>
          <w:rStyle w:val="SourceChar"/>
          <w:i w:val="0"/>
          <w:iCs w:val="0"/>
          <w:sz w:val="22"/>
          <w:szCs w:val="22"/>
        </w:rPr>
      </w:pPr>
      <w:r>
        <w:t>Australian universities have mixed general and professional education from their earliest days</w:t>
      </w:r>
      <w:r w:rsidR="008241D6">
        <w:t>, and this remains true today</w:t>
      </w:r>
      <w:r w:rsidR="00B641B6">
        <w:t>, although professional courses dominate (</w:t>
      </w:r>
      <w:r w:rsidR="00B641B6">
        <w:fldChar w:fldCharType="begin"/>
      </w:r>
      <w:r w:rsidR="00B641B6">
        <w:instrText xml:space="preserve"> REF _Ref521518905 \h </w:instrText>
      </w:r>
      <w:r w:rsidR="00B641B6">
        <w:fldChar w:fldCharType="separate"/>
      </w:r>
      <w:r w:rsidR="00FB08AC">
        <w:t xml:space="preserve">Figure </w:t>
      </w:r>
      <w:r w:rsidR="00FB08AC">
        <w:rPr>
          <w:noProof/>
        </w:rPr>
        <w:t>5</w:t>
      </w:r>
      <w:r w:rsidR="00B641B6">
        <w:fldChar w:fldCharType="end"/>
      </w:r>
      <w:r w:rsidR="00B641B6">
        <w:t>).</w:t>
      </w:r>
      <w:r w:rsidR="00D0697B">
        <w:rPr>
          <w:rStyle w:val="FootnoteReference"/>
        </w:rPr>
        <w:footnoteReference w:id="67"/>
      </w:r>
      <w:r w:rsidR="00B641B6">
        <w:t xml:space="preserve"> </w:t>
      </w:r>
      <w:r w:rsidR="00E27213">
        <w:rPr>
          <w:rStyle w:val="SourceChar"/>
          <w:i w:val="0"/>
          <w:iCs w:val="0"/>
          <w:sz w:val="22"/>
          <w:szCs w:val="22"/>
        </w:rPr>
        <w:t>S</w:t>
      </w:r>
      <w:r w:rsidR="00785821">
        <w:rPr>
          <w:rStyle w:val="SourceChar"/>
          <w:i w:val="0"/>
          <w:iCs w:val="0"/>
          <w:sz w:val="22"/>
          <w:szCs w:val="22"/>
        </w:rPr>
        <w:t xml:space="preserve">ince </w:t>
      </w:r>
      <w:r w:rsidR="00AC7377">
        <w:rPr>
          <w:rStyle w:val="SourceChar"/>
          <w:i w:val="0"/>
          <w:iCs w:val="0"/>
          <w:sz w:val="22"/>
          <w:szCs w:val="22"/>
        </w:rPr>
        <w:t>200</w:t>
      </w:r>
      <w:r w:rsidR="00936ABC">
        <w:rPr>
          <w:rStyle w:val="SourceChar"/>
          <w:i w:val="0"/>
          <w:iCs w:val="0"/>
          <w:sz w:val="22"/>
          <w:szCs w:val="22"/>
        </w:rPr>
        <w:t>1</w:t>
      </w:r>
      <w:r w:rsidR="0044295E">
        <w:rPr>
          <w:rStyle w:val="SourceChar"/>
          <w:i w:val="0"/>
          <w:iCs w:val="0"/>
          <w:sz w:val="22"/>
          <w:szCs w:val="22"/>
        </w:rPr>
        <w:t>,</w:t>
      </w:r>
      <w:r w:rsidR="00785821">
        <w:rPr>
          <w:rStyle w:val="SourceChar"/>
          <w:i w:val="0"/>
          <w:iCs w:val="0"/>
          <w:sz w:val="22"/>
          <w:szCs w:val="22"/>
        </w:rPr>
        <w:t xml:space="preserve"> commerce</w:t>
      </w:r>
      <w:r w:rsidR="00936ABC">
        <w:rPr>
          <w:rStyle w:val="SourceChar"/>
          <w:i w:val="0"/>
          <w:iCs w:val="0"/>
          <w:sz w:val="22"/>
          <w:szCs w:val="22"/>
        </w:rPr>
        <w:t xml:space="preserve"> and</w:t>
      </w:r>
      <w:r w:rsidR="00785821">
        <w:rPr>
          <w:rStyle w:val="SourceChar"/>
          <w:i w:val="0"/>
          <w:iCs w:val="0"/>
          <w:sz w:val="22"/>
          <w:szCs w:val="22"/>
        </w:rPr>
        <w:t xml:space="preserve"> IT </w:t>
      </w:r>
      <w:r w:rsidR="00936ABC">
        <w:rPr>
          <w:rStyle w:val="SourceChar"/>
          <w:i w:val="0"/>
          <w:iCs w:val="0"/>
          <w:sz w:val="22"/>
          <w:szCs w:val="22"/>
        </w:rPr>
        <w:t>have</w:t>
      </w:r>
      <w:r w:rsidR="0080207A">
        <w:rPr>
          <w:rStyle w:val="SourceChar"/>
          <w:i w:val="0"/>
          <w:iCs w:val="0"/>
          <w:sz w:val="22"/>
          <w:szCs w:val="22"/>
        </w:rPr>
        <w:t xml:space="preserve"> lost enrolment share, while health</w:t>
      </w:r>
      <w:r w:rsidR="00ED199B">
        <w:rPr>
          <w:rStyle w:val="SourceChar"/>
          <w:i w:val="0"/>
          <w:iCs w:val="0"/>
          <w:sz w:val="22"/>
          <w:szCs w:val="22"/>
        </w:rPr>
        <w:t>-related</w:t>
      </w:r>
      <w:r w:rsidR="0080207A">
        <w:rPr>
          <w:rStyle w:val="SourceChar"/>
          <w:i w:val="0"/>
          <w:iCs w:val="0"/>
          <w:sz w:val="22"/>
          <w:szCs w:val="22"/>
        </w:rPr>
        <w:t xml:space="preserve"> fields </w:t>
      </w:r>
      <w:r w:rsidR="00936ABC">
        <w:rPr>
          <w:rStyle w:val="SourceChar"/>
          <w:i w:val="0"/>
          <w:iCs w:val="0"/>
          <w:sz w:val="22"/>
          <w:szCs w:val="22"/>
        </w:rPr>
        <w:t>have gained</w:t>
      </w:r>
      <w:r w:rsidR="0080207A">
        <w:rPr>
          <w:rStyle w:val="SourceChar"/>
          <w:i w:val="0"/>
          <w:iCs w:val="0"/>
          <w:sz w:val="22"/>
          <w:szCs w:val="22"/>
        </w:rPr>
        <w:t>.</w:t>
      </w:r>
      <w:r w:rsidR="00455F82">
        <w:t xml:space="preserve"> </w:t>
      </w:r>
      <w:r w:rsidR="00E27213">
        <w:rPr>
          <w:rStyle w:val="SourceChar"/>
          <w:i w:val="0"/>
          <w:iCs w:val="0"/>
          <w:sz w:val="22"/>
          <w:szCs w:val="22"/>
        </w:rPr>
        <w:t>B</w:t>
      </w:r>
      <w:r w:rsidR="0080207A">
        <w:rPr>
          <w:rStyle w:val="SourceChar"/>
          <w:i w:val="0"/>
          <w:iCs w:val="0"/>
          <w:sz w:val="22"/>
          <w:szCs w:val="22"/>
        </w:rPr>
        <w:t xml:space="preserve">ecause overall enrolments </w:t>
      </w:r>
      <w:r w:rsidR="00C77264">
        <w:rPr>
          <w:rStyle w:val="SourceChar"/>
          <w:i w:val="0"/>
          <w:iCs w:val="0"/>
          <w:sz w:val="22"/>
          <w:szCs w:val="22"/>
        </w:rPr>
        <w:t>expanded</w:t>
      </w:r>
      <w:r w:rsidR="0080207A">
        <w:rPr>
          <w:rStyle w:val="SourceChar"/>
          <w:i w:val="0"/>
          <w:iCs w:val="0"/>
          <w:sz w:val="22"/>
          <w:szCs w:val="22"/>
        </w:rPr>
        <w:t xml:space="preserve"> significantly in this period (</w:t>
      </w:r>
      <w:r w:rsidR="0080207A">
        <w:rPr>
          <w:rStyle w:val="SourceChar"/>
          <w:i w:val="0"/>
          <w:iCs w:val="0"/>
          <w:sz w:val="22"/>
          <w:szCs w:val="22"/>
        </w:rPr>
        <w:fldChar w:fldCharType="begin"/>
      </w:r>
      <w:r w:rsidR="0080207A">
        <w:rPr>
          <w:rStyle w:val="SourceChar"/>
          <w:i w:val="0"/>
          <w:iCs w:val="0"/>
          <w:sz w:val="22"/>
          <w:szCs w:val="22"/>
        </w:rPr>
        <w:instrText xml:space="preserve"> REF _Ref383097604 \h </w:instrText>
      </w:r>
      <w:r w:rsidR="0080207A">
        <w:rPr>
          <w:rStyle w:val="SourceChar"/>
          <w:i w:val="0"/>
          <w:iCs w:val="0"/>
          <w:sz w:val="22"/>
          <w:szCs w:val="22"/>
        </w:rPr>
      </w:r>
      <w:r w:rsidR="0080207A">
        <w:rPr>
          <w:rStyle w:val="SourceChar"/>
          <w:i w:val="0"/>
          <w:iCs w:val="0"/>
          <w:sz w:val="22"/>
          <w:szCs w:val="22"/>
        </w:rPr>
        <w:fldChar w:fldCharType="separate"/>
      </w:r>
      <w:r w:rsidR="00FB08AC">
        <w:t xml:space="preserve">Figure </w:t>
      </w:r>
      <w:r w:rsidR="00FB08AC">
        <w:rPr>
          <w:noProof/>
        </w:rPr>
        <w:t>3</w:t>
      </w:r>
      <w:r w:rsidR="0080207A">
        <w:rPr>
          <w:rStyle w:val="SourceChar"/>
          <w:i w:val="0"/>
          <w:iCs w:val="0"/>
          <w:sz w:val="22"/>
          <w:szCs w:val="22"/>
        </w:rPr>
        <w:fldChar w:fldCharType="end"/>
      </w:r>
      <w:r w:rsidR="0080207A">
        <w:rPr>
          <w:rStyle w:val="SourceChar"/>
          <w:i w:val="0"/>
          <w:iCs w:val="0"/>
          <w:sz w:val="22"/>
          <w:szCs w:val="22"/>
        </w:rPr>
        <w:t xml:space="preserve">), </w:t>
      </w:r>
      <w:r w:rsidR="00936ABC">
        <w:rPr>
          <w:rStyle w:val="SourceChar"/>
          <w:i w:val="0"/>
          <w:iCs w:val="0"/>
          <w:sz w:val="22"/>
          <w:szCs w:val="22"/>
        </w:rPr>
        <w:t xml:space="preserve">all disciplines except IT have increased their total student numbers. </w:t>
      </w:r>
    </w:p>
    <w:p w14:paraId="79832CDB" w14:textId="43CE2299" w:rsidR="00953A01" w:rsidRDefault="00953A01" w:rsidP="00FF3865">
      <w:pPr>
        <w:pStyle w:val="Notes"/>
        <w:ind w:left="0" w:firstLine="0"/>
        <w:rPr>
          <w:noProof/>
        </w:rPr>
      </w:pPr>
    </w:p>
    <w:p w14:paraId="662F3321" w14:textId="14FC44F9" w:rsidR="00AC7377" w:rsidRDefault="00AC7377" w:rsidP="00AC7377">
      <w:pPr>
        <w:pStyle w:val="Figuretitle"/>
      </w:pPr>
      <w:bookmarkStart w:id="92" w:name="_Ref521518905"/>
      <w:bookmarkStart w:id="93" w:name="_Toc523322065"/>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5</w:t>
      </w:r>
      <w:r w:rsidR="004E496E">
        <w:rPr>
          <w:noProof/>
        </w:rPr>
        <w:fldChar w:fldCharType="end"/>
      </w:r>
      <w:bookmarkEnd w:id="92"/>
      <w:r>
        <w:t xml:space="preserve">: </w:t>
      </w:r>
      <w:r w:rsidRPr="001E20FF">
        <w:t xml:space="preserve">Domestic enrolment share </w:t>
      </w:r>
      <w:r>
        <w:t xml:space="preserve">time series </w:t>
      </w:r>
      <w:r w:rsidRPr="001E20FF">
        <w:t xml:space="preserve">by </w:t>
      </w:r>
      <w:r>
        <w:t xml:space="preserve">selected </w:t>
      </w:r>
      <w:r w:rsidRPr="001E20FF">
        <w:t>field</w:t>
      </w:r>
      <w:r w:rsidR="00B641B6">
        <w:t>s</w:t>
      </w:r>
      <w:r w:rsidRPr="001E20FF">
        <w:t xml:space="preserve"> of education</w:t>
      </w:r>
      <w:r w:rsidR="00C406C6">
        <w:t>, 1989-2016</w:t>
      </w:r>
      <w:bookmarkEnd w:id="93"/>
    </w:p>
    <w:p w14:paraId="2B7ED5F8" w14:textId="7D756837" w:rsidR="0058765A" w:rsidRDefault="00C406C6" w:rsidP="0058765A">
      <w:pPr>
        <w:pStyle w:val="Sources"/>
      </w:pPr>
      <w:r w:rsidRPr="00C406C6">
        <w:rPr>
          <w:noProof/>
        </w:rPr>
        <w:drawing>
          <wp:inline distT="0" distB="0" distL="0" distR="0" wp14:anchorId="1D5AC79B" wp14:editId="4115D411">
            <wp:extent cx="3992880" cy="399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2880" cy="3992880"/>
                    </a:xfrm>
                    <a:prstGeom prst="rect">
                      <a:avLst/>
                    </a:prstGeom>
                    <a:noFill/>
                    <a:ln>
                      <a:noFill/>
                    </a:ln>
                  </pic:spPr>
                </pic:pic>
              </a:graphicData>
            </a:graphic>
          </wp:inline>
        </w:drawing>
      </w:r>
    </w:p>
    <w:p w14:paraId="0F048710" w14:textId="184EE65B" w:rsidR="00E50183" w:rsidRDefault="00E50183" w:rsidP="00E50183">
      <w:pPr>
        <w:pStyle w:val="Notes"/>
        <w:ind w:left="0" w:firstLine="0"/>
      </w:pPr>
      <w:r>
        <w:t xml:space="preserve">Notes: </w:t>
      </w:r>
      <w:r w:rsidR="001842CB" w:rsidRPr="001842CB">
        <w:t xml:space="preserve">Shows domestic enrolments in undergraduate and postgraduate non-research courses. Society and culture </w:t>
      </w:r>
      <w:r w:rsidR="00ED199B">
        <w:t>is an ABS category. It i</w:t>
      </w:r>
      <w:r w:rsidR="001842CB" w:rsidRPr="001842CB">
        <w:t>ncludes humanities</w:t>
      </w:r>
      <w:r w:rsidR="00ED199B">
        <w:t>, social sciences, psychology</w:t>
      </w:r>
      <w:r w:rsidR="001842CB" w:rsidRPr="001842CB">
        <w:t xml:space="preserve"> and other fields </w:t>
      </w:r>
      <w:r w:rsidR="00ED199B">
        <w:t>listed in Appendix C. We have removed law from the count.</w:t>
      </w:r>
      <w:r w:rsidR="001842CB">
        <w:t xml:space="preserve"> </w:t>
      </w:r>
      <w:r w:rsidR="001842CB">
        <w:t>Remaining fields are classifi</w:t>
      </w:r>
      <w:r w:rsidR="001842CB" w:rsidRPr="001842CB">
        <w:t>ed according to the table in Appendix C. In 2001, the ABS moved from Field of Study classifications to the more detailed Field of Education classifications. Correspondence between the two classifications is imperfect, b</w:t>
      </w:r>
      <w:r w:rsidR="00F74FD5">
        <w:t>ut acceptable for broad fields.</w:t>
      </w:r>
    </w:p>
    <w:p w14:paraId="2F9066D3" w14:textId="320CDD9B" w:rsidR="00E50183" w:rsidRDefault="00E50183" w:rsidP="00E50183">
      <w:pPr>
        <w:pStyle w:val="Sources"/>
      </w:pPr>
      <w:r>
        <w:t xml:space="preserve">Source: </w:t>
      </w:r>
      <w:r w:rsidR="004B6894">
        <w:fldChar w:fldCharType="begin"/>
      </w:r>
      <w:r w:rsidR="001C6615">
        <w:instrText xml:space="preserve"> ADDIN EN.CITE &lt;EndNote&gt;&lt;Cite&gt;&lt;Author&gt;Department of Education and Training&lt;/Author&gt;&lt;Year&gt;2018&lt;/Year&gt;&lt;RecNum&gt;1797&lt;/RecNum&gt;&lt;DisplayText&gt;Department of Education and Training (2018h); (various years-b)&lt;/DisplayText&gt;&lt;record&gt;&lt;rec-number&gt;1797&lt;/rec-number&gt;&lt;foreign-keys&gt;&lt;key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size="100%"&gt;http://highereducationstatistics.education.gov.au/&lt;/style&gt;&lt;/url&gt;&lt;/related-urls&gt;&lt;/urls&gt;&lt;/record&gt;&lt;/Cite&gt;&lt;Cite&gt;&lt;Author&gt;Department of Education and Training&lt;/Author&gt;&lt;Year&gt;various years&lt;/Year&gt;&lt;RecNum&gt;1129&lt;/RecNum&gt;&lt;record&gt;&lt;rec-number&gt;1129&lt;/rec-number&gt;&lt;foreign-keys&gt;&lt;key app="EN" db-id="appp2stzkvtdxeesasxp0z5xxf29evxsrvr9" timestamp="1436593480"&gt;1129&lt;/key&gt;&lt;/foreign-keys&gt;&lt;ref-type name="Report"&gt;27&lt;/ref-type&gt;&lt;contributors&gt;&lt;authors&gt;&lt;author&gt;Department of Education and Training,&lt;/author&gt;&lt;/authors&gt;&lt;/contributors&gt;&lt;titles&gt;&lt;title&gt;Higher education research data collection&lt;/title&gt;&lt;/titles&gt;&lt;dates&gt;&lt;year&gt;various years&lt;/year&gt;&lt;/dates&gt;&lt;publisher&gt;Department of Education and Training&lt;/publisher&gt;&lt;urls&gt;&lt;related-urls&gt;&lt;url&gt;https://education.gov.au/data-used-research-block-grant-rbg-funding-formulae&lt;/url&gt;&lt;/related-urls&gt;&lt;/urls&gt;&lt;/record&gt;&lt;/Cite&gt;&lt;/EndNote&gt;</w:instrText>
      </w:r>
      <w:r w:rsidR="004B6894">
        <w:fldChar w:fldCharType="separate"/>
      </w:r>
      <w:hyperlink w:anchor="_ENREF_87" w:tooltip="Department of Education and Training, 2018 #1797" w:history="1">
        <w:r w:rsidR="00002BC8">
          <w:rPr>
            <w:noProof/>
          </w:rPr>
          <w:t>Department of Education and Training (2018h</w:t>
        </w:r>
      </w:hyperlink>
      <w:r w:rsidR="001C6615">
        <w:rPr>
          <w:noProof/>
        </w:rPr>
        <w:t xml:space="preserve">); </w:t>
      </w:r>
      <w:hyperlink w:anchor="_ENREF_89" w:tooltip="Department of Education and Training, various years #1129" w:history="1">
        <w:r w:rsidR="00002BC8">
          <w:rPr>
            <w:noProof/>
          </w:rPr>
          <w:t>(various years-b</w:t>
        </w:r>
      </w:hyperlink>
      <w:r w:rsidR="001C6615">
        <w:rPr>
          <w:noProof/>
        </w:rPr>
        <w:t>)</w:t>
      </w:r>
      <w:r w:rsidR="004B6894">
        <w:fldChar w:fldCharType="end"/>
      </w:r>
    </w:p>
    <w:p w14:paraId="1C734435" w14:textId="77777777" w:rsidR="007C4BBB" w:rsidRDefault="007C4BBB" w:rsidP="00141E3E">
      <w:pPr>
        <w:pStyle w:val="Sources"/>
        <w:ind w:left="0" w:firstLine="0"/>
      </w:pPr>
    </w:p>
    <w:p w14:paraId="3307A556" w14:textId="77777777" w:rsidR="00D04869" w:rsidRDefault="00D04869" w:rsidP="00D04869">
      <w:pPr>
        <w:pStyle w:val="Heading3"/>
      </w:pPr>
      <w:bookmarkStart w:id="94" w:name="_Ref457651510"/>
      <w:r>
        <w:t>Full and part-time enrolment</w:t>
      </w:r>
    </w:p>
    <w:p w14:paraId="475E9ECC" w14:textId="4C21E749" w:rsidR="00D04869" w:rsidRDefault="00D04869" w:rsidP="00D04869">
      <w:pPr>
        <w:pStyle w:val="BodyText"/>
      </w:pPr>
      <w:r>
        <w:t>Most undergraduate students are enrolled full-time. Since 2001 the proportion of undergraduates studying full-time has increased, but since 2010 has tapered off slightly to 76 per cent (</w:t>
      </w:r>
      <w:r w:rsidR="00EC5C70">
        <w:fldChar w:fldCharType="begin"/>
      </w:r>
      <w:r w:rsidR="00EC5C70">
        <w:instrText xml:space="preserve"> REF _Ref519873107 \h </w:instrText>
      </w:r>
      <w:r w:rsidR="00EC5C70">
        <w:fldChar w:fldCharType="separate"/>
      </w:r>
      <w:r w:rsidR="00FB08AC">
        <w:t xml:space="preserve">Figure </w:t>
      </w:r>
      <w:r w:rsidR="00FB08AC">
        <w:rPr>
          <w:noProof/>
        </w:rPr>
        <w:t>6</w:t>
      </w:r>
      <w:r w:rsidR="00EC5C70">
        <w:fldChar w:fldCharType="end"/>
      </w:r>
      <w:r>
        <w:t xml:space="preserve">). </w:t>
      </w:r>
      <w:r w:rsidRPr="0027289F">
        <w:t xml:space="preserve">Postgraduate students are much less likely to study full-time, but an upward trend is apparent for them, reaching </w:t>
      </w:r>
      <w:r>
        <w:t>41</w:t>
      </w:r>
      <w:r w:rsidRPr="0027289F">
        <w:t xml:space="preserve"> per cent in 201</w:t>
      </w:r>
      <w:r>
        <w:t>6</w:t>
      </w:r>
      <w:r w:rsidRPr="0027289F">
        <w:t>.</w:t>
      </w:r>
      <w:r>
        <w:t xml:space="preserve"> </w:t>
      </w:r>
    </w:p>
    <w:p w14:paraId="13FEC7B0" w14:textId="6AB308A1" w:rsidR="00D04869" w:rsidRDefault="00D04869" w:rsidP="00D04869">
      <w:pPr>
        <w:pStyle w:val="Figuretitle"/>
      </w:pPr>
      <w:bookmarkStart w:id="95" w:name="_Ref519873107"/>
      <w:bookmarkStart w:id="96" w:name="_Toc523322066"/>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6</w:t>
      </w:r>
      <w:r w:rsidR="004E496E">
        <w:rPr>
          <w:noProof/>
        </w:rPr>
        <w:fldChar w:fldCharType="end"/>
      </w:r>
      <w:bookmarkEnd w:id="95"/>
      <w:r>
        <w:t xml:space="preserve">: Proportion of domestic students enrolled full-time, </w:t>
      </w:r>
      <w:r w:rsidR="00EC5C70">
        <w:t>1989</w:t>
      </w:r>
      <w:r>
        <w:t>–201</w:t>
      </w:r>
      <w:r w:rsidR="00EC5C70">
        <w:t>6</w:t>
      </w:r>
      <w:bookmarkEnd w:id="96"/>
    </w:p>
    <w:p w14:paraId="303F5AAB" w14:textId="77777777" w:rsidR="00D04869" w:rsidRDefault="00D04869" w:rsidP="00CE6719">
      <w:pPr>
        <w:pStyle w:val="ChartUnits"/>
      </w:pPr>
      <w:r>
        <w:t>Per cent</w:t>
      </w:r>
    </w:p>
    <w:p w14:paraId="098620A6" w14:textId="3F996A8E" w:rsidR="00D04869" w:rsidRDefault="00AC43E5" w:rsidP="00D04869">
      <w:pPr>
        <w:pStyle w:val="BodyText"/>
      </w:pPr>
      <w:r w:rsidRPr="00AC43E5">
        <w:rPr>
          <w:noProof/>
        </w:rPr>
        <w:drawing>
          <wp:inline distT="0" distB="0" distL="0" distR="0" wp14:anchorId="7B99A4B2" wp14:editId="50503C12">
            <wp:extent cx="3987800" cy="260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7800" cy="2603500"/>
                    </a:xfrm>
                    <a:prstGeom prst="rect">
                      <a:avLst/>
                    </a:prstGeom>
                  </pic:spPr>
                </pic:pic>
              </a:graphicData>
            </a:graphic>
          </wp:inline>
        </w:drawing>
      </w:r>
    </w:p>
    <w:p w14:paraId="799F4190" w14:textId="7F312ABA" w:rsidR="00D04869" w:rsidRDefault="00D04869" w:rsidP="00D04869">
      <w:pPr>
        <w:pStyle w:val="Sources"/>
        <w:ind w:left="0" w:firstLine="0"/>
        <w:contextualSpacing/>
      </w:pPr>
      <w:r>
        <w:t>Note: Full-time enrolment is defined as 75 per cent or more of a normal one year study load.</w:t>
      </w:r>
      <w:r w:rsidR="001842CB">
        <w:t xml:space="preserve"> </w:t>
      </w:r>
      <w:r w:rsidR="001842CB" w:rsidRPr="001842CB">
        <w:t>Figures from 2001 onwards are based on enrolments at any time throughout the year; prior years are based on enrolments as at 31st March.</w:t>
      </w:r>
    </w:p>
    <w:p w14:paraId="6DA33988" w14:textId="16056157" w:rsidR="00D04869" w:rsidRDefault="00D04869" w:rsidP="00D04869">
      <w:pPr>
        <w:pStyle w:val="Sources"/>
        <w:contextualSpacing/>
      </w:pPr>
      <w:r>
        <w:t xml:space="preserve">Source: </w:t>
      </w:r>
      <w:hyperlink w:anchor="_ENREF_114" w:tooltip="Department of Education and Training, various years #1263" w:history="1">
        <w:r w:rsidR="00E50183">
          <w:rPr>
            <w:rStyle w:val="SourceChar"/>
            <w:i/>
            <w:iCs/>
            <w:noProof/>
          </w:rPr>
          <w:t>Department of Education and Training (various years-c</w:t>
        </w:r>
      </w:hyperlink>
      <w:r w:rsidR="00E50183">
        <w:rPr>
          <w:rStyle w:val="SourceChar"/>
          <w:i/>
          <w:iCs/>
          <w:noProof/>
        </w:rPr>
        <w:t xml:space="preserve">); </w:t>
      </w:r>
      <w:r w:rsidR="00E50183">
        <w:fldChar w:fldCharType="begin"/>
      </w:r>
      <w:r w:rsidR="00577975">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E50183">
        <w:fldChar w:fldCharType="separate"/>
      </w:r>
      <w:hyperlink w:anchor="_ENREF_87" w:tooltip="Department of Education and Training, 2018 #1797" w:history="1">
        <w:r w:rsidR="00002BC8">
          <w:rPr>
            <w:noProof/>
          </w:rPr>
          <w:t>Department of Education and Training (2018h</w:t>
        </w:r>
      </w:hyperlink>
      <w:r w:rsidR="00577975">
        <w:rPr>
          <w:noProof/>
        </w:rPr>
        <w:t>)</w:t>
      </w:r>
      <w:r w:rsidR="00E50183">
        <w:fldChar w:fldCharType="end"/>
      </w:r>
    </w:p>
    <w:p w14:paraId="565A595D" w14:textId="77777777" w:rsidR="00D04869" w:rsidRDefault="00D04869" w:rsidP="00D04869">
      <w:pPr>
        <w:pStyle w:val="Heading3"/>
      </w:pPr>
      <w:r>
        <w:t>The rise of off-campus study</w:t>
      </w:r>
    </w:p>
    <w:p w14:paraId="5765DA42" w14:textId="4132D3BC" w:rsidR="00D04869" w:rsidRDefault="00D04869" w:rsidP="00D04869">
      <w:pPr>
        <w:pStyle w:val="BodyText"/>
      </w:pPr>
      <w:r>
        <w:t xml:space="preserve">Studying off-campus is not new in Australia. Originally carried out by correspondence, </w:t>
      </w:r>
      <w:r w:rsidR="009417B5">
        <w:t>it is now mostly online. Since 2011, off-campus study has increased significantly, with one-in five domestic students studying off-campus. It is mo</w:t>
      </w:r>
      <w:r w:rsidR="002E2B5A">
        <w:t>st</w:t>
      </w:r>
      <w:r w:rsidR="009417B5">
        <w:t xml:space="preserve"> popular with mature age students</w:t>
      </w:r>
      <w:r w:rsidR="002E2B5A">
        <w:t xml:space="preserve"> and postgraduates. School leaver undergraduates still overwhelmingly </w:t>
      </w:r>
      <w:r w:rsidR="00515D15">
        <w:t xml:space="preserve">prefer </w:t>
      </w:r>
      <w:r w:rsidR="002E2B5A">
        <w:t>on-campus study.</w:t>
      </w:r>
      <w:r w:rsidR="002E2B5A">
        <w:rPr>
          <w:rStyle w:val="FootnoteReference"/>
        </w:rPr>
        <w:footnoteReference w:id="68"/>
      </w:r>
      <w:r w:rsidR="002E2B5A">
        <w:t xml:space="preserve"> ‘Multi-modal study’ – which mixes online and on-campus –</w:t>
      </w:r>
      <w:r w:rsidR="001C6615">
        <w:t xml:space="preserve"> </w:t>
      </w:r>
      <w:r w:rsidR="002E2B5A">
        <w:t>has also increased its share of enrolments (</w:t>
      </w:r>
      <w:r w:rsidR="002E2B5A">
        <w:fldChar w:fldCharType="begin"/>
      </w:r>
      <w:r w:rsidR="002E2B5A">
        <w:instrText xml:space="preserve"> REF _Ref521520607 \h </w:instrText>
      </w:r>
      <w:r w:rsidR="002E2B5A">
        <w:fldChar w:fldCharType="separate"/>
      </w:r>
      <w:r w:rsidR="00FB08AC">
        <w:t xml:space="preserve">Figure </w:t>
      </w:r>
      <w:r w:rsidR="00FB08AC">
        <w:rPr>
          <w:noProof/>
        </w:rPr>
        <w:t>7</w:t>
      </w:r>
      <w:r w:rsidR="002E2B5A">
        <w:fldChar w:fldCharType="end"/>
      </w:r>
      <w:r w:rsidR="002E2B5A">
        <w:t xml:space="preserve">). </w:t>
      </w:r>
      <w:r>
        <w:t xml:space="preserve">By 2016, </w:t>
      </w:r>
      <w:r w:rsidR="002E2B5A">
        <w:t>13</w:t>
      </w:r>
      <w:r>
        <w:t xml:space="preserve"> per cent of students were enrolled on a multi-modal basis. Combin</w:t>
      </w:r>
      <w:r w:rsidR="002E2B5A">
        <w:t>ing multi-modal and</w:t>
      </w:r>
      <w:r>
        <w:t xml:space="preserve"> </w:t>
      </w:r>
      <w:r w:rsidR="00515D15">
        <w:t>off-campus</w:t>
      </w:r>
      <w:r>
        <w:t xml:space="preserve"> enrolments, </w:t>
      </w:r>
      <w:r w:rsidR="002E2B5A">
        <w:t>a third</w:t>
      </w:r>
      <w:r>
        <w:t xml:space="preserve"> of students </w:t>
      </w:r>
      <w:r w:rsidR="00515D15">
        <w:t>have a substantial share of their instruction away from a university campus</w:t>
      </w:r>
      <w:r>
        <w:t xml:space="preserve">. </w:t>
      </w:r>
    </w:p>
    <w:p w14:paraId="79730099" w14:textId="5086386B" w:rsidR="00D04869" w:rsidRDefault="00D04869" w:rsidP="00D04869">
      <w:pPr>
        <w:pStyle w:val="BodyText"/>
      </w:pPr>
      <w:r>
        <w:t xml:space="preserve">Although more students are </w:t>
      </w:r>
      <w:r w:rsidR="00860B8E">
        <w:t>enrolled</w:t>
      </w:r>
      <w:r>
        <w:t xml:space="preserve"> off-campus, on- and off-campus </w:t>
      </w:r>
      <w:r w:rsidR="00860B8E">
        <w:t>are not always distinct forms of study</w:t>
      </w:r>
      <w:r>
        <w:t>. In 201</w:t>
      </w:r>
      <w:r w:rsidR="009D0002">
        <w:t>6</w:t>
      </w:r>
      <w:r>
        <w:t xml:space="preserve">, </w:t>
      </w:r>
      <w:r w:rsidR="009D0002">
        <w:t>about</w:t>
      </w:r>
      <w:r>
        <w:t xml:space="preserve"> 45 per cent of students enrolled on campus reported doing half or more of their study online.</w:t>
      </w:r>
      <w:r>
        <w:rPr>
          <w:rStyle w:val="FootnoteReference"/>
        </w:rPr>
        <w:footnoteReference w:id="69"/>
      </w:r>
      <w:r>
        <w:t xml:space="preserve"> Some universities provide study centres for their online students, which offer computers, study rooms, and other services to assist their education. </w:t>
      </w:r>
    </w:p>
    <w:p w14:paraId="4BEAD9A1" w14:textId="6D13064F" w:rsidR="00D04869" w:rsidRDefault="00D04869" w:rsidP="00D04869">
      <w:pPr>
        <w:pStyle w:val="BodyText"/>
      </w:pPr>
      <w:r>
        <w:t xml:space="preserve">Several factors are likely to explain these changes. Improved educational technology via the internet has made </w:t>
      </w:r>
      <w:r w:rsidR="00515D15">
        <w:t xml:space="preserve">studying at home </w:t>
      </w:r>
      <w:r>
        <w:t xml:space="preserve">easier. This technological change coincided with increased demand for postgraduate study, often from people with </w:t>
      </w:r>
      <w:r>
        <w:lastRenderedPageBreak/>
        <w:t xml:space="preserve">significant work and family responsibilities. Not having to travel to campus makes study easier for this group. Funding policy changes </w:t>
      </w:r>
      <w:r w:rsidR="00860B8E">
        <w:t>let</w:t>
      </w:r>
      <w:r>
        <w:t xml:space="preserve"> public universities </w:t>
      </w:r>
      <w:r w:rsidR="00860B8E">
        <w:t>create many</w:t>
      </w:r>
      <w:r>
        <w:t xml:space="preserve"> more undergraduate </w:t>
      </w:r>
      <w:r w:rsidR="00860B8E">
        <w:t xml:space="preserve">student places, including in </w:t>
      </w:r>
      <w:r>
        <w:t>online courses</w:t>
      </w:r>
      <w:r w:rsidR="00860B8E">
        <w:t xml:space="preserve"> (</w:t>
      </w:r>
      <w:r w:rsidR="001A4049">
        <w:t>section 6.3.1</w:t>
      </w:r>
      <w:r w:rsidR="00860B8E">
        <w:t>)</w:t>
      </w:r>
      <w:r>
        <w:t xml:space="preserve">. </w:t>
      </w:r>
    </w:p>
    <w:p w14:paraId="0BABCCA2" w14:textId="3CEFF5D8" w:rsidR="00D04869" w:rsidRDefault="00D04869" w:rsidP="00D04869">
      <w:pPr>
        <w:pStyle w:val="Figuretitle"/>
      </w:pPr>
      <w:bookmarkStart w:id="97" w:name="_Ref521520607"/>
      <w:bookmarkStart w:id="98" w:name="_Toc523322067"/>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7</w:t>
      </w:r>
      <w:r w:rsidR="004E496E">
        <w:rPr>
          <w:noProof/>
        </w:rPr>
        <w:fldChar w:fldCharType="end"/>
      </w:r>
      <w:bookmarkEnd w:id="97"/>
      <w:r>
        <w:t xml:space="preserve">: Proportion of </w:t>
      </w:r>
      <w:r w:rsidR="00C77264">
        <w:t xml:space="preserve">domestic </w:t>
      </w:r>
      <w:r>
        <w:t>students studying off campus, 19</w:t>
      </w:r>
      <w:r w:rsidR="00EC5C70">
        <w:t>89</w:t>
      </w:r>
      <w:r>
        <w:t>–2016</w:t>
      </w:r>
      <w:bookmarkEnd w:id="98"/>
    </w:p>
    <w:p w14:paraId="299075C4" w14:textId="4A4319E7" w:rsidR="00D04869" w:rsidRDefault="00D04869" w:rsidP="001842CB">
      <w:pPr>
        <w:pStyle w:val="ChartUnits"/>
      </w:pPr>
      <w:r>
        <w:t>Per cent of students studying off campus</w:t>
      </w:r>
      <w:r w:rsidR="001842CB" w:rsidRPr="001842CB">
        <w:rPr>
          <w:noProof/>
        </w:rPr>
        <w:t xml:space="preserve"> </w:t>
      </w:r>
      <w:r w:rsidR="00AC43E5" w:rsidRPr="00AC43E5">
        <w:rPr>
          <w:noProof/>
        </w:rPr>
        <w:drawing>
          <wp:inline distT="0" distB="0" distL="0" distR="0" wp14:anchorId="0B459873" wp14:editId="07F62BFA">
            <wp:extent cx="3987800" cy="2603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7800" cy="2603500"/>
                    </a:xfrm>
                    <a:prstGeom prst="rect">
                      <a:avLst/>
                    </a:prstGeom>
                  </pic:spPr>
                </pic:pic>
              </a:graphicData>
            </a:graphic>
          </wp:inline>
        </w:drawing>
      </w:r>
    </w:p>
    <w:p w14:paraId="2C078D09" w14:textId="77777777" w:rsidR="001842CB" w:rsidRDefault="00D04869" w:rsidP="001842CB">
      <w:pPr>
        <w:pStyle w:val="Notes"/>
        <w:rPr>
          <w:rStyle w:val="SourceChar"/>
          <w:i/>
          <w:iCs/>
        </w:rPr>
      </w:pPr>
      <w:r w:rsidRPr="001842CB">
        <w:rPr>
          <w:rStyle w:val="SourceChar"/>
          <w:i/>
          <w:iCs/>
        </w:rPr>
        <w:t xml:space="preserve">Note: Open Universities Australia </w:t>
      </w:r>
      <w:r w:rsidR="00E50183" w:rsidRPr="001842CB">
        <w:rPr>
          <w:rStyle w:val="SourceChar"/>
          <w:i/>
          <w:iCs/>
        </w:rPr>
        <w:t xml:space="preserve">not </w:t>
      </w:r>
      <w:r w:rsidRPr="001842CB">
        <w:rPr>
          <w:rStyle w:val="SourceChar"/>
          <w:i/>
          <w:iCs/>
        </w:rPr>
        <w:t>included.</w:t>
      </w:r>
      <w:r w:rsidR="001842CB" w:rsidRPr="001842CB">
        <w:rPr>
          <w:rStyle w:val="SourceChar"/>
          <w:i/>
          <w:iCs/>
        </w:rPr>
        <w:t xml:space="preserve"> </w:t>
      </w:r>
    </w:p>
    <w:p w14:paraId="50E47D8A" w14:textId="02E31683" w:rsidR="00AF78F4" w:rsidRDefault="001842CB" w:rsidP="00C77264">
      <w:pPr>
        <w:pStyle w:val="Notes"/>
      </w:pPr>
      <w:r w:rsidRPr="001842CB">
        <w:t xml:space="preserve">Sources: </w:t>
      </w:r>
      <w:hyperlink w:anchor="_ENREF_114" w:tooltip="Department of Education and Training, various years #1263" w:history="1">
        <w:r w:rsidRPr="001842CB">
          <w:rPr>
            <w:rStyle w:val="SourceChar"/>
            <w:i/>
            <w:iCs/>
          </w:rPr>
          <w:t>Department of Education and Training (various years-c</w:t>
        </w:r>
      </w:hyperlink>
      <w:r w:rsidRPr="001842CB">
        <w:rPr>
          <w:rStyle w:val="SourceChar"/>
          <w:i/>
          <w:iCs/>
        </w:rPr>
        <w:t xml:space="preserve">); </w:t>
      </w:r>
      <w:r w:rsidRPr="001842CB">
        <w:fldChar w:fldCharType="begin"/>
      </w:r>
      <w:r w:rsidR="00577975">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Pr="001842CB">
        <w:fldChar w:fldCharType="separate"/>
      </w:r>
      <w:hyperlink w:anchor="_ENREF_87" w:tooltip="Department of Education and Training, 2018 #1797" w:history="1">
        <w:r w:rsidR="00002BC8">
          <w:rPr>
            <w:noProof/>
          </w:rPr>
          <w:t>Department of Education and Training (2018h</w:t>
        </w:r>
      </w:hyperlink>
      <w:r w:rsidR="00577975">
        <w:rPr>
          <w:noProof/>
        </w:rPr>
        <w:t>)</w:t>
      </w:r>
      <w:r w:rsidRPr="001842CB">
        <w:fldChar w:fldCharType="end"/>
      </w:r>
      <w:r w:rsidR="0038273F">
        <w:t xml:space="preserve"> </w:t>
      </w:r>
    </w:p>
    <w:p w14:paraId="373CEDDC" w14:textId="377DDCD3" w:rsidR="00C77264" w:rsidRDefault="00C77264" w:rsidP="00C77264">
      <w:pPr>
        <w:pStyle w:val="Notes"/>
      </w:pPr>
    </w:p>
    <w:p w14:paraId="728D6490" w14:textId="56BB76AF" w:rsidR="00C77264" w:rsidRDefault="00C77264" w:rsidP="00C77264">
      <w:pPr>
        <w:pStyle w:val="Heading3"/>
      </w:pPr>
      <w:bookmarkStart w:id="99" w:name="_Ref523325268"/>
      <w:r>
        <w:t>Other student characteristics</w:t>
      </w:r>
      <w:bookmarkEnd w:id="99"/>
      <w:r>
        <w:t xml:space="preserve"> </w:t>
      </w:r>
    </w:p>
    <w:p w14:paraId="68B0E91A" w14:textId="5D89733D" w:rsidR="00AF78F4" w:rsidRDefault="00AF78F4" w:rsidP="00AF78F4">
      <w:pPr>
        <w:pStyle w:val="BodyText"/>
      </w:pPr>
      <w:r>
        <w:t>Universities used to be places mainly for men. In the 1950s, only about one in five university students was female. But in the late 1950s women started a 50-year run of consistent annual gains in enrolment share, which has now stabilised at about 58 per cent. Women have been a majority of university students since 1987 (</w:t>
      </w:r>
      <w:r w:rsidR="002E2B5A">
        <w:fldChar w:fldCharType="begin"/>
      </w:r>
      <w:r w:rsidR="002E2B5A">
        <w:instrText xml:space="preserve"> REF _Ref521520895 \h </w:instrText>
      </w:r>
      <w:r w:rsidR="002E2B5A">
        <w:fldChar w:fldCharType="separate"/>
      </w:r>
      <w:r w:rsidR="00FB08AC" w:rsidRPr="003F05E8">
        <w:t xml:space="preserve">Figure </w:t>
      </w:r>
      <w:r w:rsidR="00FB08AC">
        <w:rPr>
          <w:noProof/>
        </w:rPr>
        <w:t>8</w:t>
      </w:r>
      <w:r w:rsidR="002E2B5A">
        <w:fldChar w:fldCharType="end"/>
      </w:r>
      <w:r w:rsidR="002E2B5A">
        <w:t>).</w:t>
      </w:r>
    </w:p>
    <w:p w14:paraId="65EB7FB5" w14:textId="77777777" w:rsidR="00AF78F4" w:rsidRDefault="00AF78F4" w:rsidP="00AF78F4">
      <w:pPr>
        <w:pStyle w:val="BodyText"/>
      </w:pPr>
      <w:r>
        <w:t xml:space="preserve">There are many reasons why this has happened: the overall social position of women has improved; entry into occupations dominated by women (teaching and nursing) now requires higher education qualifications; girls outperform boys at school; and young men have better-paying vocational education options than young women. </w:t>
      </w:r>
    </w:p>
    <w:p w14:paraId="168F26DC" w14:textId="403FF3B2" w:rsidR="00AF78F4" w:rsidRDefault="00AF78F4" w:rsidP="00AF78F4">
      <w:pPr>
        <w:pStyle w:val="BodyText"/>
      </w:pPr>
      <w:r>
        <w:t xml:space="preserve">Despite their long-standing overall majority in higher education enrolments, women are still an official ‘equity’ group in disciplines where they are a minority of students, such as engineering and information technology. Other equity groups include students with disabilities, Indigenous students, regional and remote students, non-English speaking background students who </w:t>
      </w:r>
      <w:r w:rsidR="002E2B5A">
        <w:t>arrived in the last decade, and low socio-economic status (SES) students.</w:t>
      </w:r>
    </w:p>
    <w:p w14:paraId="0564E33E" w14:textId="2E4E457D" w:rsidR="00AF78F4" w:rsidRDefault="00AF78F4" w:rsidP="00AF78F4">
      <w:pPr>
        <w:pStyle w:val="Figuretitle"/>
      </w:pPr>
      <w:bookmarkStart w:id="100" w:name="_Ref521520895"/>
      <w:bookmarkStart w:id="101" w:name="_Toc523322068"/>
      <w:r w:rsidRPr="003F05E8">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8</w:t>
      </w:r>
      <w:r w:rsidR="004E496E">
        <w:rPr>
          <w:noProof/>
        </w:rPr>
        <w:fldChar w:fldCharType="end"/>
      </w:r>
      <w:bookmarkEnd w:id="100"/>
      <w:r w:rsidRPr="003F05E8">
        <w:t xml:space="preserve">: </w:t>
      </w:r>
      <w:r>
        <w:t xml:space="preserve">Proportion of </w:t>
      </w:r>
      <w:r w:rsidR="00C77264">
        <w:t xml:space="preserve">domestic </w:t>
      </w:r>
      <w:r>
        <w:t>e</w:t>
      </w:r>
      <w:r w:rsidRPr="003F05E8">
        <w:t>nrolment</w:t>
      </w:r>
      <w:r>
        <w:t>s by gender, 1949–2016</w:t>
      </w:r>
      <w:bookmarkEnd w:id="101"/>
    </w:p>
    <w:p w14:paraId="0A6E765A" w14:textId="77777777" w:rsidR="00AF78F4" w:rsidRDefault="00AF78F4" w:rsidP="00CE6719">
      <w:pPr>
        <w:pStyle w:val="ChartUnits"/>
      </w:pPr>
      <w:r>
        <w:t>Per cent</w:t>
      </w:r>
    </w:p>
    <w:p w14:paraId="4ABF1058" w14:textId="789CEE44" w:rsidR="00AF78F4" w:rsidRDefault="00AC43E5" w:rsidP="00AF78F4">
      <w:pPr>
        <w:pStyle w:val="Figuretitle"/>
        <w:rPr>
          <w:noProof/>
        </w:rPr>
      </w:pPr>
      <w:r w:rsidRPr="00AC43E5">
        <w:rPr>
          <w:noProof/>
        </w:rPr>
        <w:drawing>
          <wp:inline distT="0" distB="0" distL="0" distR="0" wp14:anchorId="376D9FA3" wp14:editId="039210A7">
            <wp:extent cx="3987800" cy="260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7800" cy="2603500"/>
                    </a:xfrm>
                    <a:prstGeom prst="rect">
                      <a:avLst/>
                    </a:prstGeom>
                  </pic:spPr>
                </pic:pic>
              </a:graphicData>
            </a:graphic>
          </wp:inline>
        </w:drawing>
      </w:r>
    </w:p>
    <w:p w14:paraId="1605F8EB" w14:textId="744808B8" w:rsidR="002E2B5A" w:rsidRDefault="002564B3" w:rsidP="00AF78F4">
      <w:pPr>
        <w:pStyle w:val="BodyText"/>
        <w:rPr>
          <w:i/>
          <w:iCs/>
          <w:sz w:val="16"/>
          <w:szCs w:val="18"/>
        </w:rPr>
      </w:pPr>
      <w:r>
        <w:rPr>
          <w:i/>
          <w:iCs/>
          <w:sz w:val="16"/>
          <w:szCs w:val="18"/>
        </w:rPr>
        <w:t xml:space="preserve">Source: </w:t>
      </w:r>
      <w:r>
        <w:rPr>
          <w:i/>
          <w:iCs/>
          <w:sz w:val="16"/>
          <w:szCs w:val="18"/>
        </w:rPr>
        <w:fldChar w:fldCharType="begin"/>
      </w:r>
      <w:r>
        <w:rPr>
          <w:i/>
          <w:iCs/>
          <w:sz w:val="16"/>
          <w:szCs w:val="18"/>
        </w:rPr>
        <w:instrText xml:space="preserve"> ADDIN EN.CITE &lt;EndNote&gt;&lt;Cite&gt;&lt;Author&gt;Department of Education and Training&lt;/Author&gt;&lt;Year&gt;2014&lt;/Year&gt;&lt;RecNum&gt;1531&lt;/RecNum&gt;&lt;DisplayText&gt;Department of Education and Training (2014)&lt;/DisplayText&gt;&lt;record&gt;&lt;rec-number&gt;1531&lt;/rec-number&gt;&lt;foreign-keys&gt;&lt;key app="EN" db-id="appp2stzkvtdxeesasxp0z5xxf29evxsrvr9" timestamp="1482730836"&gt;1531&lt;/key&gt;&lt;/foreign-keys&gt;&lt;ref-type name="Report"&gt;27&lt;/ref-type&gt;&lt;contributors&gt;&lt;authors&gt;&lt;author&gt;Department of Education and Training,&lt;/author&gt;&lt;/authors&gt;&lt;/contributors&gt;&lt;titles&gt;&lt;title&gt;Time series data 1949-2000&lt;/title&gt;&lt;/titles&gt;&lt;dates&gt;&lt;year&gt;2014&lt;/year&gt;&lt;/dates&gt;&lt;publisher&gt;Department of Education and Training&lt;/publisher&gt;&lt;urls&gt;&lt;related-urls&gt;&lt;url&gt;https://docs.education.gov.au/node/35519&lt;/url&gt;&lt;/related-urls&gt;&lt;/urls&gt;&lt;/record&gt;&lt;/Cite&gt;&lt;/EndNote&gt;</w:instrText>
      </w:r>
      <w:r>
        <w:rPr>
          <w:i/>
          <w:iCs/>
          <w:sz w:val="16"/>
          <w:szCs w:val="18"/>
        </w:rPr>
        <w:fldChar w:fldCharType="separate"/>
      </w:r>
      <w:hyperlink w:anchor="_ENREF_60" w:tooltip="Department of Education and Training, 2014 #1531" w:history="1">
        <w:r w:rsidR="00002BC8">
          <w:rPr>
            <w:i/>
            <w:iCs/>
            <w:noProof/>
            <w:sz w:val="16"/>
            <w:szCs w:val="18"/>
          </w:rPr>
          <w:t>Department of Education and Training (2014</w:t>
        </w:r>
      </w:hyperlink>
      <w:r>
        <w:rPr>
          <w:i/>
          <w:iCs/>
          <w:noProof/>
          <w:sz w:val="16"/>
          <w:szCs w:val="18"/>
        </w:rPr>
        <w:t>)</w:t>
      </w:r>
      <w:r>
        <w:rPr>
          <w:i/>
          <w:iCs/>
          <w:sz w:val="16"/>
          <w:szCs w:val="18"/>
        </w:rPr>
        <w:fldChar w:fldCharType="end"/>
      </w:r>
      <w:r w:rsidR="00AF78F4">
        <w:rPr>
          <w:i/>
          <w:iCs/>
          <w:sz w:val="16"/>
          <w:szCs w:val="18"/>
        </w:rPr>
        <w:t>;</w:t>
      </w:r>
      <w:r w:rsidR="001659CD">
        <w:rPr>
          <w:i/>
          <w:iCs/>
          <w:sz w:val="16"/>
          <w:szCs w:val="18"/>
        </w:rPr>
        <w:t xml:space="preserve"> </w:t>
      </w:r>
      <w:r w:rsidR="001659CD" w:rsidRPr="001659CD">
        <w:rPr>
          <w:i/>
          <w:iCs/>
          <w:sz w:val="16"/>
          <w:szCs w:val="18"/>
        </w:rPr>
        <w:fldChar w:fldCharType="begin"/>
      </w:r>
      <w:r w:rsidR="00577975">
        <w:rPr>
          <w:i/>
          <w:iCs/>
          <w:sz w:val="16"/>
          <w:szCs w:val="18"/>
        </w:rP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1659CD" w:rsidRPr="001659CD">
        <w:rPr>
          <w:i/>
          <w:iCs/>
          <w:sz w:val="16"/>
          <w:szCs w:val="18"/>
        </w:rPr>
        <w:fldChar w:fldCharType="separate"/>
      </w:r>
      <w:hyperlink w:anchor="_ENREF_87" w:tooltip="Department of Education and Training, 2018 #1797" w:history="1">
        <w:r w:rsidR="00002BC8">
          <w:rPr>
            <w:i/>
            <w:iCs/>
            <w:noProof/>
            <w:sz w:val="16"/>
            <w:szCs w:val="18"/>
          </w:rPr>
          <w:t>Department of Education and Training (2018h</w:t>
        </w:r>
      </w:hyperlink>
      <w:r w:rsidR="00577975">
        <w:rPr>
          <w:i/>
          <w:iCs/>
          <w:noProof/>
          <w:sz w:val="16"/>
          <w:szCs w:val="18"/>
        </w:rPr>
        <w:t>)</w:t>
      </w:r>
      <w:r w:rsidR="001659CD" w:rsidRPr="001659CD">
        <w:rPr>
          <w:i/>
          <w:iCs/>
          <w:sz w:val="16"/>
          <w:szCs w:val="18"/>
        </w:rPr>
        <w:fldChar w:fldCharType="end"/>
      </w:r>
    </w:p>
    <w:p w14:paraId="2A21C6D9" w14:textId="58E639EA" w:rsidR="00B55C04" w:rsidRDefault="00B55C04" w:rsidP="00B55C04">
      <w:pPr>
        <w:pStyle w:val="BodyText"/>
      </w:pPr>
      <w:r>
        <w:t xml:space="preserve">Over the long term, higher education attainment has increased across all SES groups, high and low. For example, by 2001 children born in the 1970s </w:t>
      </w:r>
      <w:r w:rsidR="000C1851">
        <w:t xml:space="preserve">who had parents in manual occupations </w:t>
      </w:r>
      <w:r>
        <w:t>had nearly five times the higher education attainment of the children born in the 1950s</w:t>
      </w:r>
      <w:r w:rsidR="00C77264">
        <w:t xml:space="preserve"> to manual workers</w:t>
      </w:r>
      <w:r>
        <w:t xml:space="preserve">. The higher education attainment level of children of ‘upper </w:t>
      </w:r>
      <w:r>
        <w:t>service’ workers increased by about two-thirds in the same period.</w:t>
      </w:r>
      <w:r>
        <w:rPr>
          <w:rStyle w:val="FootnoteReference"/>
        </w:rPr>
        <w:footnoteReference w:id="70"/>
      </w:r>
    </w:p>
    <w:p w14:paraId="2CE3F857" w14:textId="0BEF5CE1" w:rsidR="00AF78F4" w:rsidRDefault="002564B3" w:rsidP="00AF78F4">
      <w:pPr>
        <w:pStyle w:val="BodyText"/>
      </w:pPr>
      <w:r>
        <w:t>Although attainment increases continue across the socioeconomic spectrum</w:t>
      </w:r>
      <w:r w:rsidR="00AF78F4">
        <w:t xml:space="preserve">, SES differences in university participation remain large. </w:t>
      </w:r>
      <w:r w:rsidR="007B6670">
        <w:fldChar w:fldCharType="begin"/>
      </w:r>
      <w:r w:rsidR="007B6670">
        <w:instrText xml:space="preserve"> REF _Ref521083533 \h </w:instrText>
      </w:r>
      <w:r w:rsidR="007B6670">
        <w:fldChar w:fldCharType="separate"/>
      </w:r>
      <w:r w:rsidR="00FB08AC">
        <w:t xml:space="preserve">Figure </w:t>
      </w:r>
      <w:r w:rsidR="00FB08AC">
        <w:rPr>
          <w:noProof/>
        </w:rPr>
        <w:t>9</w:t>
      </w:r>
      <w:r w:rsidR="007B6670">
        <w:fldChar w:fldCharType="end"/>
      </w:r>
      <w:r w:rsidR="007B6670">
        <w:t xml:space="preserve"> </w:t>
      </w:r>
      <w:r w:rsidR="00AF78F4" w:rsidRPr="00E31E96">
        <w:t xml:space="preserve">reports </w:t>
      </w:r>
      <w:r w:rsidR="00AF78F4">
        <w:t xml:space="preserve">on </w:t>
      </w:r>
      <w:r w:rsidR="008C03F7">
        <w:t>higher education</w:t>
      </w:r>
      <w:r w:rsidR="00AF78F4">
        <w:t xml:space="preserve"> participation or </w:t>
      </w:r>
      <w:r w:rsidR="008C03F7">
        <w:t xml:space="preserve">qualification </w:t>
      </w:r>
      <w:r w:rsidR="00AF78F4">
        <w:t xml:space="preserve">attainment of people aged 20-24 in </w:t>
      </w:r>
      <w:r w:rsidR="007B6670">
        <w:t>20</w:t>
      </w:r>
      <w:r w:rsidR="00D53DA1">
        <w:t>06</w:t>
      </w:r>
      <w:r w:rsidR="007B6670">
        <w:t xml:space="preserve"> and </w:t>
      </w:r>
      <w:r w:rsidR="00AF78F4">
        <w:t>201</w:t>
      </w:r>
      <w:r w:rsidR="007B6670">
        <w:t>6</w:t>
      </w:r>
      <w:r w:rsidR="00AF78F4">
        <w:t>, classified according to their parent’s occupation</w:t>
      </w:r>
      <w:r w:rsidR="00D53DA1">
        <w:t xml:space="preserve">. In 2016, </w:t>
      </w:r>
      <w:r w:rsidR="00AF78F4">
        <w:t>2</w:t>
      </w:r>
      <w:r w:rsidR="007B6670">
        <w:t>5</w:t>
      </w:r>
      <w:r w:rsidR="00AF78F4">
        <w:t xml:space="preserve"> per cent of the children of machinery operators, drivers and labourers were in higher education or had a degree. By contrast, </w:t>
      </w:r>
      <w:r w:rsidR="007B6670">
        <w:t>61</w:t>
      </w:r>
      <w:r w:rsidR="00AF78F4">
        <w:t xml:space="preserve"> per cent of the children of managers and professionals were enrolled in or had completed higher education</w:t>
      </w:r>
      <w:r w:rsidR="00D53DA1">
        <w:t>.</w:t>
      </w:r>
    </w:p>
    <w:p w14:paraId="771196FB" w14:textId="1A2FA09F" w:rsidR="00E556BC" w:rsidRDefault="00E556BC" w:rsidP="00E556BC">
      <w:pPr>
        <w:pStyle w:val="BodyText"/>
        <w:rPr>
          <w:rStyle w:val="BodyTextChar"/>
        </w:rPr>
      </w:pPr>
      <w:r>
        <w:t xml:space="preserve">School </w:t>
      </w:r>
      <w:r w:rsidR="00B826AC">
        <w:t>outcomes</w:t>
      </w:r>
      <w:r>
        <w:t xml:space="preserve"> limit options for </w:t>
      </w:r>
      <w:r w:rsidR="00E71CAD">
        <w:t xml:space="preserve">young people from </w:t>
      </w:r>
      <w:r>
        <w:t xml:space="preserve">low SES </w:t>
      </w:r>
      <w:r w:rsidR="00E71CAD">
        <w:t>backgrounds</w:t>
      </w:r>
      <w:r>
        <w:t>. They are less likely to finish school than high SES students, and much less likely to receive a high ATAR.</w:t>
      </w:r>
      <w:r>
        <w:rPr>
          <w:rStyle w:val="FootnoteReference"/>
        </w:rPr>
        <w:footnoteReference w:id="71"/>
      </w:r>
      <w:r>
        <w:t xml:space="preserve"> Although school </w:t>
      </w:r>
      <w:r w:rsidR="00B826AC">
        <w:t>results</w:t>
      </w:r>
      <w:r>
        <w:t xml:space="preserve"> vary significantly by SES, </w:t>
      </w:r>
      <w:r w:rsidRPr="00157B5D">
        <w:t>u</w:t>
      </w:r>
      <w:r w:rsidRPr="00157B5D">
        <w:rPr>
          <w:rStyle w:val="BodyTextChar"/>
        </w:rPr>
        <w:t xml:space="preserve">niversity participation rates </w:t>
      </w:r>
      <w:r>
        <w:rPr>
          <w:rStyle w:val="BodyTextChar"/>
        </w:rPr>
        <w:t>differ little</w:t>
      </w:r>
      <w:r w:rsidRPr="00157B5D">
        <w:rPr>
          <w:rStyle w:val="BodyTextChar"/>
        </w:rPr>
        <w:t xml:space="preserve"> across different socio-economic backgrounds once ATAR is taken into account </w:t>
      </w:r>
      <w:r w:rsidR="00515D15">
        <w:rPr>
          <w:rStyle w:val="BodyTextChar"/>
        </w:rPr>
        <w:t>(</w:t>
      </w:r>
      <w:r>
        <w:rPr>
          <w:rStyle w:val="BodyTextChar"/>
        </w:rPr>
        <w:fldChar w:fldCharType="begin"/>
      </w:r>
      <w:r>
        <w:rPr>
          <w:rStyle w:val="BodyTextChar"/>
        </w:rPr>
        <w:instrText xml:space="preserve"> REF _Ref518647628 \h </w:instrText>
      </w:r>
      <w:r>
        <w:rPr>
          <w:rStyle w:val="BodyTextChar"/>
        </w:rPr>
      </w:r>
      <w:r>
        <w:rPr>
          <w:rStyle w:val="BodyTextChar"/>
        </w:rPr>
        <w:fldChar w:fldCharType="separate"/>
      </w:r>
      <w:r w:rsidR="00FB08AC">
        <w:t xml:space="preserve">Figure </w:t>
      </w:r>
      <w:r w:rsidR="00FB08AC">
        <w:rPr>
          <w:noProof/>
        </w:rPr>
        <w:t>10</w:t>
      </w:r>
      <w:r>
        <w:rPr>
          <w:rStyle w:val="BodyTextChar"/>
        </w:rPr>
        <w:fldChar w:fldCharType="end"/>
      </w:r>
      <w:r>
        <w:rPr>
          <w:rStyle w:val="BodyTextChar"/>
        </w:rPr>
        <w:t>).</w:t>
      </w:r>
    </w:p>
    <w:p w14:paraId="32801C00" w14:textId="7155F6D3" w:rsidR="00E556BC" w:rsidRDefault="00E556BC" w:rsidP="00E556BC">
      <w:pPr>
        <w:pStyle w:val="Notes"/>
        <w:ind w:left="0" w:firstLine="0"/>
        <w:contextualSpacing/>
        <w:rPr>
          <w:rStyle w:val="BodyTextChar"/>
          <w:i w:val="0"/>
        </w:rPr>
      </w:pPr>
      <w:r>
        <w:rPr>
          <w:rStyle w:val="BodyTextChar"/>
          <w:i w:val="0"/>
        </w:rPr>
        <w:t>The vast majority of domestic students speak English at home (84 per cent). The most common other home languages are Cantonese, Mandarin, Vietnamese and Arabic.</w:t>
      </w:r>
      <w:r>
        <w:rPr>
          <w:rStyle w:val="FootnoteReference"/>
          <w:i w:val="0"/>
          <w:sz w:val="22"/>
          <w:szCs w:val="22"/>
        </w:rPr>
        <w:footnoteReference w:id="72"/>
      </w:r>
      <w:r>
        <w:rPr>
          <w:i w:val="0"/>
          <w:sz w:val="22"/>
          <w:szCs w:val="22"/>
        </w:rPr>
        <w:t xml:space="preserve"> Young people who speak languages other than English at home typically have much higher rates of university attendance than other young people (</w:t>
      </w:r>
      <w:r w:rsidRPr="0078665F">
        <w:rPr>
          <w:rStyle w:val="BodyTextChar"/>
        </w:rPr>
        <w:fldChar w:fldCharType="begin"/>
      </w:r>
      <w:r w:rsidRPr="0078665F">
        <w:rPr>
          <w:rStyle w:val="BodyTextChar"/>
        </w:rPr>
        <w:instrText xml:space="preserve"> REF _Ref518647887 \h </w:instrText>
      </w:r>
      <w:r w:rsidRPr="0078665F">
        <w:rPr>
          <w:rStyle w:val="BodyTextChar"/>
          <w:i w:val="0"/>
        </w:rPr>
        <w:instrText xml:space="preserve"> \* MERGEFORMAT </w:instrText>
      </w:r>
      <w:r w:rsidRPr="0078665F">
        <w:rPr>
          <w:rStyle w:val="BodyTextChar"/>
        </w:rPr>
      </w:r>
      <w:r w:rsidRPr="0078665F">
        <w:rPr>
          <w:rStyle w:val="BodyTextChar"/>
        </w:rPr>
        <w:fldChar w:fldCharType="separate"/>
      </w:r>
      <w:r w:rsidR="00FB08AC" w:rsidRPr="00FB08AC">
        <w:rPr>
          <w:rStyle w:val="BodyTextChar"/>
          <w:i w:val="0"/>
        </w:rPr>
        <w:t>Figure 11</w:t>
      </w:r>
      <w:r w:rsidRPr="0078665F">
        <w:rPr>
          <w:rStyle w:val="BodyTextChar"/>
        </w:rPr>
        <w:fldChar w:fldCharType="end"/>
      </w:r>
      <w:r>
        <w:rPr>
          <w:rStyle w:val="BodyTextChar"/>
          <w:i w:val="0"/>
        </w:rPr>
        <w:t>)</w:t>
      </w:r>
      <w:r w:rsidRPr="0078665F">
        <w:rPr>
          <w:rStyle w:val="BodyTextChar"/>
        </w:rPr>
        <w:t xml:space="preserve">. </w:t>
      </w:r>
      <w:r>
        <w:rPr>
          <w:rStyle w:val="BodyTextChar"/>
          <w:i w:val="0"/>
        </w:rPr>
        <w:t xml:space="preserve">In communities speaking Eastern Asian </w:t>
      </w:r>
      <w:r>
        <w:rPr>
          <w:rStyle w:val="BodyTextChar"/>
          <w:i w:val="0"/>
        </w:rPr>
        <w:lastRenderedPageBreak/>
        <w:t xml:space="preserve">languages, such as Cantonese or Mandarin, or Southern Asian languages, such as Hindi or Bengali, participation rates are well over twice that of their contemporaries who speak English at home. </w:t>
      </w:r>
    </w:p>
    <w:p w14:paraId="42B6BA30" w14:textId="77777777" w:rsidR="00E556BC" w:rsidRDefault="00E556BC" w:rsidP="00AF78F4">
      <w:pPr>
        <w:pStyle w:val="BodyText"/>
      </w:pPr>
    </w:p>
    <w:p w14:paraId="6B48CEC1" w14:textId="210EDE3A" w:rsidR="007B6670" w:rsidRPr="007B6670" w:rsidRDefault="007B6670" w:rsidP="007B6670">
      <w:pPr>
        <w:pStyle w:val="Figuretitle"/>
      </w:pPr>
      <w:bookmarkStart w:id="102" w:name="_Ref521083533"/>
      <w:bookmarkStart w:id="103" w:name="_Toc523322069"/>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9</w:t>
      </w:r>
      <w:r w:rsidR="004E496E">
        <w:rPr>
          <w:noProof/>
        </w:rPr>
        <w:fldChar w:fldCharType="end"/>
      </w:r>
      <w:bookmarkEnd w:id="102"/>
      <w:r>
        <w:t xml:space="preserve">: </w:t>
      </w:r>
      <w:r w:rsidRPr="00B55C04">
        <w:t>Level of highest education enrolment or attainment for 20–24 year olds, by parent’s occupation</w:t>
      </w:r>
      <w:r w:rsidR="002A3313" w:rsidRPr="00B55C04">
        <w:t xml:space="preserve">, </w:t>
      </w:r>
      <w:r w:rsidRPr="00B55C04">
        <w:t>20</w:t>
      </w:r>
      <w:r w:rsidR="007F6895" w:rsidRPr="00B55C04">
        <w:t>06 and</w:t>
      </w:r>
      <w:r w:rsidR="00B55C04">
        <w:t xml:space="preserve"> </w:t>
      </w:r>
      <w:r w:rsidRPr="00B55C04">
        <w:t>2016</w:t>
      </w:r>
      <w:bookmarkEnd w:id="103"/>
    </w:p>
    <w:p w14:paraId="4E02D7E0" w14:textId="762BE56F" w:rsidR="007B6670" w:rsidRDefault="00AC43E5" w:rsidP="00D04869">
      <w:pPr>
        <w:pStyle w:val="Figuretitle"/>
      </w:pPr>
      <w:r w:rsidRPr="00AC43E5">
        <w:rPr>
          <w:noProof/>
        </w:rPr>
        <w:drawing>
          <wp:inline distT="0" distB="0" distL="0" distR="0" wp14:anchorId="0D0DD75A" wp14:editId="670B4D44">
            <wp:extent cx="3987800" cy="260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7800" cy="2603500"/>
                    </a:xfrm>
                    <a:prstGeom prst="rect">
                      <a:avLst/>
                    </a:prstGeom>
                  </pic:spPr>
                </pic:pic>
              </a:graphicData>
            </a:graphic>
          </wp:inline>
        </w:drawing>
      </w:r>
    </w:p>
    <w:p w14:paraId="18877ACD" w14:textId="32159812" w:rsidR="00D04869" w:rsidRDefault="00D04869" w:rsidP="00D53DA1">
      <w:pPr>
        <w:pStyle w:val="BodyText"/>
        <w:tabs>
          <w:tab w:val="left" w:pos="709"/>
        </w:tabs>
        <w:spacing w:before="40" w:after="0"/>
        <w:rPr>
          <w:i/>
          <w:sz w:val="16"/>
          <w:szCs w:val="16"/>
        </w:rPr>
      </w:pPr>
      <w:r>
        <w:rPr>
          <w:i/>
          <w:sz w:val="16"/>
          <w:szCs w:val="16"/>
        </w:rPr>
        <w:t>Note: Where parents had different occupations, the occupation requiring the highest skill level was used.</w:t>
      </w:r>
    </w:p>
    <w:p w14:paraId="0177C595" w14:textId="3007C6DE" w:rsidR="00D53DA1" w:rsidRDefault="00D53DA1" w:rsidP="00D53DA1">
      <w:pPr>
        <w:pStyle w:val="Sources"/>
      </w:pPr>
      <w:r>
        <w:t xml:space="preserve">Source: </w:t>
      </w:r>
      <w:r>
        <w:fldChar w:fldCharType="begin"/>
      </w:r>
      <w:r>
        <w:instrText xml:space="preserve"> ADDIN EN.CITE &lt;EndNote&gt;&lt;Cite&gt;&lt;Author&gt;HILDA&lt;/Author&gt;&lt;Year&gt;2016&lt;/Year&gt;&lt;RecNum&gt;1968&lt;/RecNum&gt;&lt;DisplayText&gt;HILDA (2016)&lt;/DisplayText&gt;&lt;record&gt;&lt;rec-number&gt;1968&lt;/rec-number&gt;&lt;foreign-keys&gt;&lt;key app="EN" db-id="appp2stzkvtdxeesasxp0z5xxf29evxsrvr9" timestamp="1533265985"&gt;1968&lt;/key&gt;&lt;/foreign-keys&gt;&lt;ref-type name="Report"&gt;27&lt;/ref-type&gt;&lt;contributors&gt;&lt;authors&gt;&lt;author&gt;HILDA&lt;/author&gt;&lt;/authors&gt;&lt;/contributors&gt;&lt;titles&gt;&lt;title&gt;Household, Income and Labour Dynamics in Australia Survey, wave 16 microdata&lt;/title&gt;&lt;/titles&gt;&lt;dates&gt;&lt;year&gt;2016&lt;/year&gt;&lt;/dates&gt;&lt;publisher&gt;Melbourne Institute of Applied Economic and Social Research, University of Melbourne&lt;/publisher&gt;&lt;urls&gt;&lt;/urls&gt;&lt;/record&gt;&lt;/Cite&gt;&lt;/EndNote&gt;</w:instrText>
      </w:r>
      <w:r>
        <w:fldChar w:fldCharType="separate"/>
      </w:r>
      <w:hyperlink w:anchor="_ENREF_130" w:tooltip="HILDA, 2016 #1968" w:history="1">
        <w:r w:rsidR="00002BC8">
          <w:rPr>
            <w:noProof/>
          </w:rPr>
          <w:t>HILDA (2016</w:t>
        </w:r>
      </w:hyperlink>
      <w:r>
        <w:rPr>
          <w:noProof/>
        </w:rPr>
        <w:t>)</w:t>
      </w:r>
      <w:r>
        <w:fldChar w:fldCharType="end"/>
      </w:r>
    </w:p>
    <w:p w14:paraId="30810DAA" w14:textId="77777777" w:rsidR="00471D54" w:rsidRDefault="00471D54" w:rsidP="00FC7BA7">
      <w:pPr>
        <w:pStyle w:val="Notes"/>
        <w:ind w:left="0" w:firstLine="0"/>
        <w:contextualSpacing/>
        <w:rPr>
          <w:rStyle w:val="BodyTextChar"/>
          <w:i w:val="0"/>
        </w:rPr>
      </w:pPr>
    </w:p>
    <w:p w14:paraId="6C9A82E7" w14:textId="59F00ACE" w:rsidR="00FC7BA7" w:rsidRDefault="00FC7BA7" w:rsidP="00FC7BA7">
      <w:pPr>
        <w:pStyle w:val="Figuretitle"/>
      </w:pPr>
      <w:bookmarkStart w:id="104" w:name="_Ref518647628"/>
      <w:bookmarkStart w:id="105" w:name="_Toc523322070"/>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10</w:t>
      </w:r>
      <w:r w:rsidR="004E496E">
        <w:rPr>
          <w:noProof/>
        </w:rPr>
        <w:fldChar w:fldCharType="end"/>
      </w:r>
      <w:bookmarkEnd w:id="104"/>
      <w:r>
        <w:t>: ATAR, socio-economic status and university participation, 2012</w:t>
      </w:r>
      <w:bookmarkEnd w:id="105"/>
    </w:p>
    <w:p w14:paraId="7E9CD079" w14:textId="64074D6F" w:rsidR="00FC7BA7" w:rsidRDefault="00AC43E5" w:rsidP="00FC7BA7">
      <w:pPr>
        <w:pStyle w:val="BodyText"/>
      </w:pPr>
      <w:r w:rsidRPr="00AC43E5">
        <w:rPr>
          <w:noProof/>
        </w:rPr>
        <w:drawing>
          <wp:inline distT="0" distB="0" distL="0" distR="0" wp14:anchorId="0732867A" wp14:editId="385DA00E">
            <wp:extent cx="3987800" cy="2603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7800" cy="2603500"/>
                    </a:xfrm>
                    <a:prstGeom prst="rect">
                      <a:avLst/>
                    </a:prstGeom>
                  </pic:spPr>
                </pic:pic>
              </a:graphicData>
            </a:graphic>
          </wp:inline>
        </w:drawing>
      </w:r>
    </w:p>
    <w:p w14:paraId="60F6BC33" w14:textId="13489EF3" w:rsidR="00FC7BA7" w:rsidRDefault="00FC7BA7" w:rsidP="00FC7BA7">
      <w:pPr>
        <w:pStyle w:val="Notes"/>
        <w:ind w:left="0" w:firstLine="0"/>
      </w:pPr>
      <w:r>
        <w:t>Note: The chart shows university participation rates by 2012 for young people who were in Year 9 in 2006.</w:t>
      </w:r>
      <w:r w:rsidR="00C77264">
        <w:t xml:space="preserve"> </w:t>
      </w:r>
      <w:r w:rsidR="005D29F2">
        <w:t>SES is define</w:t>
      </w:r>
      <w:r w:rsidR="009232EF">
        <w:t>d</w:t>
      </w:r>
      <w:r w:rsidR="005D29F2">
        <w:t xml:space="preserve"> by the father’s occupation when the student was aged 15. </w:t>
      </w:r>
    </w:p>
    <w:p w14:paraId="749ECF4F" w14:textId="06720ADB" w:rsidR="00FC7BA7" w:rsidRDefault="00FC7BA7" w:rsidP="00FC7BA7">
      <w:pPr>
        <w:pStyle w:val="Sources"/>
      </w:pPr>
      <w:r>
        <w:t xml:space="preserve">Source: Grattan analysis of Longitudinal Survey of Australian Youth: </w:t>
      </w:r>
      <w:r>
        <w:fldChar w:fldCharType="begin"/>
      </w:r>
      <w:r>
        <w:instrText xml:space="preserve"> ADDIN EN.CITE &lt;EndNote&gt;&lt;Cite&gt;&lt;Author&gt;NCVER&lt;/Author&gt;&lt;Year&gt;2014&lt;/Year&gt;&lt;RecNum&gt;1349&lt;/RecNum&gt;&lt;DisplayText&gt;NCVER (2014)&lt;/DisplayText&gt;&lt;record&gt;&lt;rec-number&gt;1349&lt;/rec-number&gt;&lt;foreign-keys&gt;&lt;key app="EN" db-id="appp2stzkvtdxeesasxp0z5xxf29evxsrvr9" timestamp="1456705907"&gt;1349&lt;/key&gt;&lt;/foreign-keys&gt;&lt;ref-type name="Report"&gt;27&lt;/ref-type&gt;&lt;contributors&gt;&lt;authors&gt;&lt;author&gt;NCVER&lt;/author&gt;&lt;/authors&gt;&lt;/contributors&gt;&lt;titles&gt;&lt;title&gt;Longitudinal Survey of Australian Youth, 2006 cohort&lt;/title&gt;&lt;/titles&gt;&lt;dates&gt;&lt;year&gt;2014&lt;/year&gt;&lt;/dates&gt;&lt;publisher&gt;National Centre for Vocational Education Research&lt;/publisher&gt;&lt;urls&gt;&lt;/urls&gt;&lt;/record&gt;&lt;/Cite&gt;&lt;/EndNote&gt;</w:instrText>
      </w:r>
      <w:r>
        <w:fldChar w:fldCharType="separate"/>
      </w:r>
      <w:hyperlink w:anchor="_ENREF_154" w:tooltip="NCVER, 2014 #1349" w:history="1">
        <w:r w:rsidR="00002BC8">
          <w:rPr>
            <w:noProof/>
          </w:rPr>
          <w:t>NCVER (2014</w:t>
        </w:r>
      </w:hyperlink>
      <w:r>
        <w:rPr>
          <w:noProof/>
        </w:rPr>
        <w:t>)</w:t>
      </w:r>
      <w:r>
        <w:fldChar w:fldCharType="end"/>
      </w:r>
      <w:r>
        <w:t xml:space="preserve">. </w:t>
      </w:r>
    </w:p>
    <w:p w14:paraId="5CD162E1" w14:textId="77777777" w:rsidR="00471D54" w:rsidRDefault="00471D54" w:rsidP="00FC7BA7">
      <w:pPr>
        <w:pStyle w:val="Sources"/>
      </w:pPr>
    </w:p>
    <w:p w14:paraId="41D6C2AB" w14:textId="40FC6718" w:rsidR="00986FF3" w:rsidRDefault="00986FF3" w:rsidP="0078665F">
      <w:pPr>
        <w:pStyle w:val="Figuretitle"/>
      </w:pPr>
      <w:bookmarkStart w:id="106" w:name="_Ref518647887"/>
      <w:bookmarkStart w:id="107" w:name="_Toc523322071"/>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11</w:t>
      </w:r>
      <w:r w:rsidR="004E496E">
        <w:rPr>
          <w:noProof/>
        </w:rPr>
        <w:fldChar w:fldCharType="end"/>
      </w:r>
      <w:bookmarkEnd w:id="106"/>
      <w:r>
        <w:t>: Higher education participation aged 18-20, by language spoken at home, 2016</w:t>
      </w:r>
      <w:bookmarkEnd w:id="107"/>
    </w:p>
    <w:p w14:paraId="42DC7B70" w14:textId="76ABCB9F" w:rsidR="00986FF3" w:rsidRDefault="00986FF3" w:rsidP="00CE6719">
      <w:pPr>
        <w:pStyle w:val="ChartUnits"/>
      </w:pPr>
      <w:r>
        <w:t>Per cent</w:t>
      </w:r>
    </w:p>
    <w:p w14:paraId="29C5FE1C" w14:textId="13F4DF52" w:rsidR="00FC7BA7" w:rsidRDefault="00AC43E5" w:rsidP="00AF78F4">
      <w:pPr>
        <w:pStyle w:val="BodyText"/>
      </w:pPr>
      <w:r w:rsidRPr="00AC43E5">
        <w:rPr>
          <w:noProof/>
        </w:rPr>
        <w:drawing>
          <wp:inline distT="0" distB="0" distL="0" distR="0" wp14:anchorId="3427F660" wp14:editId="7C239371">
            <wp:extent cx="3987800" cy="260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7800" cy="2603500"/>
                    </a:xfrm>
                    <a:prstGeom prst="rect">
                      <a:avLst/>
                    </a:prstGeom>
                  </pic:spPr>
                </pic:pic>
              </a:graphicData>
            </a:graphic>
          </wp:inline>
        </w:drawing>
      </w:r>
    </w:p>
    <w:p w14:paraId="19B736BC" w14:textId="7EBA3F43" w:rsidR="00986FF3" w:rsidRDefault="00986FF3" w:rsidP="001C6615">
      <w:pPr>
        <w:pStyle w:val="Notes"/>
        <w:ind w:left="0" w:firstLine="0"/>
      </w:pPr>
      <w:r>
        <w:t xml:space="preserve">Note: Australian citizens only. </w:t>
      </w:r>
      <w:r w:rsidR="001C6615">
        <w:t>For Pacific Island languages, ancestry was also used to better identify the group of interest.</w:t>
      </w:r>
    </w:p>
    <w:p w14:paraId="3A2FA006" w14:textId="25308420" w:rsidR="00986FF3" w:rsidRDefault="00986FF3" w:rsidP="0078665F">
      <w:pPr>
        <w:pStyle w:val="Sources"/>
      </w:pPr>
      <w:r>
        <w:t xml:space="preserve">Source: </w:t>
      </w:r>
      <w:r>
        <w:fldChar w:fldCharType="begin"/>
      </w:r>
      <w:r>
        <w:instrText xml:space="preserve"> ADDIN EN.CITE &lt;EndNote&gt;&lt;Cite&gt;&lt;Author&gt;ABS&lt;/Author&gt;&lt;Year&gt;2017&lt;/Year&gt;&lt;RecNum&gt;1752&lt;/RecNum&gt;&lt;DisplayText&gt;ABS (2017a)&lt;/DisplayText&gt;&lt;record&gt;&lt;rec-number&gt;1752&lt;/rec-number&gt;&lt;foreign-keys&gt;&lt;key app="EN" db-id="appp2stzkvtdxeesasxp0z5xxf29evxsrvr9" timestamp="1510981106"&gt;1752&lt;/key&gt;&lt;/foreign-keys&gt;&lt;ref-type name="Report"&gt;27&lt;/ref-type&gt;&lt;contributors&gt;&lt;authors&gt;&lt;author&gt;ABS&lt;/author&gt;&lt;/authors&gt;&lt;/contributors&gt;&lt;titles&gt;&lt;title&gt;Census of population and housing, 2016, TableBuilder Pro, Cat. 2073.0&lt;/title&gt;&lt;/titles&gt;&lt;dates&gt;&lt;year&gt;2017&lt;/year&gt;&lt;/dates&gt;&lt;publisher&gt;Australian Bureau of Statistics&lt;/publisher&gt;&lt;urls&gt;&lt;/urls&gt;&lt;/record&gt;&lt;/Cite&gt;&lt;/EndNote&gt;</w:instrText>
      </w:r>
      <w:r>
        <w:fldChar w:fldCharType="separate"/>
      </w:r>
      <w:hyperlink w:anchor="_ENREF_4" w:tooltip="ABS, 2017 #1752" w:history="1">
        <w:r w:rsidR="00002BC8">
          <w:rPr>
            <w:noProof/>
          </w:rPr>
          <w:t>ABS (2017a</w:t>
        </w:r>
      </w:hyperlink>
      <w:r>
        <w:rPr>
          <w:noProof/>
        </w:rPr>
        <w:t>)</w:t>
      </w:r>
      <w:r>
        <w:fldChar w:fldCharType="end"/>
      </w:r>
    </w:p>
    <w:p w14:paraId="174F6518" w14:textId="77777777" w:rsidR="00E556BC" w:rsidRDefault="00E556BC">
      <w:pPr>
        <w:spacing w:before="0"/>
        <w:ind w:left="0"/>
        <w:rPr>
          <w:b/>
          <w:bCs/>
          <w:color w:val="F3901D"/>
          <w:sz w:val="22"/>
          <w:szCs w:val="22"/>
        </w:rPr>
      </w:pPr>
      <w:r>
        <w:br w:type="page"/>
      </w:r>
    </w:p>
    <w:p w14:paraId="0D0C671F" w14:textId="770509A1" w:rsidR="0058765A" w:rsidRDefault="0058765A" w:rsidP="00AF78F4">
      <w:pPr>
        <w:pStyle w:val="Heading2"/>
      </w:pPr>
      <w:bookmarkStart w:id="108" w:name="_Ref522807448"/>
      <w:r>
        <w:lastRenderedPageBreak/>
        <w:t>International students</w:t>
      </w:r>
      <w:bookmarkEnd w:id="94"/>
      <w:bookmarkEnd w:id="108"/>
      <w:r>
        <w:t xml:space="preserve"> </w:t>
      </w:r>
    </w:p>
    <w:p w14:paraId="2FDCB6C7" w14:textId="2BAA2C23" w:rsidR="00081D9F" w:rsidRDefault="001C3796" w:rsidP="00EB3E71">
      <w:pPr>
        <w:pStyle w:val="BodyText"/>
      </w:pPr>
      <w:r>
        <w:t xml:space="preserve">International students have </w:t>
      </w:r>
      <w:r w:rsidR="00D95855">
        <w:t xml:space="preserve">long </w:t>
      </w:r>
      <w:r>
        <w:t>studied</w:t>
      </w:r>
      <w:r w:rsidR="0092743B">
        <w:t xml:space="preserve"> at</w:t>
      </w:r>
      <w:r>
        <w:t xml:space="preserve"> Australian universities, but </w:t>
      </w:r>
      <w:r w:rsidR="00F3389E">
        <w:t>in small</w:t>
      </w:r>
      <w:r w:rsidR="002421DD">
        <w:t xml:space="preserve"> numbers until the </w:t>
      </w:r>
      <w:r w:rsidR="00081D9F">
        <w:t>1990s</w:t>
      </w:r>
      <w:r>
        <w:t xml:space="preserve">. </w:t>
      </w:r>
      <w:r w:rsidR="004D1821">
        <w:t>Before then,</w:t>
      </w:r>
      <w:r>
        <w:t xml:space="preserve"> </w:t>
      </w:r>
      <w:r w:rsidR="00D95855">
        <w:t xml:space="preserve">international </w:t>
      </w:r>
      <w:r>
        <w:t xml:space="preserve">enrolments were </w:t>
      </w:r>
      <w:r w:rsidR="008449A9">
        <w:t>usually</w:t>
      </w:r>
      <w:r>
        <w:t xml:space="preserve"> wholly or partly subsidised by the </w:t>
      </w:r>
      <w:r w:rsidR="0082729A">
        <w:t>Australian Government</w:t>
      </w:r>
      <w:r w:rsidR="004D1821">
        <w:t>.</w:t>
      </w:r>
      <w:r>
        <w:rPr>
          <w:rStyle w:val="FootnoteReference"/>
        </w:rPr>
        <w:footnoteReference w:id="73"/>
      </w:r>
      <w:r>
        <w:t xml:space="preserve"> </w:t>
      </w:r>
      <w:r w:rsidRPr="00CF1200">
        <w:t xml:space="preserve">From 1986, </w:t>
      </w:r>
      <w:r>
        <w:t>universities were allowed to take international students at fees they set and kept. Double-digit growth rates quickly became the norm, promoted at times by migration policies favouring former international students.</w:t>
      </w:r>
      <w:r w:rsidR="00A87C4F">
        <w:rPr>
          <w:rStyle w:val="FootnoteReference"/>
        </w:rPr>
        <w:footnoteReference w:id="74"/>
      </w:r>
      <w:r>
        <w:t xml:space="preserve"> </w:t>
      </w:r>
      <w:r w:rsidR="009668FA">
        <w:t xml:space="preserve">Australian universities have also established branch campuses </w:t>
      </w:r>
      <w:r w:rsidR="00B52A21">
        <w:t>overseas</w:t>
      </w:r>
      <w:r w:rsidR="00302C9F">
        <w:t xml:space="preserve">, </w:t>
      </w:r>
      <w:r w:rsidR="00B52A21">
        <w:t>or partnered with education providers in other countries to deliver Australian courses</w:t>
      </w:r>
      <w:r w:rsidR="009668FA">
        <w:t>.</w:t>
      </w:r>
      <w:r w:rsidR="00B52A21">
        <w:rPr>
          <w:rStyle w:val="FootnoteReference"/>
        </w:rPr>
        <w:footnoteReference w:id="75"/>
      </w:r>
    </w:p>
    <w:p w14:paraId="0CFDC429" w14:textId="4802924B" w:rsidR="00577975" w:rsidRDefault="00901CBA" w:rsidP="00577975">
      <w:pPr>
        <w:pStyle w:val="BodyText"/>
      </w:pPr>
      <w:r>
        <w:t>In 201</w:t>
      </w:r>
      <w:r w:rsidR="00AC7377">
        <w:t>6</w:t>
      </w:r>
      <w:r>
        <w:t xml:space="preserve">, </w:t>
      </w:r>
      <w:r w:rsidR="008C03F7">
        <w:t>391,500</w:t>
      </w:r>
      <w:r w:rsidR="00AC7377">
        <w:t xml:space="preserve"> </w:t>
      </w:r>
      <w:r>
        <w:t>international students were enrolled with Australian higher education providers</w:t>
      </w:r>
      <w:r w:rsidR="00F67982">
        <w:t xml:space="preserve"> (</w:t>
      </w:r>
      <w:r w:rsidR="008449A9">
        <w:fldChar w:fldCharType="begin"/>
      </w:r>
      <w:r w:rsidR="008449A9">
        <w:instrText xml:space="preserve"> REF _Ref522712886 \h </w:instrText>
      </w:r>
      <w:r w:rsidR="008449A9">
        <w:fldChar w:fldCharType="separate"/>
      </w:r>
      <w:r w:rsidR="00FB08AC">
        <w:t xml:space="preserve">Figure </w:t>
      </w:r>
      <w:r w:rsidR="00FB08AC">
        <w:rPr>
          <w:noProof/>
        </w:rPr>
        <w:t>12</w:t>
      </w:r>
      <w:r w:rsidR="008449A9">
        <w:fldChar w:fldCharType="end"/>
      </w:r>
      <w:r w:rsidR="008449A9">
        <w:t>).</w:t>
      </w:r>
      <w:r w:rsidR="00F67982">
        <w:t xml:space="preserve"> </w:t>
      </w:r>
      <w:r w:rsidR="00577975">
        <w:t>After</w:t>
      </w:r>
      <w:r w:rsidR="00577975" w:rsidRPr="0027289F">
        <w:t xml:space="preserve"> a</w:t>
      </w:r>
      <w:r w:rsidR="00577975">
        <w:t xml:space="preserve"> slowdown between</w:t>
      </w:r>
      <w:r w:rsidR="00577975" w:rsidRPr="0027289F">
        <w:t xml:space="preserve"> 2010 and 2013</w:t>
      </w:r>
      <w:r w:rsidR="00577975">
        <w:t>, international student numbers recovered to reach a new peak in 2016. Data derived from immigration statistics, which only includes international students studying in Australia, shows strong growth continuing into 2018.</w:t>
      </w:r>
      <w:r w:rsidR="00577975">
        <w:rPr>
          <w:rStyle w:val="FootnoteReference"/>
        </w:rPr>
        <w:footnoteReference w:id="76"/>
      </w:r>
    </w:p>
    <w:p w14:paraId="6889FE3F" w14:textId="41BE5028" w:rsidR="00A97B40" w:rsidRDefault="00577975" w:rsidP="00EB3E71">
      <w:pPr>
        <w:pStyle w:val="BodyText"/>
      </w:pPr>
      <w:r>
        <w:t>A substantial minority of international students</w:t>
      </w:r>
      <w:r w:rsidR="005D1673">
        <w:t>,</w:t>
      </w:r>
      <w:r w:rsidR="00901CBA">
        <w:t xml:space="preserve"> 8</w:t>
      </w:r>
      <w:r w:rsidR="00AC7377">
        <w:t>6</w:t>
      </w:r>
      <w:r w:rsidR="00901CBA">
        <w:t>,</w:t>
      </w:r>
      <w:r w:rsidR="00AC7377">
        <w:t xml:space="preserve">180 </w:t>
      </w:r>
      <w:r>
        <w:t xml:space="preserve">in 2016, </w:t>
      </w:r>
      <w:r w:rsidR="00F67982">
        <w:t xml:space="preserve">are </w:t>
      </w:r>
      <w:r w:rsidR="00901CBA">
        <w:t xml:space="preserve">enrolled </w:t>
      </w:r>
      <w:r w:rsidR="00C05CD5">
        <w:t xml:space="preserve">offshore, with about </w:t>
      </w:r>
      <w:r w:rsidR="00AC7377">
        <w:t xml:space="preserve">two-thirds </w:t>
      </w:r>
      <w:r w:rsidR="00F67982">
        <w:t>in Singapore</w:t>
      </w:r>
      <w:r w:rsidR="00AC7377">
        <w:t xml:space="preserve"> (30%)</w:t>
      </w:r>
      <w:r w:rsidR="00F67982">
        <w:t xml:space="preserve">, Malaysia </w:t>
      </w:r>
      <w:r w:rsidR="00AC7377">
        <w:t xml:space="preserve">(21%) </w:t>
      </w:r>
      <w:r w:rsidR="00F67982">
        <w:t>or China</w:t>
      </w:r>
      <w:r w:rsidR="00AC7377">
        <w:t xml:space="preserve"> (14%)</w:t>
      </w:r>
      <w:r w:rsidR="00901CBA">
        <w:t xml:space="preserve">. </w:t>
      </w:r>
      <w:r w:rsidR="00843D6F">
        <w:t>Counting only onshore students, a</w:t>
      </w:r>
      <w:r w:rsidR="005D1673">
        <w:t>bout</w:t>
      </w:r>
      <w:r w:rsidR="00843D6F">
        <w:t xml:space="preserve"> one in five students in Australian universities is an </w:t>
      </w:r>
      <w:r w:rsidR="00843D6F">
        <w:t xml:space="preserve">international student. </w:t>
      </w:r>
      <w:r w:rsidR="00AC7377">
        <w:t xml:space="preserve">Just under half </w:t>
      </w:r>
      <w:r w:rsidR="00FC5E6F">
        <w:t xml:space="preserve">of </w:t>
      </w:r>
      <w:r w:rsidR="009668FA">
        <w:t>all international students</w:t>
      </w:r>
      <w:r w:rsidR="00FC5E6F">
        <w:t xml:space="preserve"> are enrolled in </w:t>
      </w:r>
      <w:r w:rsidR="0079226C">
        <w:t xml:space="preserve">commerce-related </w:t>
      </w:r>
      <w:r w:rsidR="00FC5E6F">
        <w:t>courses</w:t>
      </w:r>
      <w:r w:rsidR="009668FA">
        <w:t>. Other major fields include engineering (</w:t>
      </w:r>
      <w:r w:rsidR="00AC7377">
        <w:t xml:space="preserve">12 </w:t>
      </w:r>
      <w:r w:rsidR="00C9165D">
        <w:t>per cent)</w:t>
      </w:r>
      <w:r w:rsidR="00AC7377">
        <w:t xml:space="preserve">, </w:t>
      </w:r>
      <w:r w:rsidR="0068740A">
        <w:t xml:space="preserve">information technology (10 per cent), health (8 per cent) and </w:t>
      </w:r>
      <w:r w:rsidR="005E7385">
        <w:t xml:space="preserve">‘society and culture’ a broad field that includes </w:t>
      </w:r>
      <w:r w:rsidR="0068740A">
        <w:t>humanities</w:t>
      </w:r>
      <w:r w:rsidR="005E7385">
        <w:t>, social sciences and law</w:t>
      </w:r>
      <w:r w:rsidR="0068740A">
        <w:t xml:space="preserve"> (8 per cent).</w:t>
      </w:r>
      <w:r w:rsidR="0089189E">
        <w:rPr>
          <w:rStyle w:val="FootnoteReference"/>
        </w:rPr>
        <w:footnoteReference w:id="77"/>
      </w:r>
      <w:r w:rsidR="00A97B40">
        <w:t xml:space="preserve"> </w:t>
      </w:r>
    </w:p>
    <w:p w14:paraId="415CB1B5" w14:textId="2D6C7247" w:rsidR="009668FA" w:rsidRDefault="00A97B40" w:rsidP="00EB3E71">
      <w:pPr>
        <w:pStyle w:val="BodyText"/>
      </w:pPr>
      <w:r w:rsidRPr="00951261">
        <w:t xml:space="preserve">Australian universities enrol students from most countries, but the largest numbers come from Asian </w:t>
      </w:r>
      <w:r>
        <w:t>nations</w:t>
      </w:r>
      <w:r w:rsidRPr="00951261">
        <w:t xml:space="preserve"> </w:t>
      </w:r>
      <w:r>
        <w:t xml:space="preserve">(Figure </w:t>
      </w:r>
      <w:r>
        <w:rPr>
          <w:noProof/>
        </w:rPr>
        <w:t>13</w:t>
      </w:r>
      <w:r>
        <w:t>). Since 2000, enrolments from China have grown twenty-fold. They now make up over one-third of all international students in Australian higher education.</w:t>
      </w:r>
      <w:r w:rsidR="0022341D">
        <w:t xml:space="preserve"> </w:t>
      </w:r>
    </w:p>
    <w:p w14:paraId="3468CF48" w14:textId="33E4CD8E" w:rsidR="00A97B40" w:rsidRDefault="00A97B40" w:rsidP="00EB3E71">
      <w:pPr>
        <w:pStyle w:val="BodyText"/>
      </w:pPr>
    </w:p>
    <w:p w14:paraId="6BAE969A" w14:textId="77777777" w:rsidR="00A97B40" w:rsidRDefault="00A97B40" w:rsidP="00EB3E71">
      <w:pPr>
        <w:pStyle w:val="BodyText"/>
      </w:pPr>
    </w:p>
    <w:p w14:paraId="7EB1F1E7" w14:textId="2030A10F" w:rsidR="00064880" w:rsidRDefault="00064880" w:rsidP="00064880">
      <w:pPr>
        <w:pStyle w:val="Figuretitle"/>
      </w:pPr>
      <w:bookmarkStart w:id="109" w:name="_Ref522712886"/>
      <w:bookmarkStart w:id="110" w:name="_Toc523322072"/>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12</w:t>
      </w:r>
      <w:r w:rsidR="004E496E">
        <w:rPr>
          <w:noProof/>
        </w:rPr>
        <w:fldChar w:fldCharType="end"/>
      </w:r>
      <w:bookmarkEnd w:id="109"/>
      <w:r>
        <w:t>: International students enrolled in Australian higher education, 1989–2016</w:t>
      </w:r>
      <w:bookmarkEnd w:id="110"/>
    </w:p>
    <w:p w14:paraId="2BCD7264" w14:textId="1691CD51" w:rsidR="00064880" w:rsidRDefault="00064880" w:rsidP="00064880">
      <w:pPr>
        <w:pStyle w:val="ChartUnits"/>
      </w:pPr>
      <w:r>
        <w:t>Thousands</w:t>
      </w:r>
    </w:p>
    <w:p w14:paraId="4D542F56" w14:textId="01381F16" w:rsidR="00A97B40" w:rsidRDefault="00A97B40" w:rsidP="00A97B40">
      <w:pPr>
        <w:pStyle w:val="BodyText"/>
        <w:rPr>
          <w:rStyle w:val="SourceChar"/>
        </w:rPr>
      </w:pPr>
      <w:r w:rsidRPr="00E556BC">
        <w:rPr>
          <w:noProof/>
        </w:rPr>
        <w:drawing>
          <wp:inline distT="0" distB="0" distL="0" distR="0" wp14:anchorId="2B32A00D" wp14:editId="5E8D075A">
            <wp:extent cx="3812106" cy="3812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4070" cy="3814070"/>
                    </a:xfrm>
                    <a:prstGeom prst="rect">
                      <a:avLst/>
                    </a:prstGeom>
                  </pic:spPr>
                </pic:pic>
              </a:graphicData>
            </a:graphic>
          </wp:inline>
        </w:drawing>
      </w:r>
    </w:p>
    <w:p w14:paraId="0A98D46D" w14:textId="77777777" w:rsidR="00A97B40" w:rsidRDefault="00A97B40" w:rsidP="00A97B40">
      <w:pPr>
        <w:pStyle w:val="BodyText"/>
        <w:tabs>
          <w:tab w:val="left" w:pos="709"/>
        </w:tabs>
        <w:spacing w:before="40" w:after="0"/>
        <w:rPr>
          <w:rStyle w:val="SourceChar"/>
        </w:rPr>
      </w:pPr>
      <w:r>
        <w:rPr>
          <w:rStyle w:val="SourceChar"/>
        </w:rPr>
        <w:t xml:space="preserve">Note: </w:t>
      </w:r>
      <w:r w:rsidRPr="009227FC">
        <w:rPr>
          <w:rStyle w:val="SourceChar"/>
        </w:rPr>
        <w:t xml:space="preserve">Figures from 2001 onwards are based on full year enrolments, prior years are based on enrolments as at 31st </w:t>
      </w:r>
      <w:r>
        <w:rPr>
          <w:rStyle w:val="SourceChar"/>
        </w:rPr>
        <w:t>M</w:t>
      </w:r>
      <w:r w:rsidRPr="009227FC">
        <w:rPr>
          <w:rStyle w:val="SourceChar"/>
        </w:rPr>
        <w:t>arch</w:t>
      </w:r>
      <w:r>
        <w:rPr>
          <w:rStyle w:val="SourceChar"/>
        </w:rPr>
        <w:t>.</w:t>
      </w:r>
    </w:p>
    <w:p w14:paraId="610D4277" w14:textId="2D5465BE" w:rsidR="00A97B40" w:rsidRDefault="00A97B40" w:rsidP="00A97B40">
      <w:pPr>
        <w:pStyle w:val="BodyText"/>
        <w:rPr>
          <w:rStyle w:val="SourceChar"/>
        </w:rPr>
      </w:pPr>
      <w:r>
        <w:rPr>
          <w:rStyle w:val="SourceChar"/>
        </w:rPr>
        <w:t xml:space="preserve">Sources: </w:t>
      </w:r>
      <w:r>
        <w:rPr>
          <w:rStyle w:val="SourceChar"/>
          <w:noProof/>
        </w:rPr>
        <w:t>Department of Education and Training (2014)</w:t>
      </w:r>
      <w:r w:rsidR="002B4D07">
        <w:rPr>
          <w:rStyle w:val="SourceChar"/>
          <w:noProof/>
        </w:rPr>
        <w:t xml:space="preserve">; </w:t>
      </w:r>
      <w:r w:rsidR="002B4D07">
        <w:rPr>
          <w:rStyle w:val="SourceChar"/>
          <w:noProof/>
        </w:rPr>
        <w:fldChar w:fldCharType="begin"/>
      </w:r>
      <w:r w:rsidR="002B4D07">
        <w:rPr>
          <w:rStyle w:val="SourceChar"/>
          <w:noProof/>
        </w:rP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2B4D07">
        <w:rPr>
          <w:rStyle w:val="SourceChar"/>
          <w:noProof/>
        </w:rPr>
        <w:fldChar w:fldCharType="separate"/>
      </w:r>
      <w:hyperlink w:anchor="_ENREF_87" w:tooltip="Department of Education and Training, 2018 #1797" w:history="1">
        <w:r w:rsidR="00002BC8">
          <w:rPr>
            <w:rStyle w:val="SourceChar"/>
            <w:noProof/>
          </w:rPr>
          <w:t>Department of Education and Training (2018h</w:t>
        </w:r>
      </w:hyperlink>
      <w:r w:rsidR="002B4D07">
        <w:rPr>
          <w:rStyle w:val="SourceChar"/>
          <w:noProof/>
        </w:rPr>
        <w:t>)</w:t>
      </w:r>
      <w:r w:rsidR="002B4D07">
        <w:rPr>
          <w:rStyle w:val="SourceChar"/>
          <w:noProof/>
        </w:rPr>
        <w:fldChar w:fldCharType="end"/>
      </w:r>
    </w:p>
    <w:p w14:paraId="54ECAD82" w14:textId="5A4C91D2" w:rsidR="0068740A" w:rsidRDefault="0068740A" w:rsidP="0068740A">
      <w:pPr>
        <w:pStyle w:val="Figuretitle"/>
      </w:pPr>
      <w:bookmarkStart w:id="111" w:name="_Ref521521798"/>
      <w:bookmarkStart w:id="112" w:name="_Ref522007371"/>
      <w:bookmarkStart w:id="113" w:name="_Toc523322073"/>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13</w:t>
      </w:r>
      <w:r w:rsidR="004E496E">
        <w:rPr>
          <w:noProof/>
        </w:rPr>
        <w:fldChar w:fldCharType="end"/>
      </w:r>
      <w:bookmarkEnd w:id="111"/>
      <w:r>
        <w:t xml:space="preserve">: </w:t>
      </w:r>
      <w:r w:rsidR="002564B3">
        <w:t>International stu</w:t>
      </w:r>
      <w:r w:rsidR="00FA614D">
        <w:t>dents by main source countries</w:t>
      </w:r>
      <w:bookmarkEnd w:id="112"/>
      <w:bookmarkEnd w:id="113"/>
    </w:p>
    <w:p w14:paraId="27FC38F9" w14:textId="0959D7B5" w:rsidR="002564B3" w:rsidRDefault="002564B3" w:rsidP="002564B3">
      <w:pPr>
        <w:pStyle w:val="ChartUnits"/>
      </w:pPr>
      <w:r>
        <w:t xml:space="preserve">Thousands of </w:t>
      </w:r>
      <w:r w:rsidR="00E266C2">
        <w:t xml:space="preserve">onshore </w:t>
      </w:r>
      <w:r>
        <w:t>students</w:t>
      </w:r>
      <w:r w:rsidR="00FA614D">
        <w:t xml:space="preserve"> in 1990, 2003 and 2016</w:t>
      </w:r>
    </w:p>
    <w:p w14:paraId="674A7F76" w14:textId="1F2AE3D4" w:rsidR="000F0B31" w:rsidRDefault="00186572" w:rsidP="000F0B31">
      <w:pPr>
        <w:pStyle w:val="Sources"/>
        <w:rPr>
          <w:rStyle w:val="Strong"/>
          <w:b w:val="0"/>
        </w:rPr>
      </w:pPr>
      <w:r w:rsidRPr="00186572">
        <w:rPr>
          <w:rStyle w:val="Strong"/>
          <w:b w:val="0"/>
          <w:noProof/>
        </w:rPr>
        <w:drawing>
          <wp:inline distT="0" distB="0" distL="0" distR="0" wp14:anchorId="4B72EC45" wp14:editId="32D5F6DE">
            <wp:extent cx="3964849" cy="3964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73477" cy="3973477"/>
                    </a:xfrm>
                    <a:prstGeom prst="rect">
                      <a:avLst/>
                    </a:prstGeom>
                  </pic:spPr>
                </pic:pic>
              </a:graphicData>
            </a:graphic>
          </wp:inline>
        </w:drawing>
      </w:r>
    </w:p>
    <w:p w14:paraId="4D5B859C" w14:textId="77777777" w:rsidR="00FA614D" w:rsidRDefault="001659CD" w:rsidP="00141E3E">
      <w:pPr>
        <w:pStyle w:val="Notes"/>
        <w:rPr>
          <w:rStyle w:val="Strong"/>
          <w:rFonts w:cs="Arial"/>
          <w:b w:val="0"/>
          <w:bCs w:val="0"/>
        </w:rPr>
      </w:pPr>
      <w:r w:rsidRPr="000F0B31">
        <w:rPr>
          <w:rStyle w:val="Strong"/>
          <w:rFonts w:cs="Arial"/>
          <w:b w:val="0"/>
          <w:bCs w:val="0"/>
        </w:rPr>
        <w:lastRenderedPageBreak/>
        <w:t>Notes: Number of i</w:t>
      </w:r>
      <w:r w:rsidR="00FA614D">
        <w:rPr>
          <w:rStyle w:val="Strong"/>
          <w:rFonts w:cs="Arial"/>
          <w:b w:val="0"/>
          <w:bCs w:val="0"/>
        </w:rPr>
        <w:t xml:space="preserve">nternational enrolments in 1990, 2003 and </w:t>
      </w:r>
      <w:r w:rsidRPr="000F0B31">
        <w:rPr>
          <w:rStyle w:val="Strong"/>
          <w:rFonts w:cs="Arial"/>
          <w:b w:val="0"/>
          <w:bCs w:val="0"/>
        </w:rPr>
        <w:t>2016 by country of</w:t>
      </w:r>
      <w:r w:rsidR="000F0B31" w:rsidRPr="00CE6719">
        <w:rPr>
          <w:rStyle w:val="Strong"/>
          <w:rFonts w:cs="Arial"/>
          <w:b w:val="0"/>
          <w:bCs w:val="0"/>
        </w:rPr>
        <w:t xml:space="preserve"> permanent</w:t>
      </w:r>
      <w:r w:rsidR="000F0B31">
        <w:rPr>
          <w:rStyle w:val="Strong"/>
          <w:rFonts w:cs="Arial"/>
          <w:b w:val="0"/>
          <w:bCs w:val="0"/>
        </w:rPr>
        <w:t xml:space="preserve"> </w:t>
      </w:r>
      <w:r w:rsidRPr="000F0B31">
        <w:rPr>
          <w:rStyle w:val="Strong"/>
          <w:rFonts w:cs="Arial"/>
          <w:b w:val="0"/>
          <w:bCs w:val="0"/>
        </w:rPr>
        <w:t xml:space="preserve">home residence. </w:t>
      </w:r>
    </w:p>
    <w:p w14:paraId="05B96D95" w14:textId="74124EF6" w:rsidR="001659CD" w:rsidRDefault="008449A9" w:rsidP="00141E3E">
      <w:pPr>
        <w:pStyle w:val="Notes"/>
        <w:rPr>
          <w:rStyle w:val="SourceChar"/>
          <w:i/>
          <w:iCs/>
        </w:rPr>
      </w:pPr>
      <w:r>
        <w:rPr>
          <w:rStyle w:val="Strong"/>
          <w:rFonts w:cs="Arial"/>
          <w:b w:val="0"/>
          <w:bCs w:val="0"/>
        </w:rPr>
        <w:t xml:space="preserve">Source: </w:t>
      </w:r>
      <w:hyperlink w:anchor="_ENREF_114" w:tooltip="Department of Education and Training, various years #1263" w:history="1">
        <w:r w:rsidR="001659CD" w:rsidRPr="00141E3E">
          <w:rPr>
            <w:rStyle w:val="SourceChar"/>
            <w:i/>
            <w:iCs/>
          </w:rPr>
          <w:t>Department of Education and Training (various years-c</w:t>
        </w:r>
      </w:hyperlink>
      <w:r w:rsidR="001659CD" w:rsidRPr="00141E3E">
        <w:rPr>
          <w:rStyle w:val="SourceChar"/>
          <w:i/>
          <w:iCs/>
        </w:rPr>
        <w:t>)</w:t>
      </w:r>
      <w:r w:rsidR="002B4D07">
        <w:rPr>
          <w:rStyle w:val="SourceChar"/>
          <w:i/>
          <w:iCs/>
        </w:rPr>
        <w:t xml:space="preserve">. Annual figures are available from </w:t>
      </w:r>
      <w:r w:rsidR="002B4D07">
        <w:rPr>
          <w:rStyle w:val="SourceChar"/>
          <w:i/>
          <w:iCs/>
        </w:rPr>
        <w:fldChar w:fldCharType="begin"/>
      </w:r>
      <w:r w:rsidR="00A20C8E">
        <w:rPr>
          <w:rStyle w:val="SourceChar"/>
          <w:i/>
          <w:iCs/>
        </w:rPr>
        <w:instrText xml:space="preserve"> ADDIN EN.CITE &lt;EndNote&gt;&lt;Cite&gt;&lt;Author&gt;Department of Education and Training&lt;/Author&gt;&lt;Year&gt;2017&lt;/Year&gt;&lt;RecNum&gt;1780&lt;/RecNum&gt;&lt;DisplayText&gt;Department of Education and Training (2017k)&lt;/DisplayText&gt;&lt;record&gt;&lt;rec-number&gt;1780&lt;/rec-number&gt;&lt;foreign-keys&gt;&lt;key app="EN" db-id="appp2stzkvtdxeesasxp0z5xxf29evxsrvr9" timestamp="1515384099"&gt;1780&lt;/key&gt;&lt;/foreign-keys&gt;&lt;ref-type name="Report"&gt;27&lt;/ref-type&gt;&lt;contributors&gt;&lt;authors&gt;&lt;author&gt;Department of Education and Training,&lt;/author&gt;&lt;/authors&gt;&lt;/contributors&gt;&lt;titles&gt;&lt;title&gt;Students: Selected higher education statistics 2016&lt;/title&gt;&lt;/titles&gt;&lt;dates&gt;&lt;year&gt;2017&lt;/year&gt;&lt;/dates&gt;&lt;publisher&gt;Department of Education and Training&lt;/publisher&gt;&lt;urls&gt;&lt;/urls&gt;&lt;/record&gt;&lt;/Cite&gt;&lt;/EndNote&gt;</w:instrText>
      </w:r>
      <w:r w:rsidR="002B4D07">
        <w:rPr>
          <w:rStyle w:val="SourceChar"/>
          <w:i/>
          <w:iCs/>
        </w:rPr>
        <w:fldChar w:fldCharType="separate"/>
      </w:r>
      <w:hyperlink w:anchor="_ENREF_77" w:tooltip="Department of Education and Training, 2017 #1780" w:history="1">
        <w:r w:rsidR="00002BC8">
          <w:rPr>
            <w:rStyle w:val="SourceChar"/>
            <w:i/>
            <w:iCs/>
            <w:noProof/>
          </w:rPr>
          <w:t>Department of Education and Training (2017k</w:t>
        </w:r>
      </w:hyperlink>
      <w:r w:rsidR="00A20C8E">
        <w:rPr>
          <w:rStyle w:val="SourceChar"/>
          <w:i/>
          <w:iCs/>
          <w:noProof/>
        </w:rPr>
        <w:t>)</w:t>
      </w:r>
      <w:r w:rsidR="002B4D07">
        <w:rPr>
          <w:rStyle w:val="SourceChar"/>
          <w:i/>
          <w:iCs/>
        </w:rPr>
        <w:fldChar w:fldCharType="end"/>
      </w:r>
      <w:r w:rsidR="002B4D07">
        <w:rPr>
          <w:rStyle w:val="SourceChar"/>
          <w:i/>
          <w:iCs/>
        </w:rPr>
        <w:t xml:space="preserve">, and preceding years. </w:t>
      </w:r>
    </w:p>
    <w:p w14:paraId="476A7B20" w14:textId="09240B48" w:rsidR="00186572" w:rsidRPr="00141E3E" w:rsidRDefault="00186572" w:rsidP="00186572">
      <w:pPr>
        <w:pStyle w:val="Notes"/>
        <w:ind w:left="0" w:firstLine="0"/>
        <w:rPr>
          <w:rStyle w:val="Strong"/>
          <w:rFonts w:cs="Arial"/>
          <w:b w:val="0"/>
          <w:bCs w:val="0"/>
        </w:rPr>
        <w:sectPr w:rsidR="00186572" w:rsidRPr="00141E3E" w:rsidSect="007B6670">
          <w:endnotePr>
            <w:numFmt w:val="decimal"/>
          </w:endnotePr>
          <w:type w:val="continuous"/>
          <w:pgSz w:w="16838" w:h="11906" w:orient="landscape" w:code="9"/>
          <w:pgMar w:top="1701" w:right="1701" w:bottom="1814" w:left="1701" w:header="851" w:footer="1191" w:gutter="0"/>
          <w:cols w:num="2" w:space="720"/>
          <w:docGrid w:linePitch="360"/>
        </w:sectPr>
      </w:pPr>
    </w:p>
    <w:p w14:paraId="7D2C9666" w14:textId="59DDFFBE" w:rsidR="0078665F" w:rsidRPr="00C955E3" w:rsidRDefault="0078665F" w:rsidP="0078665F">
      <w:pPr>
        <w:pStyle w:val="Heading1"/>
        <w:pageBreakBefore/>
      </w:pPr>
      <w:bookmarkStart w:id="114" w:name="_Toc518924514"/>
      <w:bookmarkStart w:id="115" w:name="_Toc520363799"/>
      <w:bookmarkStart w:id="116" w:name="_Toc518924515"/>
      <w:bookmarkStart w:id="117" w:name="_Toc520363800"/>
      <w:bookmarkStart w:id="118" w:name="_Toc518924516"/>
      <w:bookmarkStart w:id="119" w:name="_Toc520363801"/>
      <w:bookmarkStart w:id="120" w:name="_Toc518924517"/>
      <w:bookmarkStart w:id="121" w:name="_Toc520363802"/>
      <w:bookmarkStart w:id="122" w:name="_Toc518924518"/>
      <w:bookmarkStart w:id="123" w:name="_Toc520363803"/>
      <w:bookmarkStart w:id="124" w:name="_Toc518924519"/>
      <w:bookmarkStart w:id="125" w:name="_Toc520363804"/>
      <w:bookmarkStart w:id="126" w:name="_Toc518924520"/>
      <w:bookmarkStart w:id="127" w:name="_Toc520363805"/>
      <w:bookmarkStart w:id="128" w:name="_Toc518924521"/>
      <w:bookmarkStart w:id="129" w:name="_Toc520363806"/>
      <w:bookmarkStart w:id="130" w:name="_Toc518924522"/>
      <w:bookmarkStart w:id="131" w:name="_Toc520363807"/>
      <w:bookmarkStart w:id="132" w:name="_Toc518924523"/>
      <w:bookmarkStart w:id="133" w:name="_Toc520363808"/>
      <w:bookmarkStart w:id="134" w:name="_Toc518924524"/>
      <w:bookmarkStart w:id="135" w:name="_Toc520363809"/>
      <w:bookmarkStart w:id="136" w:name="_Toc518924525"/>
      <w:bookmarkStart w:id="137" w:name="_Toc520363810"/>
      <w:bookmarkStart w:id="138" w:name="_Toc518924526"/>
      <w:bookmarkStart w:id="139" w:name="_Toc520363811"/>
      <w:bookmarkStart w:id="140" w:name="_Toc518924527"/>
      <w:bookmarkStart w:id="141" w:name="_Toc520363812"/>
      <w:bookmarkStart w:id="142" w:name="_Toc518924528"/>
      <w:bookmarkStart w:id="143" w:name="_Toc520363813"/>
      <w:bookmarkStart w:id="144" w:name="_Toc518924529"/>
      <w:bookmarkStart w:id="145" w:name="_Toc520363814"/>
      <w:bookmarkStart w:id="146" w:name="_Toc518924530"/>
      <w:bookmarkStart w:id="147" w:name="_Toc520363815"/>
      <w:bookmarkStart w:id="148" w:name="_Toc518924531"/>
      <w:bookmarkStart w:id="149" w:name="_Toc520363816"/>
      <w:bookmarkStart w:id="150" w:name="_Toc518924532"/>
      <w:bookmarkStart w:id="151" w:name="_Toc520363817"/>
      <w:bookmarkStart w:id="152" w:name="_Toc518924533"/>
      <w:bookmarkStart w:id="153" w:name="_Toc520363818"/>
      <w:bookmarkStart w:id="154" w:name="_Toc518924534"/>
      <w:bookmarkStart w:id="155" w:name="_Toc520363819"/>
      <w:bookmarkStart w:id="156" w:name="_Toc518924535"/>
      <w:bookmarkStart w:id="157" w:name="_Toc520363820"/>
      <w:bookmarkStart w:id="158" w:name="_Toc518924536"/>
      <w:bookmarkStart w:id="159" w:name="_Toc520363821"/>
      <w:bookmarkStart w:id="160" w:name="_Toc518924537"/>
      <w:bookmarkStart w:id="161" w:name="_Toc520363822"/>
      <w:bookmarkStart w:id="162" w:name="_Toc518924538"/>
      <w:bookmarkStart w:id="163" w:name="_Toc520363823"/>
      <w:bookmarkStart w:id="164" w:name="_Toc518924539"/>
      <w:bookmarkStart w:id="165" w:name="_Toc520363824"/>
      <w:bookmarkStart w:id="166" w:name="_Toc518924540"/>
      <w:bookmarkStart w:id="167" w:name="_Toc520363825"/>
      <w:bookmarkStart w:id="168" w:name="_Toc518924541"/>
      <w:bookmarkStart w:id="169" w:name="_Toc520363826"/>
      <w:bookmarkStart w:id="170" w:name="_Toc518924542"/>
      <w:bookmarkStart w:id="171" w:name="_Toc520363827"/>
      <w:bookmarkStart w:id="172" w:name="_Toc518924543"/>
      <w:bookmarkStart w:id="173" w:name="_Toc520363828"/>
      <w:bookmarkStart w:id="174" w:name="_Toc518924544"/>
      <w:bookmarkStart w:id="175" w:name="_Toc520363829"/>
      <w:bookmarkStart w:id="176" w:name="_Toc518924545"/>
      <w:bookmarkStart w:id="177" w:name="_Toc520363830"/>
      <w:bookmarkStart w:id="178" w:name="_Toc518924546"/>
      <w:bookmarkStart w:id="179" w:name="_Toc520363831"/>
      <w:bookmarkStart w:id="180" w:name="_Toc518924574"/>
      <w:bookmarkStart w:id="181" w:name="_Toc520363859"/>
      <w:bookmarkStart w:id="182" w:name="_Toc518924575"/>
      <w:bookmarkStart w:id="183" w:name="_Toc520363860"/>
      <w:bookmarkStart w:id="184" w:name="_Toc518924576"/>
      <w:bookmarkStart w:id="185" w:name="_Toc520363861"/>
      <w:bookmarkStart w:id="186" w:name="_Toc518924577"/>
      <w:bookmarkStart w:id="187" w:name="_Toc520363862"/>
      <w:bookmarkStart w:id="188" w:name="_Toc518924578"/>
      <w:bookmarkStart w:id="189" w:name="_Toc520363863"/>
      <w:bookmarkStart w:id="190" w:name="_Toc518924579"/>
      <w:bookmarkStart w:id="191" w:name="_Toc520363864"/>
      <w:bookmarkStart w:id="192" w:name="_Toc518924580"/>
      <w:bookmarkStart w:id="193" w:name="_Toc520363865"/>
      <w:bookmarkStart w:id="194" w:name="_Toc518924581"/>
      <w:bookmarkStart w:id="195" w:name="_Toc520363866"/>
      <w:bookmarkStart w:id="196" w:name="_Toc518924582"/>
      <w:bookmarkStart w:id="197" w:name="_Toc520363867"/>
      <w:bookmarkStart w:id="198" w:name="_Toc518924583"/>
      <w:bookmarkStart w:id="199" w:name="_Toc520363868"/>
      <w:bookmarkStart w:id="200" w:name="_Toc518924584"/>
      <w:bookmarkStart w:id="201" w:name="_Toc520363869"/>
      <w:bookmarkStart w:id="202" w:name="_Toc518924585"/>
      <w:bookmarkStart w:id="203" w:name="_Toc520363870"/>
      <w:bookmarkStart w:id="204" w:name="_Toc518924586"/>
      <w:bookmarkStart w:id="205" w:name="_Toc520363871"/>
      <w:bookmarkStart w:id="206" w:name="_Toc518924587"/>
      <w:bookmarkStart w:id="207" w:name="_Toc520363872"/>
      <w:bookmarkStart w:id="208" w:name="_Toc518924588"/>
      <w:bookmarkStart w:id="209" w:name="_Toc520363873"/>
      <w:bookmarkStart w:id="210" w:name="_Toc518924589"/>
      <w:bookmarkStart w:id="211" w:name="_Toc520363874"/>
      <w:bookmarkStart w:id="212" w:name="_Toc518924590"/>
      <w:bookmarkStart w:id="213" w:name="_Toc520363875"/>
      <w:bookmarkStart w:id="214" w:name="_Toc518924591"/>
      <w:bookmarkStart w:id="215" w:name="_Toc520363876"/>
      <w:bookmarkStart w:id="216" w:name="_Toc518924592"/>
      <w:bookmarkStart w:id="217" w:name="_Toc520363877"/>
      <w:bookmarkStart w:id="218" w:name="_Toc518924593"/>
      <w:bookmarkStart w:id="219" w:name="_Toc520363878"/>
      <w:bookmarkStart w:id="220" w:name="_Toc518924594"/>
      <w:bookmarkStart w:id="221" w:name="_Toc520363879"/>
      <w:bookmarkStart w:id="222" w:name="_Toc518924595"/>
      <w:bookmarkStart w:id="223" w:name="_Toc520363880"/>
      <w:bookmarkStart w:id="224" w:name="_Toc518924596"/>
      <w:bookmarkStart w:id="225" w:name="_Toc520363881"/>
      <w:bookmarkStart w:id="226" w:name="_Toc518924597"/>
      <w:bookmarkStart w:id="227" w:name="_Toc520363882"/>
      <w:bookmarkStart w:id="228" w:name="_Toc518924598"/>
      <w:bookmarkStart w:id="229" w:name="_Toc520363883"/>
      <w:bookmarkStart w:id="230" w:name="_Toc518924599"/>
      <w:bookmarkStart w:id="231" w:name="_Toc520363884"/>
      <w:bookmarkStart w:id="232" w:name="_Toc518924600"/>
      <w:bookmarkStart w:id="233" w:name="_Toc520363885"/>
      <w:bookmarkStart w:id="234" w:name="_Toc518924601"/>
      <w:bookmarkStart w:id="235" w:name="_Toc520363886"/>
      <w:bookmarkStart w:id="236" w:name="_Toc518924602"/>
      <w:bookmarkStart w:id="237" w:name="_Toc520363887"/>
      <w:bookmarkStart w:id="238" w:name="_Toc518924603"/>
      <w:bookmarkStart w:id="239" w:name="_Toc520363888"/>
      <w:bookmarkStart w:id="240" w:name="_Toc518924604"/>
      <w:bookmarkStart w:id="241" w:name="_Toc520363889"/>
      <w:bookmarkStart w:id="242" w:name="_Toc518924605"/>
      <w:bookmarkStart w:id="243" w:name="_Toc520363890"/>
      <w:bookmarkStart w:id="244" w:name="_Toc518924606"/>
      <w:bookmarkStart w:id="245" w:name="_Toc520363891"/>
      <w:bookmarkStart w:id="246" w:name="_Toc518924607"/>
      <w:bookmarkStart w:id="247" w:name="_Toc520363892"/>
      <w:bookmarkStart w:id="248" w:name="_Toc400712770"/>
      <w:bookmarkStart w:id="249" w:name="_Toc274671541"/>
      <w:bookmarkStart w:id="250" w:name="_Toc453421596"/>
      <w:bookmarkStart w:id="251" w:name="_Ref457651332"/>
      <w:bookmarkStart w:id="252" w:name="_Ref457651337"/>
      <w:bookmarkStart w:id="253" w:name="_Ref520281472"/>
      <w:bookmarkStart w:id="254" w:name="_Toc524099415"/>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lastRenderedPageBreak/>
        <w:t>The student experience and academic integrity</w:t>
      </w:r>
      <w:bookmarkEnd w:id="254"/>
    </w:p>
    <w:p w14:paraId="3292D51F" w14:textId="77777777" w:rsidR="0078665F" w:rsidRDefault="0078665F" w:rsidP="0078665F">
      <w:pPr>
        <w:pStyle w:val="Heading2"/>
        <w:sectPr w:rsidR="0078665F" w:rsidSect="008F7AFE">
          <w:endnotePr>
            <w:numFmt w:val="decimal"/>
          </w:endnotePr>
          <w:type w:val="continuous"/>
          <w:pgSz w:w="16838" w:h="11906" w:orient="landscape"/>
          <w:pgMar w:top="1701" w:right="1701" w:bottom="1814" w:left="1701" w:header="851" w:footer="1191" w:gutter="0"/>
          <w:cols w:space="720"/>
          <w:docGrid w:linePitch="360"/>
        </w:sectPr>
      </w:pPr>
    </w:p>
    <w:p w14:paraId="4606C8B9" w14:textId="575358B1" w:rsidR="0078665F" w:rsidRDefault="0078665F" w:rsidP="0078665F">
      <w:pPr>
        <w:pStyle w:val="BodyText"/>
      </w:pPr>
      <w:r>
        <w:t xml:space="preserve">This chapter examines the student experience. How likely are students </w:t>
      </w:r>
      <w:r w:rsidR="00C77264">
        <w:t>t</w:t>
      </w:r>
      <w:r w:rsidR="000027EC">
        <w:t>o</w:t>
      </w:r>
      <w:r w:rsidR="00C77264">
        <w:t xml:space="preserve"> </w:t>
      </w:r>
      <w:r>
        <w:t>pass their subjects, and what does that say about academic standards? Are students satisfied with the quality of teaching? What proportion of students complete a course?</w:t>
      </w:r>
    </w:p>
    <w:p w14:paraId="0D4F3F78" w14:textId="77777777" w:rsidR="0078665F" w:rsidRDefault="0078665F" w:rsidP="0078665F">
      <w:pPr>
        <w:pStyle w:val="Heading2"/>
      </w:pPr>
      <w:bookmarkStart w:id="255" w:name="_Ref521341528"/>
      <w:r>
        <w:t>Passing and failing</w:t>
      </w:r>
      <w:bookmarkEnd w:id="255"/>
      <w:r>
        <w:t xml:space="preserve"> </w:t>
      </w:r>
    </w:p>
    <w:p w14:paraId="3442A567" w14:textId="18ECCD8D" w:rsidR="0078665F" w:rsidRDefault="0078665F" w:rsidP="0078665F">
      <w:pPr>
        <w:pStyle w:val="BodyText"/>
      </w:pPr>
      <w:r>
        <w:t>For students, subjects passed is a key measure of success. For the higher education system’s credibility, subjects failed matter too. Fail</w:t>
      </w:r>
      <w:r w:rsidR="00D94C93">
        <w:t>ed subjects</w:t>
      </w:r>
      <w:r>
        <w:t xml:space="preserve"> are a sign that academic standards are being enforced, and that employers and others can trust that graduates have the expected knowledge and skills.</w:t>
      </w:r>
    </w:p>
    <w:p w14:paraId="7BD02CD7" w14:textId="2D7F0443" w:rsidR="0078665F" w:rsidRDefault="00FD550B" w:rsidP="0078665F">
      <w:pPr>
        <w:pStyle w:val="BodyText"/>
      </w:pPr>
      <w:r>
        <w:t>In some cases, t</w:t>
      </w:r>
      <w:r w:rsidR="0078665F">
        <w:t xml:space="preserve">hat trust is not fully in place. Doubts about the quality of </w:t>
      </w:r>
      <w:r w:rsidR="004D73AF">
        <w:t xml:space="preserve">teacher </w:t>
      </w:r>
      <w:r w:rsidR="0078665F">
        <w:t>education graduates prompted the NSW and Victorian governments to set minimum academic entry requirements for school leavers applying for teaching courses.</w:t>
      </w:r>
      <w:r w:rsidR="0078665F">
        <w:rPr>
          <w:rStyle w:val="FootnoteReference"/>
        </w:rPr>
        <w:footnoteReference w:id="78"/>
      </w:r>
      <w:r w:rsidR="0078665F">
        <w:t xml:space="preserve"> While admission processes are regulated for all courses (section</w:t>
      </w:r>
      <w:r w:rsidR="002E37F3">
        <w:t xml:space="preserve"> </w:t>
      </w:r>
      <w:r w:rsidR="002E37F3">
        <w:fldChar w:fldCharType="begin"/>
      </w:r>
      <w:r w:rsidR="002E37F3">
        <w:instrText xml:space="preserve"> REF _Ref522806070 \r \h </w:instrText>
      </w:r>
      <w:r w:rsidR="002E37F3">
        <w:fldChar w:fldCharType="separate"/>
      </w:r>
      <w:r w:rsidR="00FB08AC">
        <w:t>2.1</w:t>
      </w:r>
      <w:r w:rsidR="002E37F3">
        <w:fldChar w:fldCharType="end"/>
      </w:r>
      <w:r w:rsidR="0078665F">
        <w:t xml:space="preserve">), </w:t>
      </w:r>
      <w:r w:rsidR="004027FB">
        <w:t xml:space="preserve">government-set </w:t>
      </w:r>
      <w:r w:rsidR="0078665F">
        <w:t xml:space="preserve">minimum admission requirements for particular courses are unusual. Nationally, teaching </w:t>
      </w:r>
      <w:r w:rsidR="0078665F">
        <w:t>graduates also now need to pass a literacy and numeracy test.</w:t>
      </w:r>
      <w:r w:rsidR="0078665F">
        <w:rPr>
          <w:rStyle w:val="FootnoteReference"/>
        </w:rPr>
        <w:footnoteReference w:id="79"/>
      </w:r>
      <w:r w:rsidR="0078665F">
        <w:t xml:space="preserve"> No other field has such a test mandated by government. </w:t>
      </w:r>
    </w:p>
    <w:p w14:paraId="7C553ECB" w14:textId="7A642418" w:rsidR="0078665F" w:rsidRDefault="0078665F" w:rsidP="0078665F">
      <w:pPr>
        <w:pStyle w:val="BodyText"/>
      </w:pPr>
      <w:r>
        <w:t xml:space="preserve">In the international education market, government agency reports </w:t>
      </w:r>
      <w:r w:rsidR="00CE4C25">
        <w:t>have argued</w:t>
      </w:r>
      <w:r>
        <w:t xml:space="preserve"> that </w:t>
      </w:r>
      <w:r w:rsidR="004027FB">
        <w:t xml:space="preserve">some </w:t>
      </w:r>
      <w:r>
        <w:t>universities put student recruitment and retention ahead of academic standards, with issues around inadequate English language requirements, cheating, and soft marking.</w:t>
      </w:r>
      <w:r>
        <w:rPr>
          <w:rStyle w:val="FootnoteReference"/>
        </w:rPr>
        <w:footnoteReference w:id="80"/>
      </w:r>
      <w:r>
        <w:t xml:space="preserve"> </w:t>
      </w:r>
    </w:p>
    <w:p w14:paraId="6D56FA57" w14:textId="0950AC03" w:rsidR="0078665F" w:rsidRDefault="0078665F" w:rsidP="0078665F">
      <w:pPr>
        <w:pStyle w:val="BodyText"/>
      </w:pPr>
      <w:r>
        <w:t xml:space="preserve">All universities set minimum English language requirements, but not necessarily at the level needed for successful study. One major language testing service, IELTS, recommends that for academic courses students </w:t>
      </w:r>
      <w:r w:rsidR="00CE4C25">
        <w:t xml:space="preserve">should </w:t>
      </w:r>
      <w:r>
        <w:t xml:space="preserve">have a ‘band’ of 7 </w:t>
      </w:r>
      <w:r w:rsidR="00243321">
        <w:t xml:space="preserve">or more </w:t>
      </w:r>
      <w:r>
        <w:t>on their 1 (low</w:t>
      </w:r>
      <w:r w:rsidR="00CE4C25">
        <w:t>est</w:t>
      </w:r>
      <w:r>
        <w:t>) to 9 (high</w:t>
      </w:r>
      <w:r w:rsidR="00CE4C25">
        <w:t>est</w:t>
      </w:r>
      <w:r>
        <w:t>) scale.</w:t>
      </w:r>
      <w:r>
        <w:rPr>
          <w:rStyle w:val="FootnoteReference"/>
        </w:rPr>
        <w:footnoteReference w:id="81"/>
      </w:r>
      <w:r>
        <w:t xml:space="preserve"> Despite this, most universities set a minimum of band 6, and none has a general minimum above 6.5, although specific courses can require </w:t>
      </w:r>
      <w:r w:rsidR="004027FB">
        <w:t>greater proficiency</w:t>
      </w:r>
      <w:r>
        <w:t>.</w:t>
      </w:r>
      <w:r>
        <w:rPr>
          <w:rStyle w:val="FootnoteReference"/>
        </w:rPr>
        <w:footnoteReference w:id="82"/>
      </w:r>
      <w:r>
        <w:t xml:space="preserve"> One study found that students with band 6 English averaged over 200 errors per 1000 words of written text, compared to 35 for students with band 7 English.</w:t>
      </w:r>
      <w:r>
        <w:rPr>
          <w:rStyle w:val="FootnoteReference"/>
        </w:rPr>
        <w:footnoteReference w:id="83"/>
      </w:r>
      <w:r>
        <w:t xml:space="preserve"> </w:t>
      </w:r>
    </w:p>
    <w:p w14:paraId="3CCEBA8A" w14:textId="4610A98C" w:rsidR="0078665F" w:rsidRDefault="0078665F" w:rsidP="0078665F">
      <w:pPr>
        <w:pStyle w:val="BodyText"/>
      </w:pPr>
      <w:r>
        <w:lastRenderedPageBreak/>
        <w:t xml:space="preserve">With international students paying high fees, both they and their universities have a strong need for them to succeed. This is likely to affect behaviour. </w:t>
      </w:r>
    </w:p>
    <w:p w14:paraId="61D71F5D" w14:textId="428EF295" w:rsidR="0078665F" w:rsidRDefault="0078665F" w:rsidP="0078665F">
      <w:pPr>
        <w:pStyle w:val="BodyText"/>
      </w:pPr>
      <w:r>
        <w:t xml:space="preserve">A survey of 14,000 students in eight Australian universities found that six per cent self-reported cheating on an assignment and/or </w:t>
      </w:r>
      <w:r w:rsidR="00C77264">
        <w:t xml:space="preserve">an </w:t>
      </w:r>
      <w:r>
        <w:t>exam. International and domestic students have similar views on what constitutes cheating, but international students were twice as likely as domestic students to admit cheating.</w:t>
      </w:r>
      <w:r>
        <w:rPr>
          <w:rStyle w:val="FootnoteReference"/>
        </w:rPr>
        <w:footnoteReference w:id="84"/>
      </w:r>
      <w:r>
        <w:t xml:space="preserve"> Many more students reported sharing or trading notes or assignments. In a parallel survey of 1150 academic staff, more than two-thirds had suspected that an assessment task was not written by the student who submitted it. In more than 60 per cent of cases, the academic’s knowledge of the student’s language ability was a reason for their suspicion. Seven per cent of staff were aware of their students cheating in an exam.</w:t>
      </w:r>
      <w:r>
        <w:rPr>
          <w:rStyle w:val="FootnoteReference"/>
        </w:rPr>
        <w:footnoteReference w:id="85"/>
      </w:r>
      <w:r>
        <w:t xml:space="preserve"> </w:t>
      </w:r>
    </w:p>
    <w:p w14:paraId="14DB2DD2" w14:textId="037AEEB1" w:rsidR="0078665F" w:rsidRDefault="0078665F" w:rsidP="0078665F">
      <w:pPr>
        <w:pStyle w:val="BodyText"/>
      </w:pPr>
      <w:r>
        <w:t>TEQSA has issued advice to universities on how to deal with ‘contract cheating’, prompted by well-publicised cases of commercial websites offering cheating services.</w:t>
      </w:r>
      <w:r>
        <w:rPr>
          <w:rStyle w:val="FootnoteReference"/>
        </w:rPr>
        <w:footnoteReference w:id="86"/>
      </w:r>
      <w:r>
        <w:t xml:space="preserve"> However, most cheats use work by other students or friends.</w:t>
      </w:r>
      <w:r>
        <w:rPr>
          <w:rStyle w:val="FootnoteReference"/>
        </w:rPr>
        <w:footnoteReference w:id="87"/>
      </w:r>
      <w:r>
        <w:t xml:space="preserve"> While cheating is sometimes sophisticated, it can also be amateurish, with document metadata (10 per cent) and off-topic content (36 </w:t>
      </w:r>
      <w:r>
        <w:t>per cent) being common grounds for academics suspecting malpractice.</w:t>
      </w:r>
      <w:r>
        <w:rPr>
          <w:rStyle w:val="FootnoteReference"/>
        </w:rPr>
        <w:footnoteReference w:id="88"/>
      </w:r>
      <w:r>
        <w:t xml:space="preserve"> </w:t>
      </w:r>
      <w:r w:rsidR="00BA7167">
        <w:t>In the 2018 Budget, TEQSA received additional funding to work on academic integrity issues.</w:t>
      </w:r>
      <w:r w:rsidR="00BA7167">
        <w:rPr>
          <w:rStyle w:val="FootnoteReference"/>
        </w:rPr>
        <w:footnoteReference w:id="89"/>
      </w:r>
    </w:p>
    <w:p w14:paraId="37798E82" w14:textId="4F8C552E" w:rsidR="0078665F" w:rsidRDefault="0078665F" w:rsidP="0078665F">
      <w:pPr>
        <w:pStyle w:val="BodyText"/>
      </w:pPr>
      <w:r>
        <w:t>While cheating is punished</w:t>
      </w:r>
      <w:r w:rsidR="00CE4C25">
        <w:t xml:space="preserve"> when detected</w:t>
      </w:r>
      <w:r>
        <w:t>, academics claim that international students benefit from ‘soft marking’. In a union survey, 28 per cent agreed with the proposition that they felt pressure to pass full-fee paying students whose work is not good enough.</w:t>
      </w:r>
      <w:r>
        <w:rPr>
          <w:rStyle w:val="FootnoteReference"/>
        </w:rPr>
        <w:footnoteReference w:id="90"/>
      </w:r>
      <w:r>
        <w:t xml:space="preserve"> Due to high levels of academic autonomy (section </w:t>
      </w:r>
      <w:r>
        <w:fldChar w:fldCharType="begin"/>
      </w:r>
      <w:r>
        <w:instrText xml:space="preserve"> REF _Ref308612636 \r \h </w:instrText>
      </w:r>
      <w:r>
        <w:fldChar w:fldCharType="separate"/>
      </w:r>
      <w:r w:rsidR="00FB08AC">
        <w:t>1.3</w:t>
      </w:r>
      <w:r>
        <w:fldChar w:fldCharType="end"/>
      </w:r>
      <w:r>
        <w:t>), the same organisation recruits the students, designs the course, approves the curriculum, teaches the subjects, conducts the assessment and awards the qualification. With weak third-party overview, the university system relies on the integrity of academics and internal processes to maintain academic standards.</w:t>
      </w:r>
      <w:r w:rsidR="00DF1407">
        <w:rPr>
          <w:rStyle w:val="FootnoteReference"/>
        </w:rPr>
        <w:footnoteReference w:id="91"/>
      </w:r>
      <w:r>
        <w:t xml:space="preserve">  </w:t>
      </w:r>
    </w:p>
    <w:p w14:paraId="7D40448C" w14:textId="75089999" w:rsidR="0078665F" w:rsidRDefault="00CE4C25" w:rsidP="00141E3E">
      <w:pPr>
        <w:pStyle w:val="BodyText"/>
        <w:spacing w:after="120"/>
      </w:pPr>
      <w:r>
        <w:t>Whether</w:t>
      </w:r>
      <w:r w:rsidR="0078665F">
        <w:t xml:space="preserve"> soft marking exist</w:t>
      </w:r>
      <w:r>
        <w:t>s or not</w:t>
      </w:r>
      <w:r w:rsidR="0078665F">
        <w:t xml:space="preserve">, international students receive lower marks than domestic students. </w:t>
      </w:r>
      <w:r w:rsidR="0078665F">
        <w:rPr>
          <w:rStyle w:val="BodyTextChar"/>
        </w:rPr>
        <w:t>I</w:t>
      </w:r>
      <w:r w:rsidR="0078665F" w:rsidRPr="00600E01">
        <w:rPr>
          <w:rStyle w:val="BodyTextChar"/>
        </w:rPr>
        <w:t xml:space="preserve">nternational students are substantially more likely to </w:t>
      </w:r>
      <w:r w:rsidR="0078665F">
        <w:rPr>
          <w:rStyle w:val="BodyTextChar"/>
        </w:rPr>
        <w:t>self-</w:t>
      </w:r>
      <w:r w:rsidR="0078665F" w:rsidRPr="00600E01">
        <w:rPr>
          <w:rStyle w:val="BodyTextChar"/>
        </w:rPr>
        <w:t>report average marks below 70 per cent</w:t>
      </w:r>
      <w:r w:rsidR="0078665F">
        <w:rPr>
          <w:rStyle w:val="BodyTextChar"/>
        </w:rPr>
        <w:t xml:space="preserve"> (</w:t>
      </w:r>
      <w:r w:rsidR="0078665F">
        <w:rPr>
          <w:rStyle w:val="BodyTextChar"/>
        </w:rPr>
        <w:fldChar w:fldCharType="begin"/>
      </w:r>
      <w:r w:rsidR="0078665F">
        <w:rPr>
          <w:rStyle w:val="BodyTextChar"/>
        </w:rPr>
        <w:instrText xml:space="preserve"> REF _Ref520361736 \h </w:instrText>
      </w:r>
      <w:r w:rsidR="0078665F">
        <w:rPr>
          <w:rStyle w:val="BodyTextChar"/>
        </w:rPr>
      </w:r>
      <w:r w:rsidR="0078665F">
        <w:rPr>
          <w:rStyle w:val="BodyTextChar"/>
        </w:rPr>
        <w:fldChar w:fldCharType="separate"/>
      </w:r>
      <w:r w:rsidR="00FB08AC">
        <w:t xml:space="preserve">Figure </w:t>
      </w:r>
      <w:r w:rsidR="00FB08AC">
        <w:rPr>
          <w:noProof/>
        </w:rPr>
        <w:t>14</w:t>
      </w:r>
      <w:r w:rsidR="0078665F">
        <w:rPr>
          <w:rStyle w:val="BodyTextChar"/>
        </w:rPr>
        <w:fldChar w:fldCharType="end"/>
      </w:r>
      <w:r w:rsidR="004027FB">
        <w:rPr>
          <w:rStyle w:val="BodyTextChar"/>
        </w:rPr>
        <w:t xml:space="preserve">). </w:t>
      </w:r>
      <w:r w:rsidR="006C1BA8">
        <w:rPr>
          <w:rStyle w:val="BodyTextChar"/>
        </w:rPr>
        <w:t>A</w:t>
      </w:r>
      <w:r w:rsidR="0078665F" w:rsidRPr="00600E01">
        <w:rPr>
          <w:rStyle w:val="BodyTextChar"/>
        </w:rPr>
        <w:t xml:space="preserve">cademic performance between </w:t>
      </w:r>
      <w:r w:rsidR="0078665F">
        <w:rPr>
          <w:rStyle w:val="BodyTextChar"/>
        </w:rPr>
        <w:t>international and domestic students</w:t>
      </w:r>
      <w:r w:rsidR="0078665F" w:rsidRPr="00600E01">
        <w:rPr>
          <w:rStyle w:val="BodyTextChar"/>
        </w:rPr>
        <w:t xml:space="preserve"> diverges over time. Between first and third year, domestic students become slightly less likely to report average </w:t>
      </w:r>
      <w:r w:rsidR="0078665F">
        <w:rPr>
          <w:rStyle w:val="BodyTextChar"/>
        </w:rPr>
        <w:t xml:space="preserve">marks </w:t>
      </w:r>
      <w:r w:rsidR="0078665F" w:rsidRPr="00600E01">
        <w:rPr>
          <w:rStyle w:val="BodyTextChar"/>
        </w:rPr>
        <w:t xml:space="preserve">below 70 per cent, </w:t>
      </w:r>
      <w:r w:rsidR="0078665F" w:rsidRPr="00600E01">
        <w:rPr>
          <w:rStyle w:val="BodyTextChar"/>
        </w:rPr>
        <w:lastRenderedPageBreak/>
        <w:t>while international stude</w:t>
      </w:r>
      <w:r w:rsidR="008A1516">
        <w:rPr>
          <w:rStyle w:val="BodyTextChar"/>
        </w:rPr>
        <w:t>nts became more likely to do so.</w:t>
      </w:r>
      <w:r w:rsidR="0078665F" w:rsidRPr="00600E01">
        <w:rPr>
          <w:rStyle w:val="BodyTextChar"/>
          <w:vertAlign w:val="superscript"/>
        </w:rPr>
        <w:footnoteReference w:id="92"/>
      </w:r>
      <w:r w:rsidR="0078665F">
        <w:rPr>
          <w:rStyle w:val="BodyTextChar"/>
          <w:vertAlign w:val="superscript"/>
        </w:rPr>
        <w:t xml:space="preserve"> </w:t>
      </w:r>
      <w:r w:rsidR="0078665F" w:rsidRPr="00600E01">
        <w:rPr>
          <w:rStyle w:val="BodyTextChar"/>
        </w:rPr>
        <w:t xml:space="preserve">We cannot say whether the </w:t>
      </w:r>
      <w:r w:rsidR="0078665F">
        <w:rPr>
          <w:rStyle w:val="BodyTextChar"/>
        </w:rPr>
        <w:t>results</w:t>
      </w:r>
      <w:r w:rsidR="0078665F" w:rsidRPr="00600E01">
        <w:rPr>
          <w:rStyle w:val="BodyTextChar"/>
        </w:rPr>
        <w:t xml:space="preserve"> recorded in </w:t>
      </w:r>
      <w:r w:rsidR="004027FB">
        <w:rPr>
          <w:rStyle w:val="BodyTextChar"/>
        </w:rPr>
        <w:fldChar w:fldCharType="begin"/>
      </w:r>
      <w:r w:rsidR="004027FB">
        <w:rPr>
          <w:rStyle w:val="BodyTextChar"/>
        </w:rPr>
        <w:instrText xml:space="preserve"> REF _Ref520361736 \h </w:instrText>
      </w:r>
      <w:r w:rsidR="004027FB">
        <w:rPr>
          <w:rStyle w:val="BodyTextChar"/>
        </w:rPr>
      </w:r>
      <w:r w:rsidR="004027FB">
        <w:rPr>
          <w:rStyle w:val="BodyTextChar"/>
        </w:rPr>
        <w:fldChar w:fldCharType="separate"/>
      </w:r>
      <w:r w:rsidR="00FB08AC">
        <w:t xml:space="preserve">Figure </w:t>
      </w:r>
      <w:r w:rsidR="00FB08AC">
        <w:rPr>
          <w:noProof/>
        </w:rPr>
        <w:t>14</w:t>
      </w:r>
      <w:r w:rsidR="004027FB">
        <w:rPr>
          <w:rStyle w:val="BodyTextChar"/>
        </w:rPr>
        <w:fldChar w:fldCharType="end"/>
      </w:r>
      <w:r w:rsidR="004027FB">
        <w:rPr>
          <w:rStyle w:val="BodyTextChar"/>
        </w:rPr>
        <w:t xml:space="preserve"> </w:t>
      </w:r>
      <w:r w:rsidR="0078665F" w:rsidRPr="00600E01">
        <w:rPr>
          <w:rStyle w:val="BodyTextChar"/>
        </w:rPr>
        <w:t xml:space="preserve">fairly assess student work, or whether there are long-term trends in </w:t>
      </w:r>
      <w:r w:rsidR="0078665F">
        <w:rPr>
          <w:rStyle w:val="BodyTextChar"/>
        </w:rPr>
        <w:t xml:space="preserve">marks received. </w:t>
      </w:r>
    </w:p>
    <w:p w14:paraId="2592ADCA" w14:textId="6DCC9810" w:rsidR="0078665F" w:rsidRDefault="0078665F" w:rsidP="0078665F">
      <w:pPr>
        <w:pStyle w:val="Figuretitle"/>
      </w:pPr>
      <w:bookmarkStart w:id="256" w:name="_Ref520361736"/>
      <w:bookmarkStart w:id="257" w:name="_Toc523322074"/>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14</w:t>
      </w:r>
      <w:r w:rsidR="004E496E">
        <w:rPr>
          <w:noProof/>
        </w:rPr>
        <w:fldChar w:fldCharType="end"/>
      </w:r>
      <w:bookmarkEnd w:id="256"/>
      <w:r>
        <w:t xml:space="preserve">: Average self-reported marks, bachelor degree domestic and international students, </w:t>
      </w:r>
      <w:r w:rsidR="00CE4C25">
        <w:t>2016</w:t>
      </w:r>
      <w:bookmarkEnd w:id="257"/>
    </w:p>
    <w:p w14:paraId="0721ECD6" w14:textId="0D567AFF" w:rsidR="0078665F" w:rsidRPr="00CD7980" w:rsidRDefault="0078665F" w:rsidP="00CE6719">
      <w:pPr>
        <w:pStyle w:val="ChartUnits"/>
      </w:pPr>
      <w:r>
        <w:t>Per cent</w:t>
      </w:r>
      <w:r w:rsidR="001659CD" w:rsidRPr="001659CD">
        <w:rPr>
          <w:noProof/>
        </w:rPr>
        <w:t xml:space="preserve"> </w:t>
      </w:r>
      <w:r w:rsidR="00AC43E5" w:rsidRPr="00AC43E5">
        <w:rPr>
          <w:noProof/>
        </w:rPr>
        <w:drawing>
          <wp:inline distT="0" distB="0" distL="0" distR="0" wp14:anchorId="49B94E05" wp14:editId="52071E90">
            <wp:extent cx="3977005" cy="25965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7005" cy="2596515"/>
                    </a:xfrm>
                    <a:prstGeom prst="rect">
                      <a:avLst/>
                    </a:prstGeom>
                  </pic:spPr>
                </pic:pic>
              </a:graphicData>
            </a:graphic>
          </wp:inline>
        </w:drawing>
      </w:r>
    </w:p>
    <w:p w14:paraId="3B878809" w14:textId="0EF46228" w:rsidR="0078665F" w:rsidRDefault="0078665F" w:rsidP="0078665F">
      <w:pPr>
        <w:pStyle w:val="Notes"/>
        <w:ind w:left="0" w:firstLine="0"/>
      </w:pPr>
      <w:r>
        <w:t>Notes: Bachelor pass degree students only. Survey conducted August-October 201</w:t>
      </w:r>
      <w:r w:rsidR="001659CD">
        <w:t>6</w:t>
      </w:r>
      <w:r>
        <w:t xml:space="preserve">. A small number of students with no reported results or missing data omitted. </w:t>
      </w:r>
    </w:p>
    <w:p w14:paraId="597AA73F" w14:textId="35B8BB86" w:rsidR="0078665F" w:rsidRDefault="0078665F" w:rsidP="0078665F">
      <w:pPr>
        <w:pStyle w:val="Notes"/>
        <w:ind w:left="0" w:firstLine="0"/>
      </w:pPr>
      <w:r>
        <w:t xml:space="preserve">Source: Student Experience Survey, </w:t>
      </w:r>
      <w:r w:rsidR="00CE4C25">
        <w:fldChar w:fldCharType="begin"/>
      </w:r>
      <w:r w:rsidR="00CE4C25">
        <w:instrText xml:space="preserve"> ADDIN EN.CITE &lt;EndNote&gt;&lt;Cite&gt;&lt;Author&gt;Social Research Centre/Department of Education and Training&lt;/Author&gt;&lt;Year&gt;2018&lt;/Year&gt;&lt;RecNum&gt;1975&lt;/RecNum&gt;&lt;DisplayText&gt;Social Research Centre/Department of Education and Training (2018b)&lt;/DisplayText&gt;&lt;record&gt;&lt;rec-number&gt;1975&lt;/rec-number&gt;&lt;foreign-keys&gt;&lt;key app="EN" db-id="appp2stzkvtdxeesasxp0z5xxf29evxsrvr9" timestamp="1533716021"&gt;1975&lt;/key&gt;&lt;/foreign-keys&gt;&lt;ref-type name="Report"&gt;27&lt;/ref-type&gt;&lt;contributors&gt;&lt;authors&gt;&lt;author&gt;Social Research Centre/Department of Education and Training,&lt;/author&gt;&lt;/authors&gt;&lt;/contributors&gt;&lt;titles&gt;&lt;title&gt;Student Experience Survey, micro data&lt;/title&gt;&lt;/titles&gt;&lt;dates&gt;&lt;year&gt;2018&lt;/year&gt;&lt;/dates&gt;&lt;publisher&gt;Social Research Centre/Department of Education and Training&lt;/publisher&gt;&lt;urls&gt;&lt;/urls&gt;&lt;/record&gt;&lt;/Cite&gt;&lt;/EndNote&gt;</w:instrText>
      </w:r>
      <w:r w:rsidR="00CE4C25">
        <w:fldChar w:fldCharType="separate"/>
      </w:r>
      <w:hyperlink w:anchor="_ENREF_191" w:tooltip="Social Research Centre/Department of Education and Training, 2018 #1975" w:history="1">
        <w:r w:rsidR="00002BC8">
          <w:rPr>
            <w:noProof/>
          </w:rPr>
          <w:t>Social Research Centre/Department of Education and Training (2018b</w:t>
        </w:r>
      </w:hyperlink>
      <w:r w:rsidR="00CE4C25">
        <w:rPr>
          <w:noProof/>
        </w:rPr>
        <w:t>)</w:t>
      </w:r>
      <w:r w:rsidR="00CE4C25">
        <w:fldChar w:fldCharType="end"/>
      </w:r>
    </w:p>
    <w:p w14:paraId="2A0F0426" w14:textId="43C21669" w:rsidR="0078665F" w:rsidRDefault="0078665F" w:rsidP="0078665F">
      <w:pPr>
        <w:pStyle w:val="BodyText"/>
        <w:spacing w:after="120"/>
      </w:pPr>
      <w:r>
        <w:t>International students are always more likely to fail subjects than domestic students (</w:t>
      </w:r>
      <w:r>
        <w:fldChar w:fldCharType="begin"/>
      </w:r>
      <w:r>
        <w:instrText xml:space="preserve"> REF _Ref520361791 \h </w:instrText>
      </w:r>
      <w:r>
        <w:fldChar w:fldCharType="separate"/>
      </w:r>
      <w:r w:rsidR="00FB08AC" w:rsidRPr="00C506E8">
        <w:t xml:space="preserve">Figure </w:t>
      </w:r>
      <w:r w:rsidR="00FB08AC">
        <w:rPr>
          <w:noProof/>
        </w:rPr>
        <w:t>15</w:t>
      </w:r>
      <w:r>
        <w:fldChar w:fldCharType="end"/>
      </w:r>
      <w:r>
        <w:t xml:space="preserve">), which is consistent with their English-language difficulties and their reported marks. However, fail rates decrease after first year despite reduced average marks. International student fail rates went down in the years to 2010. </w:t>
      </w:r>
      <w:r w:rsidR="00243321">
        <w:t>These</w:t>
      </w:r>
      <w:r>
        <w:t xml:space="preserve"> improved results</w:t>
      </w:r>
      <w:r w:rsidR="00243321">
        <w:t xml:space="preserve"> were largely driven</w:t>
      </w:r>
      <w:r>
        <w:t xml:space="preserve"> </w:t>
      </w:r>
      <w:r w:rsidR="00243321">
        <w:t>by</w:t>
      </w:r>
      <w:r>
        <w:t xml:space="preserve"> universities that previously had high fail rates. </w:t>
      </w:r>
    </w:p>
    <w:p w14:paraId="1D1EE3FF" w14:textId="6ADA4DE7" w:rsidR="0078665F" w:rsidRDefault="0078665F" w:rsidP="0078665F">
      <w:pPr>
        <w:pStyle w:val="BodyText"/>
      </w:pPr>
      <w:r w:rsidRPr="00CA0461">
        <w:t xml:space="preserve">For domestic commencing </w:t>
      </w:r>
      <w:r>
        <w:t xml:space="preserve">bachelor-degree </w:t>
      </w:r>
      <w:r w:rsidRPr="00CA0461">
        <w:t xml:space="preserve">students </w:t>
      </w:r>
      <w:r>
        <w:t>fail rates went up as enrolments increased between 2009 and 2013</w:t>
      </w:r>
      <w:r w:rsidRPr="00CA0461">
        <w:t xml:space="preserve">. </w:t>
      </w:r>
      <w:r>
        <w:t>Since then, rates have declined slightly, with 14 per cent of subjects attempted failed in 2016 (</w:t>
      </w:r>
      <w:r>
        <w:fldChar w:fldCharType="begin"/>
      </w:r>
      <w:r>
        <w:instrText xml:space="preserve"> REF _Ref520361791 \h </w:instrText>
      </w:r>
      <w:r>
        <w:fldChar w:fldCharType="separate"/>
      </w:r>
      <w:r w:rsidR="00FB08AC" w:rsidRPr="00C506E8">
        <w:t xml:space="preserve">Figure </w:t>
      </w:r>
      <w:r w:rsidR="00FB08AC">
        <w:rPr>
          <w:noProof/>
        </w:rPr>
        <w:t>15</w:t>
      </w:r>
      <w:r>
        <w:fldChar w:fldCharType="end"/>
      </w:r>
      <w:r w:rsidR="004027FB">
        <w:t>)</w:t>
      </w:r>
      <w:r w:rsidRPr="00CA0461">
        <w:t xml:space="preserve">. </w:t>
      </w:r>
      <w:r>
        <w:t xml:space="preserve">For continuing domestic students, fail rates have varied less. From 2013 to 2016, their subject fail rate </w:t>
      </w:r>
      <w:r w:rsidR="004027FB">
        <w:t>was</w:t>
      </w:r>
      <w:r>
        <w:t xml:space="preserve"> about 9.5 per cent. </w:t>
      </w:r>
    </w:p>
    <w:p w14:paraId="451D7E56" w14:textId="73EC6907" w:rsidR="0078665F" w:rsidRDefault="0078665F" w:rsidP="0078665F">
      <w:pPr>
        <w:pStyle w:val="Figuretitle"/>
      </w:pPr>
      <w:bookmarkStart w:id="258" w:name="_Ref520361791"/>
      <w:bookmarkStart w:id="259" w:name="_Toc523322075"/>
      <w:r w:rsidRPr="00C506E8">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15</w:t>
      </w:r>
      <w:r w:rsidR="004E496E">
        <w:rPr>
          <w:noProof/>
        </w:rPr>
        <w:fldChar w:fldCharType="end"/>
      </w:r>
      <w:bookmarkEnd w:id="258"/>
      <w:r w:rsidRPr="00C506E8">
        <w:t xml:space="preserve">: </w:t>
      </w:r>
      <w:r>
        <w:t>Subject fail</w:t>
      </w:r>
      <w:r w:rsidRPr="00C506E8">
        <w:t xml:space="preserve"> rates for </w:t>
      </w:r>
      <w:r>
        <w:t xml:space="preserve">bachelor </w:t>
      </w:r>
      <w:r w:rsidRPr="00C506E8">
        <w:t>domestic and international students</w:t>
      </w:r>
      <w:r>
        <w:t>, 200</w:t>
      </w:r>
      <w:r w:rsidR="004027FB">
        <w:t>6</w:t>
      </w:r>
      <w:r>
        <w:t>–2016</w:t>
      </w:r>
      <w:bookmarkEnd w:id="259"/>
    </w:p>
    <w:p w14:paraId="0AA1F6D0" w14:textId="4CE56FC2" w:rsidR="004027FB" w:rsidRPr="00C506E8" w:rsidRDefault="004027FB" w:rsidP="00CE6719">
      <w:pPr>
        <w:pStyle w:val="ChartUnits"/>
      </w:pPr>
      <w:r>
        <w:t>Fail rate of onshore international and domestic bachelor-degree students</w:t>
      </w:r>
    </w:p>
    <w:p w14:paraId="178474C6" w14:textId="6A72C4F4" w:rsidR="0078665F" w:rsidRDefault="00AC43E5" w:rsidP="0078665F">
      <w:pPr>
        <w:pStyle w:val="Figuretitle"/>
      </w:pPr>
      <w:r w:rsidRPr="00AC43E5">
        <w:rPr>
          <w:noProof/>
        </w:rPr>
        <w:drawing>
          <wp:inline distT="0" distB="0" distL="0" distR="0" wp14:anchorId="4FFAC01F" wp14:editId="76ACEACB">
            <wp:extent cx="3977005" cy="25965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7005" cy="2596515"/>
                    </a:xfrm>
                    <a:prstGeom prst="rect">
                      <a:avLst/>
                    </a:prstGeom>
                  </pic:spPr>
                </pic:pic>
              </a:graphicData>
            </a:graphic>
          </wp:inline>
        </w:drawing>
      </w:r>
    </w:p>
    <w:p w14:paraId="6DAFC422" w14:textId="77777777" w:rsidR="003C7E00" w:rsidRDefault="003C7E00" w:rsidP="0078665F">
      <w:pPr>
        <w:pStyle w:val="Figuretitle"/>
      </w:pPr>
    </w:p>
    <w:p w14:paraId="4F808700" w14:textId="60459A69" w:rsidR="0078665F" w:rsidRDefault="0078665F" w:rsidP="0078665F">
      <w:pPr>
        <w:pStyle w:val="Notes"/>
        <w:ind w:left="0" w:firstLine="0"/>
      </w:pPr>
      <w:r>
        <w:t>Note: The calculation is subjects passed as a percentage of all subjects passed or failed.</w:t>
      </w:r>
      <w:r w:rsidR="004E496E">
        <w:t xml:space="preserve"> </w:t>
      </w:r>
      <w:r w:rsidR="004E496E" w:rsidRPr="004E496E">
        <w:t>Withdrawn, yet-to-be-determined and</w:t>
      </w:r>
      <w:r w:rsidR="004E496E">
        <w:t xml:space="preserve"> missing subject results are</w:t>
      </w:r>
      <w:r w:rsidR="004E496E" w:rsidRPr="004E496E">
        <w:t xml:space="preserve"> ignored</w:t>
      </w:r>
      <w:r w:rsidR="004E496E">
        <w:t xml:space="preserve">. </w:t>
      </w:r>
      <w:r>
        <w:t xml:space="preserve">Subjects dropped before the census date that triggers payment for the course, usually around a month after it starts, are not recorded in the data. This may bias the results in favour of domestic students, as for visa reasons international students must maintain their enrolment at least 75 per cent of the full-time level. </w:t>
      </w:r>
    </w:p>
    <w:p w14:paraId="10C7F840" w14:textId="337BB96B" w:rsidR="0078665F" w:rsidRPr="00600E01" w:rsidRDefault="0078665F" w:rsidP="0078665F">
      <w:pPr>
        <w:pStyle w:val="Sources"/>
        <w:rPr>
          <w:rStyle w:val="SourceChar"/>
          <w:i/>
          <w:iCs/>
        </w:rPr>
      </w:pPr>
      <w:r w:rsidRPr="00600E01">
        <w:rPr>
          <w:rStyle w:val="SourceChar"/>
          <w:i/>
          <w:iCs/>
        </w:rPr>
        <w:t>Source:</w:t>
      </w:r>
      <w:r>
        <w:rPr>
          <w:rStyle w:val="SourceChar"/>
          <w:i/>
          <w:iCs/>
        </w:rPr>
        <w:t xml:space="preserve"> </w:t>
      </w:r>
      <w:r w:rsidR="004027FB">
        <w:rPr>
          <w:rStyle w:val="SourceChar"/>
          <w:i/>
          <w:iCs/>
        </w:rPr>
        <w:fldChar w:fldCharType="begin"/>
      </w:r>
      <w:r w:rsidR="004027FB">
        <w:rPr>
          <w:rStyle w:val="SourceChar"/>
          <w:i/>
          <w:iCs/>
        </w:rPr>
        <w:instrText xml:space="preserve"> ADDIN EN.CITE &lt;EndNote&gt;&lt;Cite&gt;&lt;Author&gt;Department of Education and Training&lt;/Author&gt;&lt;Year&gt;various years&lt;/Year&gt;&lt;RecNum&gt;1263&lt;/RecNum&gt;&lt;DisplayText&gt;Department of Education and Training (various years-c)&lt;/DisplayText&gt;&lt;record&gt;&lt;rec-number&gt;1263&lt;/rec-number&gt;&lt;foreign-keys&gt;&lt;key app="EN" db-id="appp2stzkvtdxeesasxp0z5xxf29evxsrvr9" timestamp="1452753791"&gt;1263&lt;/key&gt;&lt;/foreign-keys&gt;&lt;ref-type name="Report"&gt;27&lt;/ref-type&gt;&lt;contributors&gt;&lt;authors&gt;&lt;author&gt;Department of Education and Training,&lt;/author&gt;&lt;/authors&gt;&lt;/contributors&gt;&lt;titles&gt;&lt;title&gt;Higher education statistics collection&lt;/title&gt;&lt;/titles&gt;&lt;dates&gt;&lt;year&gt;various years&lt;/year&gt;&lt;/dates&gt;&lt;urls&gt;&lt;related-urls&gt;&lt;url&gt;Department of Education and Training&lt;/url&gt;&lt;/related-urls&gt;&lt;/urls&gt;&lt;/record&gt;&lt;/Cite&gt;&lt;/EndNote&gt;</w:instrText>
      </w:r>
      <w:r w:rsidR="004027FB">
        <w:rPr>
          <w:rStyle w:val="SourceChar"/>
          <w:i/>
          <w:iCs/>
        </w:rPr>
        <w:fldChar w:fldCharType="separate"/>
      </w:r>
      <w:hyperlink w:anchor="_ENREF_90" w:tooltip="Department of Education and Training, various years #1263" w:history="1">
        <w:r w:rsidR="00002BC8">
          <w:rPr>
            <w:rStyle w:val="SourceChar"/>
            <w:i/>
            <w:iCs/>
            <w:noProof/>
          </w:rPr>
          <w:t>Department of Education and Training (various years-c</w:t>
        </w:r>
      </w:hyperlink>
      <w:r w:rsidR="004027FB">
        <w:rPr>
          <w:rStyle w:val="SourceChar"/>
          <w:i/>
          <w:iCs/>
          <w:noProof/>
        </w:rPr>
        <w:t>)</w:t>
      </w:r>
      <w:r w:rsidR="004027FB">
        <w:rPr>
          <w:rStyle w:val="SourceChar"/>
          <w:i/>
          <w:iCs/>
        </w:rPr>
        <w:fldChar w:fldCharType="end"/>
      </w:r>
    </w:p>
    <w:p w14:paraId="1760165E" w14:textId="77777777" w:rsidR="0078665F" w:rsidRDefault="0078665F" w:rsidP="0078665F">
      <w:pPr>
        <w:pStyle w:val="Heading2"/>
      </w:pPr>
      <w:bookmarkStart w:id="260" w:name="_Ref521396083"/>
      <w:r>
        <w:t>Student satisfaction with teaching</w:t>
      </w:r>
      <w:bookmarkEnd w:id="260"/>
    </w:p>
    <w:p w14:paraId="5C46D051" w14:textId="2F81DAC4" w:rsidR="0078665F" w:rsidRDefault="0078665F" w:rsidP="0078665F">
      <w:pPr>
        <w:pStyle w:val="BodyText"/>
      </w:pPr>
      <w:r>
        <w:t xml:space="preserve">Since the early 1990s, </w:t>
      </w:r>
      <w:r w:rsidR="004027FB">
        <w:t xml:space="preserve">completing students at Australian universities have received </w:t>
      </w:r>
      <w:r>
        <w:t xml:space="preserve">a course experience questionnaire (CEQ). Core questions cover teaching, generic skills and overall satisfaction. As the </w:t>
      </w:r>
      <w:r w:rsidR="00FE5825">
        <w:t>CEQ</w:t>
      </w:r>
      <w:r>
        <w:t xml:space="preserve"> is conducted after the course is finished it is an overview that combines views of many different subjects. Universities have their own surveys of individual subjects. </w:t>
      </w:r>
    </w:p>
    <w:p w14:paraId="23B287CC" w14:textId="44F4F2B7" w:rsidR="0078665F" w:rsidRDefault="0078665F" w:rsidP="0078665F">
      <w:pPr>
        <w:pStyle w:val="BodyText"/>
      </w:pPr>
      <w:r>
        <w:t>The initial CEQ surveys revealed low level</w:t>
      </w:r>
      <w:r w:rsidR="00A93F06">
        <w:t>s of satisfaction with teaching, bu</w:t>
      </w:r>
      <w:r>
        <w:t xml:space="preserve">t by the mid-1990s a positive trend had started. In a slow but steady way, each year more completing students indicated satisfaction with elements of university teaching (defined as choosing one of the top two points on a five-point scale). The surveyed elements included the level and helpfulness of feedback, teaching staff effort and effectiveness, whether students were motivated by teaching staff, and whether teaching staff made an effort to understand difficulties students were having. </w:t>
      </w:r>
    </w:p>
    <w:p w14:paraId="131064D2" w14:textId="376682D4" w:rsidR="0078665F" w:rsidRDefault="0078665F" w:rsidP="0078665F">
      <w:pPr>
        <w:pStyle w:val="BodyText"/>
      </w:pPr>
      <w:r>
        <w:fldChar w:fldCharType="begin"/>
      </w:r>
      <w:r>
        <w:instrText xml:space="preserve"> REF _Ref520364329 \h </w:instrText>
      </w:r>
      <w:r>
        <w:fldChar w:fldCharType="separate"/>
      </w:r>
      <w:r w:rsidR="00FB08AC">
        <w:t xml:space="preserve">Figure </w:t>
      </w:r>
      <w:r w:rsidR="00FB08AC">
        <w:rPr>
          <w:noProof/>
        </w:rPr>
        <w:t>16</w:t>
      </w:r>
      <w:r>
        <w:fldChar w:fldCharType="end"/>
      </w:r>
      <w:r>
        <w:t xml:space="preserve"> shows average responses to these questions from completing bachelor-degree students. Though the trend until 2016 was consistently towards more satisfaction, </w:t>
      </w:r>
      <w:r w:rsidR="00C90F9E">
        <w:t>it was not until</w:t>
      </w:r>
      <w:r>
        <w:t xml:space="preserve"> 2007 </w:t>
      </w:r>
      <w:r w:rsidR="00C90F9E">
        <w:t>that</w:t>
      </w:r>
      <w:r>
        <w:t xml:space="preserve"> majority satisfaction </w:t>
      </w:r>
      <w:r w:rsidR="00C90F9E">
        <w:t xml:space="preserve">was </w:t>
      </w:r>
      <w:r>
        <w:t xml:space="preserve">achieved. Due to survey methodology changes in 2010 and 2016 there are breaks in the </w:t>
      </w:r>
      <w:r>
        <w:lastRenderedPageBreak/>
        <w:t>time series.</w:t>
      </w:r>
      <w:r>
        <w:rPr>
          <w:rStyle w:val="FootnoteReference"/>
        </w:rPr>
        <w:footnoteReference w:id="93"/>
      </w:r>
      <w:r>
        <w:t xml:space="preserve"> Flat results in 2016 and 2017 suggest satisfaction </w:t>
      </w:r>
      <w:r w:rsidR="008A1516">
        <w:t>levels are stabilising.</w:t>
      </w:r>
    </w:p>
    <w:p w14:paraId="76F8793E" w14:textId="77777777" w:rsidR="0078665F" w:rsidRDefault="0078665F" w:rsidP="0078665F">
      <w:pPr>
        <w:pStyle w:val="BodyText"/>
      </w:pPr>
      <w:r>
        <w:t>Possible reasons for long-term improvement in student satisfaction with teaching include research into teaching methods, teacher training, better information from student surveys, linking academic promotion to teaching performance, improved technology, increased regulation of standards, occasional government financial incentives, and more market competition.</w:t>
      </w:r>
      <w:r>
        <w:rPr>
          <w:rStyle w:val="FootnoteReference"/>
        </w:rPr>
        <w:footnoteReference w:id="94"/>
      </w:r>
      <w:r>
        <w:t xml:space="preserve"> </w:t>
      </w:r>
    </w:p>
    <w:p w14:paraId="35503F21" w14:textId="77777777" w:rsidR="0078665F" w:rsidRDefault="0078665F" w:rsidP="0078665F">
      <w:pPr>
        <w:pStyle w:val="BodyText"/>
      </w:pPr>
      <w:r>
        <w:t>Despite progress in improving student satisfaction with teaching, Australian students seem less satisfied than their British or American counterparts.</w:t>
      </w:r>
      <w:r>
        <w:rPr>
          <w:rStyle w:val="FootnoteReference"/>
        </w:rPr>
        <w:footnoteReference w:id="95"/>
      </w:r>
    </w:p>
    <w:p w14:paraId="6292955A" w14:textId="19CCC112" w:rsidR="0078665F" w:rsidRDefault="0078665F" w:rsidP="0078665F">
      <w:pPr>
        <w:pStyle w:val="Figuretitle"/>
      </w:pPr>
      <w:bookmarkStart w:id="261" w:name="_Ref520364329"/>
      <w:bookmarkStart w:id="262" w:name="_Toc523322076"/>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16</w:t>
      </w:r>
      <w:r w:rsidR="004E496E">
        <w:rPr>
          <w:noProof/>
        </w:rPr>
        <w:fldChar w:fldCharType="end"/>
      </w:r>
      <w:bookmarkEnd w:id="261"/>
      <w:r>
        <w:t>: Average student satisfaction with teaching, 1995–2017</w:t>
      </w:r>
      <w:bookmarkEnd w:id="262"/>
    </w:p>
    <w:p w14:paraId="2C7878A9" w14:textId="77777777" w:rsidR="0078665F" w:rsidRDefault="0078665F" w:rsidP="00CE6719">
      <w:pPr>
        <w:pStyle w:val="ChartUnits"/>
      </w:pPr>
      <w:r>
        <w:t>Per cent</w:t>
      </w:r>
    </w:p>
    <w:p w14:paraId="24B9B281" w14:textId="7F5D773E" w:rsidR="0078665F" w:rsidRDefault="00AC43E5" w:rsidP="0078665F">
      <w:pPr>
        <w:pStyle w:val="Notes"/>
        <w:rPr>
          <w:rStyle w:val="SourceChar"/>
          <w:i/>
          <w:iCs/>
        </w:rPr>
      </w:pPr>
      <w:r w:rsidRPr="00AC43E5">
        <w:rPr>
          <w:rStyle w:val="SourceChar"/>
          <w:i/>
          <w:iCs/>
          <w:noProof/>
        </w:rPr>
        <w:drawing>
          <wp:inline distT="0" distB="0" distL="0" distR="0" wp14:anchorId="3FB472EB" wp14:editId="491027EE">
            <wp:extent cx="3977005" cy="2596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7005" cy="2596515"/>
                    </a:xfrm>
                    <a:prstGeom prst="rect">
                      <a:avLst/>
                    </a:prstGeom>
                  </pic:spPr>
                </pic:pic>
              </a:graphicData>
            </a:graphic>
          </wp:inline>
        </w:drawing>
      </w:r>
    </w:p>
    <w:p w14:paraId="3D0E2B5F" w14:textId="77777777" w:rsidR="003C7E00" w:rsidRDefault="003C7E00" w:rsidP="0078665F">
      <w:pPr>
        <w:pStyle w:val="Notes"/>
        <w:rPr>
          <w:rStyle w:val="SourceChar"/>
          <w:i/>
          <w:iCs/>
        </w:rPr>
      </w:pPr>
    </w:p>
    <w:p w14:paraId="0301C0CE" w14:textId="77777777" w:rsidR="0078665F" w:rsidRPr="00BD3C92" w:rsidRDefault="0078665F" w:rsidP="0078665F">
      <w:pPr>
        <w:pStyle w:val="Notes"/>
        <w:rPr>
          <w:rStyle w:val="SourceChar"/>
          <w:i/>
          <w:iCs/>
        </w:rPr>
      </w:pPr>
      <w:r w:rsidRPr="00BD3C92">
        <w:rPr>
          <w:rStyle w:val="SourceChar"/>
          <w:i/>
          <w:iCs/>
        </w:rPr>
        <w:t>Note: Uses the good teaching scale in the CEQ.</w:t>
      </w:r>
    </w:p>
    <w:p w14:paraId="754E4C51" w14:textId="08725869" w:rsidR="0078665F" w:rsidRDefault="0078665F" w:rsidP="0078665F">
      <w:pPr>
        <w:pStyle w:val="BodyText"/>
        <w:rPr>
          <w:rStyle w:val="SourceChar"/>
        </w:rPr>
      </w:pPr>
      <w:r w:rsidRPr="000148F5">
        <w:rPr>
          <w:rStyle w:val="SourceChar"/>
        </w:rPr>
        <w:t>Sourc</w:t>
      </w:r>
      <w:r>
        <w:rPr>
          <w:rStyle w:val="SourceChar"/>
        </w:rPr>
        <w:t xml:space="preserve">e: </w:t>
      </w:r>
      <w:r>
        <w:rPr>
          <w:rStyle w:val="SourceChar"/>
        </w:rPr>
        <w:fldChar w:fldCharType="begin"/>
      </w:r>
      <w:r w:rsidR="009868C4">
        <w:rPr>
          <w:rStyle w:val="SourceChar"/>
        </w:rPr>
        <w:instrText xml:space="preserve"> ADDIN EN.CITE &lt;EndNote&gt;&lt;Cite&gt;&lt;Author&gt;GCA&lt;/Author&gt;&lt;Year&gt;1995-2017&lt;/Year&gt;&lt;RecNum&gt;1940&lt;/RecNum&gt;&lt;DisplayText&gt;GCA (1995-2016); Department of Education and Training (2018a)&lt;/DisplayText&gt;&lt;record&gt;&lt;rec-number&gt;1940&lt;/rec-number&gt;&lt;foreign-keys&gt;&lt;key app="EN" db-id="appp2stzkvtdxeesasxp0z5xxf29evxsrvr9" timestamp="1532586995"&gt;1940&lt;/key&gt;&lt;/foreign-keys&gt;&lt;ref-type name="Report"&gt;27&lt;/ref-type&gt;&lt;contributors&gt;&lt;authors&gt;&lt;author&gt;GCA&lt;/author&gt;&lt;/authors&gt;&lt;/contributors&gt;&lt;titles&gt;&lt;title&gt;Graduate course experience questionnaire report&lt;/title&gt;&lt;/titles&gt;&lt;dates&gt;&lt;year&gt;1995-2016&lt;/year&gt;&lt;/dates&gt;&lt;publisher&gt;Graduate Careers Australia&lt;/publisher&gt;&lt;urls&gt;&lt;/urls&gt;&lt;/record&gt;&lt;/Cite&gt;&lt;Cite&gt;&lt;Author&gt;Department of Education and Training&lt;/Author&gt;&lt;Year&gt;2018&lt;/Year&gt;&lt;RecNum&gt;1891&lt;/RecNum&gt;&lt;record&gt;&lt;rec-number&gt;1891&lt;/rec-number&gt;&lt;foreign-keys&gt;&lt;key app="EN" db-id="appp2stzkvtdxeesasxp0z5xxf29evxsrvr9" timestamp="1530058434"&gt;1891&lt;/key&gt;&lt;/foreign-keys&gt;&lt;ref-type name="Report"&gt;27&lt;/ref-type&gt;&lt;contributors&gt;&lt;authors&gt;&lt;author&gt;Department of Education and Training,&lt;/author&gt;&lt;/authors&gt;&lt;/contributors&gt;&lt;titles&gt;&lt;title&gt;2017 Graduate Outcomes Survey: national report&lt;/title&gt;&lt;/titles&gt;&lt;dates&gt;&lt;year&gt;2018&lt;/year&gt;&lt;/dates&gt;&lt;publisher&gt;Social Research Centre/Department of Education and Training&lt;/publisher&gt;&lt;urls&gt;&lt;/urls&gt;&lt;/record&gt;&lt;/Cite&gt;&lt;/EndNote&gt;</w:instrText>
      </w:r>
      <w:r>
        <w:rPr>
          <w:rStyle w:val="SourceChar"/>
        </w:rPr>
        <w:fldChar w:fldCharType="separate"/>
      </w:r>
      <w:hyperlink w:anchor="_ENREF_117" w:tooltip="GCA, 1995-2016 #1940" w:history="1">
        <w:r w:rsidR="00002BC8">
          <w:rPr>
            <w:rStyle w:val="SourceChar"/>
            <w:noProof/>
          </w:rPr>
          <w:t>GCA (1995-2016</w:t>
        </w:r>
      </w:hyperlink>
      <w:r w:rsidR="009868C4">
        <w:rPr>
          <w:rStyle w:val="SourceChar"/>
          <w:noProof/>
        </w:rPr>
        <w:t xml:space="preserve">); </w:t>
      </w:r>
      <w:hyperlink w:anchor="_ENREF_80" w:tooltip="Department of Education and Training, 2018 #1891" w:history="1">
        <w:r w:rsidR="00002BC8">
          <w:rPr>
            <w:rStyle w:val="SourceChar"/>
            <w:noProof/>
          </w:rPr>
          <w:t>Department of Education and Training (2018a</w:t>
        </w:r>
      </w:hyperlink>
      <w:r w:rsidR="009868C4">
        <w:rPr>
          <w:rStyle w:val="SourceChar"/>
          <w:noProof/>
        </w:rPr>
        <w:t>)</w:t>
      </w:r>
      <w:r>
        <w:rPr>
          <w:rStyle w:val="SourceChar"/>
        </w:rPr>
        <w:fldChar w:fldCharType="end"/>
      </w:r>
    </w:p>
    <w:p w14:paraId="57D2A315" w14:textId="765009BE" w:rsidR="0078665F" w:rsidRDefault="0078665F" w:rsidP="0078665F">
      <w:pPr>
        <w:pStyle w:val="BodyText"/>
      </w:pPr>
      <w:r>
        <w:lastRenderedPageBreak/>
        <w:t xml:space="preserve">Since 2012, Australia has also had a national survey of current students, now called the Student Experience Survey. Its specific questions on curriculum, teaching and assessment differ from those in the CEQ, and there are other important differences in how the results are calculated and reported. These produce higher satisfaction scores than reported in </w:t>
      </w:r>
      <w:r>
        <w:fldChar w:fldCharType="begin"/>
      </w:r>
      <w:r>
        <w:instrText xml:space="preserve"> REF _Ref520364329 \h </w:instrText>
      </w:r>
      <w:r>
        <w:fldChar w:fldCharType="separate"/>
      </w:r>
      <w:r w:rsidR="00FB08AC">
        <w:t xml:space="preserve">Figure </w:t>
      </w:r>
      <w:r w:rsidR="00FB08AC">
        <w:rPr>
          <w:noProof/>
        </w:rPr>
        <w:t>16</w:t>
      </w:r>
      <w:r>
        <w:fldChar w:fldCharType="end"/>
      </w:r>
      <w:r>
        <w:t>.</w:t>
      </w:r>
      <w:r>
        <w:rPr>
          <w:rStyle w:val="FootnoteReference"/>
        </w:rPr>
        <w:footnoteReference w:id="96"/>
      </w:r>
      <w:r>
        <w:t xml:space="preserve"> Between 2012 and 2017, current student satisfaction with teaching quality has varied in a narrow range between 79 and 82 per cent, with 80 per cent recorded in 2017.</w:t>
      </w:r>
      <w:r>
        <w:rPr>
          <w:rStyle w:val="FootnoteReference"/>
        </w:rPr>
        <w:footnoteReference w:id="97"/>
      </w:r>
      <w:r>
        <w:t xml:space="preserve"> As with the CEQ, SES results suggest that student satisfaction with teaching has stopped </w:t>
      </w:r>
      <w:r w:rsidR="00556919">
        <w:t>improving</w:t>
      </w:r>
      <w:r>
        <w:t xml:space="preserve">. </w:t>
      </w:r>
    </w:p>
    <w:p w14:paraId="46C73D83" w14:textId="77777777" w:rsidR="0078665F" w:rsidRDefault="0078665F" w:rsidP="0078665F">
      <w:pPr>
        <w:pStyle w:val="BodyText"/>
      </w:pPr>
      <w:r>
        <w:t>In both the Course Experience Questionnaire and the Student Experience Survey, international students are less satisfied with teaching than are domestic students.</w:t>
      </w:r>
      <w:r>
        <w:rPr>
          <w:rStyle w:val="FootnoteReference"/>
        </w:rPr>
        <w:footnoteReference w:id="98"/>
      </w:r>
      <w:r>
        <w:t xml:space="preserve"> </w:t>
      </w:r>
    </w:p>
    <w:p w14:paraId="648F9F1B" w14:textId="03026C05" w:rsidR="0078665F" w:rsidRDefault="0078665F" w:rsidP="0078665F">
      <w:pPr>
        <w:pStyle w:val="BodyText"/>
      </w:pPr>
      <w:r>
        <w:t>The 2017 Student Experience Survey included 58 NUHEPs. Average overall satisfaction with teaching in NUHEP</w:t>
      </w:r>
      <w:r w:rsidR="00556919">
        <w:t>s</w:t>
      </w:r>
      <w:r>
        <w:t xml:space="preserve"> matched that of universities, but with a wide range of institutional results, from a low of 62 per cent to a high of 98 per cent of students satisfied with teaching quality.</w:t>
      </w:r>
      <w:r>
        <w:rPr>
          <w:rStyle w:val="FootnoteReference"/>
        </w:rPr>
        <w:footnoteReference w:id="99"/>
      </w:r>
      <w:r>
        <w:t xml:space="preserve"> Teaching satisfaction results by </w:t>
      </w:r>
      <w:r>
        <w:t>university, NUHEP and field of education can be found at the Quality Indicators for Learning and Teaching (QIILT) website.</w:t>
      </w:r>
      <w:r>
        <w:rPr>
          <w:rStyle w:val="FootnoteReference"/>
        </w:rPr>
        <w:footnoteReference w:id="100"/>
      </w:r>
    </w:p>
    <w:p w14:paraId="74D7CAD0" w14:textId="77777777" w:rsidR="0078665F" w:rsidRDefault="0078665F" w:rsidP="0078665F">
      <w:pPr>
        <w:pStyle w:val="Heading2"/>
      </w:pPr>
      <w:r>
        <w:t xml:space="preserve">Course attrition and completion </w:t>
      </w:r>
    </w:p>
    <w:p w14:paraId="3DC3F683" w14:textId="4A9D9D0D" w:rsidR="007E16C6" w:rsidRDefault="0078665F" w:rsidP="0078665F">
      <w:pPr>
        <w:pStyle w:val="BodyText"/>
      </w:pPr>
      <w:r>
        <w:t xml:space="preserve">Not everyone who begins a degree finishes </w:t>
      </w:r>
      <w:r w:rsidR="00C31DD3">
        <w:t>one</w:t>
      </w:r>
      <w:r>
        <w:t xml:space="preserve">. </w:t>
      </w:r>
      <w:r w:rsidR="00C31DD3">
        <w:t xml:space="preserve">Of the students who started a bachelor degree in 2007, </w:t>
      </w:r>
      <w:r>
        <w:t xml:space="preserve">22 per cent </w:t>
      </w:r>
      <w:r w:rsidR="00C31DD3">
        <w:t>left</w:t>
      </w:r>
      <w:r>
        <w:t xml:space="preserve"> without completing</w:t>
      </w:r>
      <w:r w:rsidR="00C31DD3">
        <w:t xml:space="preserve"> in the following nine years</w:t>
      </w:r>
      <w:r>
        <w:t xml:space="preserve">. Four per cent </w:t>
      </w:r>
      <w:r w:rsidR="00C31DD3">
        <w:t>were</w:t>
      </w:r>
      <w:r>
        <w:t xml:space="preserve"> still enrolled</w:t>
      </w:r>
      <w:r w:rsidR="00C31DD3">
        <w:t xml:space="preserve"> after nine years</w:t>
      </w:r>
      <w:r>
        <w:t xml:space="preserve">, and the remaining 74 per cent </w:t>
      </w:r>
      <w:r w:rsidR="00C31DD3">
        <w:t xml:space="preserve">had </w:t>
      </w:r>
      <w:r>
        <w:t>completed a degree (not necessarily the one they started).</w:t>
      </w:r>
      <w:r>
        <w:rPr>
          <w:rStyle w:val="FootnoteReference"/>
        </w:rPr>
        <w:footnoteReference w:id="101"/>
      </w:r>
      <w:r>
        <w:t xml:space="preserve"> </w:t>
      </w:r>
      <w:r w:rsidR="00C31DD3">
        <w:t>Analysis</w:t>
      </w:r>
      <w:r>
        <w:t xml:space="preserve"> over shorter time periods suggests that completion rates are trending slightly down. After six years, 63 per cent of the students who commenced in 2011 had finished a course, down from 65 per cent who commenced in 2008 (</w:t>
      </w:r>
      <w:r>
        <w:fldChar w:fldCharType="begin"/>
      </w:r>
      <w:r>
        <w:instrText xml:space="preserve"> REF _Ref519596476 \h </w:instrText>
      </w:r>
      <w:r>
        <w:fldChar w:fldCharType="separate"/>
      </w:r>
      <w:r w:rsidR="00FB08AC">
        <w:t xml:space="preserve">Figure </w:t>
      </w:r>
      <w:r w:rsidR="00FB08AC">
        <w:rPr>
          <w:noProof/>
        </w:rPr>
        <w:t>17</w:t>
      </w:r>
      <w:r>
        <w:fldChar w:fldCharType="end"/>
      </w:r>
      <w:r>
        <w:t xml:space="preserve">). The likely reason is that universities took more students </w:t>
      </w:r>
      <w:r w:rsidR="00A410DA">
        <w:t>with characteristics that put them at elevated</w:t>
      </w:r>
      <w:r w:rsidR="008A1516">
        <w:t xml:space="preserve"> risk of not completing, </w:t>
      </w:r>
      <w:r>
        <w:t xml:space="preserve">such as </w:t>
      </w:r>
      <w:r w:rsidR="00A410DA">
        <w:t xml:space="preserve">a </w:t>
      </w:r>
      <w:r>
        <w:t>low ATAR or part-time</w:t>
      </w:r>
      <w:r w:rsidR="00A410DA">
        <w:t xml:space="preserve"> study</w:t>
      </w:r>
      <w:r>
        <w:t>.</w:t>
      </w:r>
      <w:r>
        <w:rPr>
          <w:rStyle w:val="FootnoteReference"/>
        </w:rPr>
        <w:footnoteReference w:id="102"/>
      </w:r>
      <w:r>
        <w:t xml:space="preserve"> Short-term attrition rates – students not enrolled in what would have been their second year – stabilised for those commencing in 2014 and 2015.</w:t>
      </w:r>
      <w:r>
        <w:rPr>
          <w:rStyle w:val="FootnoteReference"/>
        </w:rPr>
        <w:footnoteReference w:id="103"/>
      </w:r>
    </w:p>
    <w:p w14:paraId="46764361" w14:textId="462224D9" w:rsidR="003C7E00" w:rsidRDefault="003C7E00" w:rsidP="003C7E00">
      <w:pPr>
        <w:pStyle w:val="Figuretitle"/>
      </w:pPr>
      <w:bookmarkStart w:id="263" w:name="_Ref519596476"/>
      <w:bookmarkStart w:id="264" w:name="_Toc523322077"/>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17</w:t>
      </w:r>
      <w:r w:rsidR="004E496E">
        <w:rPr>
          <w:noProof/>
        </w:rPr>
        <w:fldChar w:fldCharType="end"/>
      </w:r>
      <w:bookmarkEnd w:id="263"/>
      <w:r>
        <w:t>: Completion rates for the 2005</w:t>
      </w:r>
      <w:r w:rsidR="00C31DD3">
        <w:t>–</w:t>
      </w:r>
      <w:r>
        <w:t>2013 commencing bachelor degree cohorts</w:t>
      </w:r>
      <w:bookmarkEnd w:id="264"/>
    </w:p>
    <w:p w14:paraId="4203BCB3" w14:textId="117B8D27" w:rsidR="003C7E00" w:rsidRDefault="00AC43E5" w:rsidP="003C7E00">
      <w:pPr>
        <w:pStyle w:val="BodyText"/>
        <w:rPr>
          <w:rStyle w:val="SourcesChar"/>
        </w:rPr>
      </w:pPr>
      <w:r w:rsidRPr="00AC43E5">
        <w:rPr>
          <w:rStyle w:val="SourcesChar"/>
          <w:noProof/>
        </w:rPr>
        <w:drawing>
          <wp:inline distT="0" distB="0" distL="0" distR="0" wp14:anchorId="4BE2CAF0" wp14:editId="5D7BE766">
            <wp:extent cx="3977005" cy="25965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77005" cy="2596515"/>
                    </a:xfrm>
                    <a:prstGeom prst="rect">
                      <a:avLst/>
                    </a:prstGeom>
                  </pic:spPr>
                </pic:pic>
              </a:graphicData>
            </a:graphic>
          </wp:inline>
        </w:drawing>
      </w:r>
      <w:r w:rsidR="003C7E00">
        <w:rPr>
          <w:rStyle w:val="SourcesChar"/>
        </w:rPr>
        <w:t xml:space="preserve">Notes: </w:t>
      </w:r>
      <w:r w:rsidR="003C7E00" w:rsidRPr="007E16C6">
        <w:rPr>
          <w:i/>
          <w:iCs/>
          <w:sz w:val="16"/>
          <w:szCs w:val="18"/>
          <w:lang w:val="en-GB"/>
        </w:rPr>
        <w:t xml:space="preserve">Commencing domestic </w:t>
      </w:r>
      <w:r w:rsidR="004A4AA9">
        <w:rPr>
          <w:i/>
          <w:iCs/>
          <w:sz w:val="16"/>
          <w:szCs w:val="18"/>
          <w:lang w:val="en-GB"/>
        </w:rPr>
        <w:t xml:space="preserve">bachelor-degree </w:t>
      </w:r>
      <w:r w:rsidR="003C7E00" w:rsidRPr="007E16C6">
        <w:rPr>
          <w:i/>
          <w:iCs/>
          <w:sz w:val="16"/>
          <w:szCs w:val="18"/>
          <w:lang w:val="en-GB"/>
        </w:rPr>
        <w:t>students</w:t>
      </w:r>
      <w:r w:rsidR="004A4AA9">
        <w:rPr>
          <w:i/>
          <w:iCs/>
          <w:sz w:val="16"/>
          <w:szCs w:val="18"/>
          <w:lang w:val="en-GB"/>
        </w:rPr>
        <w:t xml:space="preserve"> at public universities</w:t>
      </w:r>
      <w:r w:rsidR="003C7E00" w:rsidRPr="007E16C6">
        <w:rPr>
          <w:i/>
          <w:iCs/>
          <w:sz w:val="16"/>
          <w:szCs w:val="18"/>
          <w:lang w:val="en-GB"/>
        </w:rPr>
        <w:t xml:space="preserve">. Based on the first enrolment between 2005 to 2012 of each student. </w:t>
      </w:r>
      <w:r w:rsidR="004A4AA9">
        <w:rPr>
          <w:i/>
          <w:iCs/>
          <w:sz w:val="16"/>
          <w:szCs w:val="18"/>
          <w:lang w:val="en-GB"/>
        </w:rPr>
        <w:t>A common student identification number is used to</w:t>
      </w:r>
      <w:r w:rsidR="003C7E00" w:rsidRPr="007E16C6">
        <w:rPr>
          <w:i/>
          <w:iCs/>
          <w:sz w:val="16"/>
          <w:szCs w:val="18"/>
          <w:lang w:val="en-GB"/>
        </w:rPr>
        <w:t xml:space="preserve"> track students over time</w:t>
      </w:r>
      <w:r w:rsidR="004A4AA9">
        <w:rPr>
          <w:i/>
          <w:iCs/>
          <w:sz w:val="16"/>
          <w:szCs w:val="18"/>
          <w:lang w:val="en-GB"/>
        </w:rPr>
        <w:t xml:space="preserve">, including moves between </w:t>
      </w:r>
      <w:r w:rsidR="004A4AA9">
        <w:rPr>
          <w:i/>
          <w:iCs/>
          <w:sz w:val="16"/>
          <w:szCs w:val="18"/>
          <w:lang w:val="en-GB"/>
        </w:rPr>
        <w:t>universities</w:t>
      </w:r>
      <w:r w:rsidR="003C7E00" w:rsidRPr="007E16C6">
        <w:rPr>
          <w:i/>
          <w:iCs/>
          <w:sz w:val="16"/>
          <w:szCs w:val="18"/>
          <w:lang w:val="en-GB"/>
        </w:rPr>
        <w:t>. Students did not necessarily complete their original course, but did complete a bachelor degree.</w:t>
      </w:r>
      <w:r w:rsidR="003C7E00">
        <w:rPr>
          <w:rStyle w:val="SourcesChar"/>
        </w:rPr>
        <w:t xml:space="preserve"> </w:t>
      </w:r>
    </w:p>
    <w:p w14:paraId="53DFA97F" w14:textId="53C37D4B" w:rsidR="003C7E00" w:rsidRPr="003C7E00" w:rsidRDefault="003C7E00" w:rsidP="0078665F">
      <w:pPr>
        <w:pStyle w:val="BodyText"/>
        <w:rPr>
          <w:b/>
          <w:bCs/>
          <w:i/>
          <w:iCs/>
          <w:color w:val="6A737B"/>
          <w:sz w:val="16"/>
          <w:szCs w:val="18"/>
        </w:rPr>
      </w:pPr>
      <w:r>
        <w:rPr>
          <w:rStyle w:val="SourcesChar"/>
        </w:rPr>
        <w:t>S</w:t>
      </w:r>
      <w:r w:rsidRPr="0078665F">
        <w:rPr>
          <w:rStyle w:val="SourcesChar"/>
        </w:rPr>
        <w:t xml:space="preserve">ource: </w:t>
      </w:r>
      <w:r w:rsidR="00C477CB">
        <w:rPr>
          <w:rStyle w:val="SourcesChar"/>
        </w:rPr>
        <w:fldChar w:fldCharType="begin"/>
      </w:r>
      <w:r w:rsidR="00C477CB">
        <w:rPr>
          <w:rStyle w:val="SourcesChar"/>
        </w:rPr>
        <w:instrText xml:space="preserve"> ADDIN EN.CITE &lt;EndNote&gt;&lt;Cite&gt;&lt;Author&gt;Cherastidtham&lt;/Author&gt;&lt;Year&gt;2018&lt;/Year&gt;&lt;RecNum&gt;1817&lt;/RecNum&gt;&lt;DisplayText&gt;Cherastidtham&lt;style face="italic"&gt; et al.&lt;/style&gt; (2018)&lt;/DisplayText&gt;&lt;record&gt;&lt;rec-number&gt;1817&lt;/rec-number&gt;&lt;foreign-keys&gt;&lt;key app="EN" db-id="appp2stzkvtdxeesasxp0z5xxf29evxsrvr9" timestamp="1521152987"&gt;1817&lt;/key&gt;&lt;/foreign-keys&gt;&lt;ref-type name="Report"&gt;27&lt;/ref-type&gt;&lt;contributors&gt;&lt;authors&gt;&lt;author&gt;Cherastidtham, I.&lt;/author&gt;&lt;author&gt;Norton, A.&lt;/author&gt;&lt;author&gt;Mackey, W.&lt;/author&gt;&lt;/authors&gt;&lt;/contributors&gt;&lt;titles&gt;&lt;title&gt;University attrition: what helps and what hinders university completion?&lt;/title&gt;&lt;/titles&gt;&lt;dates&gt;&lt;year&gt;2018&lt;/year&gt;&lt;/dates&gt;&lt;publisher&gt;Grattan Institute&lt;/publisher&gt;&lt;urls&gt;&lt;related-urls&gt;&lt;url&gt;&lt;style face="underline" font="default" size="100%"&gt;https://grattan.edu.au/wp-content/uploads/2018/04/University-attrition-background.pdf&lt;/style&gt;&lt;/url&gt;&lt;/related-urls&gt;&lt;/urls&gt;&lt;/record&gt;&lt;/Cite&gt;&lt;/EndNote&gt;</w:instrText>
      </w:r>
      <w:r w:rsidR="00C477CB">
        <w:rPr>
          <w:rStyle w:val="SourcesChar"/>
        </w:rPr>
        <w:fldChar w:fldCharType="separate"/>
      </w:r>
      <w:hyperlink w:anchor="_ENREF_42" w:tooltip="Cherastidtham, 2018 #1817" w:history="1">
        <w:r w:rsidR="00002BC8">
          <w:rPr>
            <w:rStyle w:val="SourcesChar"/>
            <w:noProof/>
          </w:rPr>
          <w:t>Cherastidtham et al. (2018</w:t>
        </w:r>
      </w:hyperlink>
      <w:r w:rsidR="00C477CB">
        <w:rPr>
          <w:rStyle w:val="SourcesChar"/>
          <w:noProof/>
        </w:rPr>
        <w:t>)</w:t>
      </w:r>
      <w:r w:rsidR="00C477CB">
        <w:rPr>
          <w:rStyle w:val="SourcesChar"/>
        </w:rPr>
        <w:fldChar w:fldCharType="end"/>
      </w:r>
    </w:p>
    <w:p w14:paraId="2C70CC6E" w14:textId="1B96A630" w:rsidR="0078665F" w:rsidRDefault="0078665F" w:rsidP="0078665F">
      <w:pPr>
        <w:pStyle w:val="BodyText"/>
      </w:pPr>
      <w:r>
        <w:t>Attrition is not necessarily bad. Some students are just trying university without having clear goals. Many students who don’t complete leave in first year, limiting their time and money costs.</w:t>
      </w:r>
      <w:r>
        <w:rPr>
          <w:rStyle w:val="FootnoteReference"/>
        </w:rPr>
        <w:footnoteReference w:id="104"/>
      </w:r>
      <w:r>
        <w:t xml:space="preserve"> Students often also benefit from their time at university, even if they do not complete a degree. </w:t>
      </w:r>
      <w:r w:rsidR="00882268">
        <w:t>In a Grattan Institute survey, 40</w:t>
      </w:r>
      <w:r>
        <w:t xml:space="preserve"> per cent of people who had dropped would still begin their degree despite knowing what they know now, suggesting that the benefits outweighed the costs. But while attrition does not preclude positive effects, 10 per cent of </w:t>
      </w:r>
      <w:r w:rsidR="00882268">
        <w:t>students who drop</w:t>
      </w:r>
      <w:r>
        <w:t xml:space="preserve"> out ha</w:t>
      </w:r>
      <w:r w:rsidR="00882268">
        <w:t>ve</w:t>
      </w:r>
      <w:r>
        <w:t xml:space="preserve"> studied for three years </w:t>
      </w:r>
      <w:r w:rsidR="00882268">
        <w:t xml:space="preserve">or </w:t>
      </w:r>
      <w:r>
        <w:t>more, accumulating substantial HELP debts.</w:t>
      </w:r>
      <w:r>
        <w:rPr>
          <w:rStyle w:val="FootnoteReference"/>
        </w:rPr>
        <w:footnoteReference w:id="105"/>
      </w:r>
      <w:r>
        <w:t xml:space="preserve"> </w:t>
      </w:r>
    </w:p>
    <w:p w14:paraId="7E5F55A0" w14:textId="369950D0" w:rsidR="0078665F" w:rsidRDefault="0078665F" w:rsidP="0078665F">
      <w:pPr>
        <w:pStyle w:val="BodyText"/>
      </w:pPr>
      <w:r>
        <w:t xml:space="preserve">A report from the Higher Education Standards Panel (section </w:t>
      </w:r>
      <w:r>
        <w:fldChar w:fldCharType="begin"/>
      </w:r>
      <w:r>
        <w:instrText xml:space="preserve"> REF _Ref315099444 \r \h </w:instrText>
      </w:r>
      <w:r>
        <w:fldChar w:fldCharType="separate"/>
      </w:r>
      <w:r w:rsidR="00FB08AC">
        <w:t>8.2.2</w:t>
      </w:r>
      <w:r>
        <w:fldChar w:fldCharType="end"/>
      </w:r>
      <w:r>
        <w:t>) has recommended</w:t>
      </w:r>
      <w:r w:rsidR="00A410DA">
        <w:t xml:space="preserve"> a range of measures to increase completion rates</w:t>
      </w:r>
      <w:r>
        <w:t xml:space="preserve">, </w:t>
      </w:r>
      <w:r w:rsidR="00A410DA">
        <w:t>which</w:t>
      </w:r>
      <w:r>
        <w:t xml:space="preserve"> the Government has supported.</w:t>
      </w:r>
      <w:r>
        <w:rPr>
          <w:rStyle w:val="FootnoteReference"/>
        </w:rPr>
        <w:footnoteReference w:id="106"/>
      </w:r>
    </w:p>
    <w:p w14:paraId="2A64C7C6" w14:textId="77777777" w:rsidR="0078665F" w:rsidRDefault="0078665F" w:rsidP="0078665F">
      <w:pPr>
        <w:spacing w:before="0"/>
        <w:ind w:left="0"/>
        <w:rPr>
          <w:sz w:val="22"/>
          <w:szCs w:val="22"/>
        </w:rPr>
      </w:pPr>
      <w:r>
        <w:br w:type="page"/>
      </w:r>
    </w:p>
    <w:p w14:paraId="7750B917" w14:textId="77777777" w:rsidR="0078665F" w:rsidRDefault="0078665F" w:rsidP="0078665F">
      <w:pPr>
        <w:pStyle w:val="Heading1"/>
        <w:sectPr w:rsidR="0078665F" w:rsidSect="0078665F">
          <w:endnotePr>
            <w:numFmt w:val="decimal"/>
          </w:endnotePr>
          <w:type w:val="continuous"/>
          <w:pgSz w:w="16838" w:h="11906" w:orient="landscape"/>
          <w:pgMar w:top="1701" w:right="1701" w:bottom="1814" w:left="1701" w:header="851" w:footer="1191" w:gutter="0"/>
          <w:cols w:num="2" w:space="910"/>
          <w:docGrid w:linePitch="360"/>
        </w:sectPr>
      </w:pPr>
    </w:p>
    <w:p w14:paraId="6A7706E5" w14:textId="77777777" w:rsidR="0035761C" w:rsidRDefault="006528B0" w:rsidP="006528B0">
      <w:pPr>
        <w:pStyle w:val="Heading1"/>
      </w:pPr>
      <w:bookmarkStart w:id="265" w:name="_Ref521400816"/>
      <w:bookmarkStart w:id="266" w:name="_Toc524099416"/>
      <w:r>
        <w:lastRenderedPageBreak/>
        <w:t>The higher education workforce</w:t>
      </w:r>
      <w:bookmarkEnd w:id="248"/>
      <w:bookmarkEnd w:id="249"/>
      <w:bookmarkEnd w:id="250"/>
      <w:bookmarkEnd w:id="251"/>
      <w:bookmarkEnd w:id="252"/>
      <w:bookmarkEnd w:id="253"/>
      <w:bookmarkEnd w:id="265"/>
      <w:bookmarkEnd w:id="266"/>
    </w:p>
    <w:p w14:paraId="73505F79" w14:textId="77777777" w:rsidR="005543A0" w:rsidRPr="005543A0" w:rsidRDefault="005543A0" w:rsidP="00C05CD5">
      <w:pPr>
        <w:pStyle w:val="Heading2"/>
        <w:sectPr w:rsidR="005543A0" w:rsidRPr="005543A0" w:rsidSect="008F7AFE">
          <w:endnotePr>
            <w:numFmt w:val="decimal"/>
          </w:endnotePr>
          <w:type w:val="continuous"/>
          <w:pgSz w:w="16838" w:h="11906" w:orient="landscape" w:code="9"/>
          <w:pgMar w:top="1701" w:right="1701" w:bottom="1814" w:left="1701" w:header="851" w:footer="1191" w:gutter="0"/>
          <w:cols w:space="720"/>
          <w:docGrid w:linePitch="360"/>
        </w:sectPr>
      </w:pPr>
    </w:p>
    <w:p w14:paraId="6D6B8E74" w14:textId="5C8C104D" w:rsidR="00CA1CC4" w:rsidRDefault="00CA1CC4" w:rsidP="00CA1CC4">
      <w:pPr>
        <w:pStyle w:val="BodyText"/>
      </w:pPr>
      <w:r>
        <w:t xml:space="preserve">Although employment in higher education remains attractive to many people, finding long-term secure work can be difficult. </w:t>
      </w:r>
      <w:r w:rsidR="00935E09">
        <w:t xml:space="preserve">Most people doing academic work are on fixed-term or casual contracts. </w:t>
      </w:r>
    </w:p>
    <w:p w14:paraId="5244EEC0" w14:textId="77777777" w:rsidR="000A7A80" w:rsidRDefault="0048298F" w:rsidP="00C05CD5">
      <w:pPr>
        <w:pStyle w:val="Heading2"/>
      </w:pPr>
      <w:bookmarkStart w:id="267" w:name="_Ref452805180"/>
      <w:r>
        <w:t>People</w:t>
      </w:r>
      <w:r w:rsidR="000A7A80">
        <w:t xml:space="preserve"> employed in higher education</w:t>
      </w:r>
      <w:bookmarkEnd w:id="267"/>
      <w:r w:rsidR="000A7A80">
        <w:t xml:space="preserve"> </w:t>
      </w:r>
    </w:p>
    <w:p w14:paraId="39882A45" w14:textId="26493D0D" w:rsidR="000A7A80" w:rsidRDefault="003A4B47" w:rsidP="000A7A80">
      <w:pPr>
        <w:pStyle w:val="BodyText"/>
      </w:pPr>
      <w:r w:rsidRPr="00326075">
        <w:t>A</w:t>
      </w:r>
      <w:r w:rsidR="000A7A80" w:rsidRPr="00326075">
        <w:t xml:space="preserve">ustralia’s universities employed </w:t>
      </w:r>
      <w:r w:rsidR="00F52E08" w:rsidRPr="00326075">
        <w:t>1</w:t>
      </w:r>
      <w:r w:rsidR="00F52E08">
        <w:t>23</w:t>
      </w:r>
      <w:r w:rsidR="000A7A80" w:rsidRPr="00326075">
        <w:t>,000 people on a permanent or fixed-term contract basis</w:t>
      </w:r>
      <w:r w:rsidRPr="00326075">
        <w:t xml:space="preserve"> in 201</w:t>
      </w:r>
      <w:r w:rsidR="00F52E08">
        <w:t>7</w:t>
      </w:r>
      <w:r w:rsidR="000A7A80" w:rsidRPr="00326075">
        <w:t xml:space="preserve">. </w:t>
      </w:r>
      <w:r w:rsidR="008216BF">
        <w:t xml:space="preserve">The total number of university employees has increased in most years since the late 1990s, as </w:t>
      </w:r>
      <w:r w:rsidR="008216BF">
        <w:fldChar w:fldCharType="begin"/>
      </w:r>
      <w:r w:rsidR="008216BF">
        <w:instrText xml:space="preserve"> REF _Ref395782462 \h </w:instrText>
      </w:r>
      <w:r w:rsidR="008216BF">
        <w:fldChar w:fldCharType="separate"/>
      </w:r>
      <w:r w:rsidR="00FB08AC">
        <w:t xml:space="preserve">Figure </w:t>
      </w:r>
      <w:r w:rsidR="00FB08AC">
        <w:rPr>
          <w:noProof/>
        </w:rPr>
        <w:t>18</w:t>
      </w:r>
      <w:r w:rsidR="008216BF">
        <w:fldChar w:fldCharType="end"/>
      </w:r>
      <w:r w:rsidR="008216BF">
        <w:t xml:space="preserve"> shows. </w:t>
      </w:r>
      <w:r w:rsidR="00B02FE5" w:rsidRPr="00326075">
        <w:t xml:space="preserve">These statistics </w:t>
      </w:r>
      <w:r w:rsidR="00097674">
        <w:t>omit</w:t>
      </w:r>
      <w:r w:rsidR="00B02FE5" w:rsidRPr="00326075">
        <w:t xml:space="preserve"> c</w:t>
      </w:r>
      <w:r w:rsidR="009E114D" w:rsidRPr="00326075">
        <w:t xml:space="preserve">asually employed </w:t>
      </w:r>
      <w:r w:rsidR="009E114D" w:rsidRPr="001E20FF">
        <w:t>staff</w:t>
      </w:r>
      <w:r w:rsidR="00B02FE5" w:rsidRPr="001E20FF">
        <w:t>. I</w:t>
      </w:r>
      <w:r w:rsidR="00656326" w:rsidRPr="001E20FF">
        <w:t xml:space="preserve">n </w:t>
      </w:r>
      <w:r w:rsidR="0059274D">
        <w:t>mid-</w:t>
      </w:r>
      <w:r w:rsidR="0059274D" w:rsidRPr="001E20FF">
        <w:t>201</w:t>
      </w:r>
      <w:r w:rsidR="0059274D">
        <w:t>8</w:t>
      </w:r>
      <w:r w:rsidR="0059274D" w:rsidRPr="001E20FF">
        <w:t xml:space="preserve"> </w:t>
      </w:r>
      <w:r w:rsidR="009E114D" w:rsidRPr="001E20FF">
        <w:t xml:space="preserve">an estimated </w:t>
      </w:r>
      <w:r w:rsidR="0059274D">
        <w:t>94</w:t>
      </w:r>
      <w:r w:rsidR="00656326" w:rsidRPr="001E20FF">
        <w:t>,</w:t>
      </w:r>
      <w:r w:rsidR="0059274D">
        <w:t>5</w:t>
      </w:r>
      <w:r w:rsidR="0059274D" w:rsidRPr="001E20FF">
        <w:t xml:space="preserve">00 </w:t>
      </w:r>
      <w:r w:rsidR="009E114D" w:rsidRPr="001E20FF">
        <w:t xml:space="preserve">people were employed </w:t>
      </w:r>
      <w:r w:rsidR="00656326" w:rsidRPr="001E20FF">
        <w:t xml:space="preserve">on a casual basis, </w:t>
      </w:r>
      <w:r w:rsidR="004F0125">
        <w:t>predominantly in</w:t>
      </w:r>
      <w:r w:rsidR="00656326" w:rsidRPr="001E20FF">
        <w:t xml:space="preserve"> teaching</w:t>
      </w:r>
      <w:r w:rsidR="00416523">
        <w:t>-</w:t>
      </w:r>
      <w:r w:rsidR="00656326" w:rsidRPr="001E20FF">
        <w:t>only academic roles</w:t>
      </w:r>
      <w:r w:rsidR="009E114D" w:rsidRPr="001E20FF">
        <w:t>.</w:t>
      </w:r>
      <w:r w:rsidR="009E114D" w:rsidRPr="001E20FF">
        <w:rPr>
          <w:rStyle w:val="FootnoteReference"/>
        </w:rPr>
        <w:footnoteReference w:id="107"/>
      </w:r>
      <w:r w:rsidR="00B02FE5">
        <w:t xml:space="preserve"> </w:t>
      </w:r>
      <w:r w:rsidR="00C801F2">
        <w:t>In the non-university higher education sector</w:t>
      </w:r>
      <w:r w:rsidR="00C86E5D">
        <w:t xml:space="preserve"> staff numbers are reported on a full-time equivalent basis only.</w:t>
      </w:r>
      <w:r w:rsidR="00C477CB">
        <w:rPr>
          <w:rStyle w:val="FootnoteReference"/>
        </w:rPr>
        <w:footnoteReference w:id="108"/>
      </w:r>
      <w:r w:rsidR="00C801F2">
        <w:t xml:space="preserve"> </w:t>
      </w:r>
      <w:r w:rsidR="002B6A30">
        <w:t>N</w:t>
      </w:r>
      <w:r>
        <w:t>on-university higher education provider</w:t>
      </w:r>
      <w:r w:rsidR="00C86E5D">
        <w:t>s</w:t>
      </w:r>
      <w:r>
        <w:t xml:space="preserve"> (N</w:t>
      </w:r>
      <w:r w:rsidR="002B6A30">
        <w:t>UHEP</w:t>
      </w:r>
      <w:r w:rsidR="00C86E5D">
        <w:t>s</w:t>
      </w:r>
      <w:r>
        <w:t>)</w:t>
      </w:r>
      <w:r w:rsidR="002B6A30">
        <w:t xml:space="preserve"> </w:t>
      </w:r>
      <w:r w:rsidR="00C86E5D">
        <w:t xml:space="preserve">employed </w:t>
      </w:r>
      <w:r w:rsidR="004526EB">
        <w:t>3</w:t>
      </w:r>
      <w:r w:rsidR="00C86E5D">
        <w:t>,</w:t>
      </w:r>
      <w:r w:rsidR="004526EB">
        <w:t xml:space="preserve">200 </w:t>
      </w:r>
      <w:r w:rsidR="00C86E5D">
        <w:t>full-time equivalent academics in 20</w:t>
      </w:r>
      <w:r w:rsidR="004526EB">
        <w:t>1</w:t>
      </w:r>
      <w:r w:rsidR="00D359B2">
        <w:t>6</w:t>
      </w:r>
      <w:r w:rsidR="00C86E5D">
        <w:t>,</w:t>
      </w:r>
      <w:r w:rsidR="00725E79">
        <w:t xml:space="preserve"> with</w:t>
      </w:r>
      <w:r w:rsidR="00C86E5D">
        <w:t xml:space="preserve"> </w:t>
      </w:r>
      <w:r w:rsidR="00081255">
        <w:t>38</w:t>
      </w:r>
      <w:r w:rsidR="004526EB">
        <w:t xml:space="preserve"> </w:t>
      </w:r>
      <w:r w:rsidR="00C86E5D">
        <w:t xml:space="preserve">per cent </w:t>
      </w:r>
      <w:r w:rsidR="00725E79">
        <w:t>engaged</w:t>
      </w:r>
      <w:r w:rsidR="00416523">
        <w:t xml:space="preserve"> </w:t>
      </w:r>
      <w:r w:rsidR="00C86E5D">
        <w:t>on a casual basis.</w:t>
      </w:r>
      <w:r w:rsidR="00081255">
        <w:rPr>
          <w:rStyle w:val="FootnoteReference"/>
        </w:rPr>
        <w:footnoteReference w:id="109"/>
      </w:r>
      <w:r w:rsidR="00C86E5D">
        <w:t xml:space="preserve"> </w:t>
      </w:r>
    </w:p>
    <w:p w14:paraId="6C312541" w14:textId="4DC18E6D" w:rsidR="00825CE0" w:rsidRDefault="00825CE0" w:rsidP="00587419">
      <w:pPr>
        <w:pStyle w:val="Figuretitle"/>
      </w:pPr>
      <w:bookmarkStart w:id="268" w:name="_Ref395782462"/>
      <w:bookmarkStart w:id="269" w:name="_Toc523322078"/>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18</w:t>
      </w:r>
      <w:r w:rsidR="004E496E">
        <w:rPr>
          <w:noProof/>
        </w:rPr>
        <w:fldChar w:fldCharType="end"/>
      </w:r>
      <w:bookmarkEnd w:id="268"/>
      <w:r>
        <w:t xml:space="preserve">: Number of permanent and fixed-term staff in universities, </w:t>
      </w:r>
      <w:r w:rsidR="00097674">
        <w:t>1989</w:t>
      </w:r>
      <w:r w:rsidR="00C12A0F">
        <w:t>–</w:t>
      </w:r>
      <w:r w:rsidR="008216BF">
        <w:t>2017</w:t>
      </w:r>
      <w:bookmarkEnd w:id="269"/>
    </w:p>
    <w:p w14:paraId="346F1784" w14:textId="77777777" w:rsidR="00AF1F2E" w:rsidRDefault="00AF1F2E" w:rsidP="00CE6719">
      <w:pPr>
        <w:pStyle w:val="ChartUnits"/>
      </w:pPr>
      <w:r>
        <w:t>Thousands of university staff</w:t>
      </w:r>
    </w:p>
    <w:p w14:paraId="24E5E1D2" w14:textId="18179992" w:rsidR="00825CE0" w:rsidRDefault="00AC43E5" w:rsidP="000A7A80">
      <w:pPr>
        <w:pStyle w:val="BodyText"/>
      </w:pPr>
      <w:r w:rsidRPr="00AC43E5">
        <w:rPr>
          <w:noProof/>
        </w:rPr>
        <w:drawing>
          <wp:inline distT="0" distB="0" distL="0" distR="0" wp14:anchorId="5C6B259E" wp14:editId="158F055A">
            <wp:extent cx="3987800" cy="260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7800" cy="2603500"/>
                    </a:xfrm>
                    <a:prstGeom prst="rect">
                      <a:avLst/>
                    </a:prstGeom>
                  </pic:spPr>
                </pic:pic>
              </a:graphicData>
            </a:graphic>
          </wp:inline>
        </w:drawing>
      </w:r>
    </w:p>
    <w:p w14:paraId="517BBD98" w14:textId="465466FC" w:rsidR="00FE1BF5" w:rsidRDefault="00825CE0" w:rsidP="008216BF">
      <w:pPr>
        <w:pStyle w:val="BodyText"/>
      </w:pPr>
      <w:r w:rsidRPr="005B1D56">
        <w:rPr>
          <w:rStyle w:val="SourcesChar"/>
        </w:rPr>
        <w:t xml:space="preserve">Source: </w:t>
      </w:r>
      <w:r w:rsidR="00097674">
        <w:rPr>
          <w:rStyle w:val="SourcesChar"/>
        </w:rPr>
        <w:fldChar w:fldCharType="begin"/>
      </w:r>
      <w:r w:rsidR="00A20C8E">
        <w:rPr>
          <w:rStyle w:val="SourcesChar"/>
        </w:rPr>
        <w:instrText xml:space="preserve"> ADDIN EN.CITE &lt;EndNote&gt;&lt;Cite&gt;&lt;Author&gt;Department of Education and Training&lt;/Author&gt;&lt;Year&gt;2017&lt;/Year&gt;&lt;RecNum&gt;1887&lt;/RecNum&gt;&lt;DisplayText&gt;Department of Education and Training (2017j)&lt;/DisplayText&gt;&lt;record&gt;&lt;rec-number&gt;1887&lt;/rec-number&gt;&lt;foreign-keys&gt;&lt;key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Training&lt;/publisher&gt;&lt;urls&gt;&lt;/urls&gt;&lt;/record&gt;&lt;/Cite&gt;&lt;/EndNote&gt;</w:instrText>
      </w:r>
      <w:r w:rsidR="00097674">
        <w:rPr>
          <w:rStyle w:val="SourcesChar"/>
        </w:rPr>
        <w:fldChar w:fldCharType="separate"/>
      </w:r>
      <w:hyperlink w:anchor="_ENREF_76" w:tooltip="Department of Education and Training, 2017 #1887" w:history="1">
        <w:r w:rsidR="00002BC8">
          <w:rPr>
            <w:rStyle w:val="SourcesChar"/>
            <w:noProof/>
          </w:rPr>
          <w:t>Department of Education and Training (2017j</w:t>
        </w:r>
      </w:hyperlink>
      <w:r w:rsidR="00A20C8E">
        <w:rPr>
          <w:rStyle w:val="SourcesChar"/>
          <w:noProof/>
        </w:rPr>
        <w:t>)</w:t>
      </w:r>
      <w:r w:rsidR="00097674">
        <w:rPr>
          <w:rStyle w:val="SourcesChar"/>
        </w:rPr>
        <w:fldChar w:fldCharType="end"/>
      </w:r>
      <w:r w:rsidR="008216BF">
        <w:rPr>
          <w:rStyle w:val="SourcesChar"/>
        </w:rPr>
        <w:t xml:space="preserve"> and predecessor publications.</w:t>
      </w:r>
      <w:r w:rsidR="00485306">
        <w:br w:type="column"/>
      </w:r>
      <w:r w:rsidR="008216BF">
        <w:lastRenderedPageBreak/>
        <w:t>In 2017,</w:t>
      </w:r>
      <w:r w:rsidR="008216BF" w:rsidRPr="00326075">
        <w:t xml:space="preserve"> 5</w:t>
      </w:r>
      <w:r w:rsidR="008216BF">
        <w:t>5</w:t>
      </w:r>
      <w:r w:rsidR="008216BF" w:rsidRPr="00326075">
        <w:t>,</w:t>
      </w:r>
      <w:r w:rsidR="008216BF">
        <w:t>6</w:t>
      </w:r>
      <w:r w:rsidR="008216BF" w:rsidRPr="00326075">
        <w:t xml:space="preserve">00 </w:t>
      </w:r>
      <w:r w:rsidR="008216BF">
        <w:t xml:space="preserve">permanent or fixed-term contract staff </w:t>
      </w:r>
      <w:r w:rsidR="008216BF" w:rsidRPr="00326075">
        <w:t>had academic job classifications</w:t>
      </w:r>
      <w:r w:rsidR="00FE1BF5">
        <w:t xml:space="preserve">. Most </w:t>
      </w:r>
      <w:r w:rsidR="00000403">
        <w:t xml:space="preserve">academics </w:t>
      </w:r>
      <w:r w:rsidR="00FE1BF5">
        <w:t xml:space="preserve">are employed to teach and research, or to research only (the research workforce is discussed in section </w:t>
      </w:r>
      <w:r w:rsidR="00FE1BF5">
        <w:fldChar w:fldCharType="begin"/>
      </w:r>
      <w:r w:rsidR="00FE1BF5">
        <w:instrText xml:space="preserve"> REF _Ref522719160 \r \h </w:instrText>
      </w:r>
      <w:r w:rsidR="00FE1BF5">
        <w:fldChar w:fldCharType="separate"/>
      </w:r>
      <w:r w:rsidR="00FB08AC">
        <w:t>5.1</w:t>
      </w:r>
      <w:r w:rsidR="00FE1BF5">
        <w:fldChar w:fldCharType="end"/>
      </w:r>
      <w:r w:rsidR="00FE1BF5">
        <w:t xml:space="preserve">). </w:t>
      </w:r>
      <w:r w:rsidR="00B0046F">
        <w:t>Te</w:t>
      </w:r>
      <w:r w:rsidR="00000403">
        <w:t xml:space="preserve">aching-only staff are the smallest </w:t>
      </w:r>
      <w:r w:rsidR="00942686">
        <w:t xml:space="preserve">(11 per cent) but fastest growing </w:t>
      </w:r>
      <w:r w:rsidR="00000403">
        <w:t xml:space="preserve">part of the academic workforce. </w:t>
      </w:r>
      <w:r w:rsidR="00942686">
        <w:t>Sometimes</w:t>
      </w:r>
      <w:r w:rsidR="00AC3794">
        <w:t xml:space="preserve"> this growth </w:t>
      </w:r>
      <w:r w:rsidR="00942686">
        <w:t>reflect</w:t>
      </w:r>
      <w:r w:rsidR="001F617B">
        <w:t>s</w:t>
      </w:r>
      <w:r w:rsidR="00AC3794">
        <w:t xml:space="preserve"> a genuine university commitment to teaching. But it also </w:t>
      </w:r>
      <w:r w:rsidR="00942686">
        <w:t>explained by</w:t>
      </w:r>
      <w:r w:rsidR="00E4453B">
        <w:t xml:space="preserve"> </w:t>
      </w:r>
      <w:r w:rsidR="00942686">
        <w:t>reclassifying</w:t>
      </w:r>
      <w:r w:rsidR="00E4453B">
        <w:t xml:space="preserve"> teaching and research staff whose research output is too low, and </w:t>
      </w:r>
      <w:r w:rsidR="00F55814">
        <w:t>university enterprise agreement provisions allowing some casually-employed teaching staff to convert to on-going employment.</w:t>
      </w:r>
      <w:r w:rsidR="00F55814">
        <w:rPr>
          <w:rStyle w:val="FootnoteReference"/>
        </w:rPr>
        <w:footnoteReference w:id="110"/>
      </w:r>
    </w:p>
    <w:p w14:paraId="05FD22F9" w14:textId="2C952A1B" w:rsidR="008216BF" w:rsidRDefault="00942686" w:rsidP="008216BF">
      <w:pPr>
        <w:pStyle w:val="BodyText"/>
      </w:pPr>
      <w:r>
        <w:t xml:space="preserve">Academic staff are outnumbered by the </w:t>
      </w:r>
      <w:r w:rsidR="008216BF" w:rsidRPr="00326075">
        <w:t>6</w:t>
      </w:r>
      <w:r w:rsidR="008216BF">
        <w:t>7</w:t>
      </w:r>
      <w:r w:rsidR="008216BF" w:rsidRPr="00326075">
        <w:t>,</w:t>
      </w:r>
      <w:r w:rsidR="008216BF">
        <w:t>4</w:t>
      </w:r>
      <w:r w:rsidR="008216BF" w:rsidRPr="00326075">
        <w:t xml:space="preserve">00 </w:t>
      </w:r>
      <w:r>
        <w:t xml:space="preserve">permanent or fixed-term contract employees with </w:t>
      </w:r>
      <w:r w:rsidR="008216BF" w:rsidRPr="00326075">
        <w:t xml:space="preserve">non-academic job classifications. </w:t>
      </w:r>
      <w:r w:rsidR="008216BF">
        <w:t>There is a common belief that non-academic</w:t>
      </w:r>
      <w:r w:rsidR="00A93F06">
        <w:t>, who are often called ‘general’ or ‘professional’</w:t>
      </w:r>
      <w:r w:rsidR="008216BF">
        <w:t xml:space="preserve"> staff</w:t>
      </w:r>
      <w:r w:rsidR="00A93F06">
        <w:t>,</w:t>
      </w:r>
      <w:r w:rsidR="008216BF">
        <w:t xml:space="preserve"> are growing as a share of the university workforce.</w:t>
      </w:r>
      <w:r w:rsidR="008216BF">
        <w:rPr>
          <w:rStyle w:val="FootnoteReference"/>
        </w:rPr>
        <w:footnoteReference w:id="111"/>
      </w:r>
      <w:r w:rsidR="008216BF">
        <w:t xml:space="preserve"> </w:t>
      </w:r>
      <w:r w:rsidR="008216BF" w:rsidRPr="001E20FF">
        <w:t xml:space="preserve">For </w:t>
      </w:r>
      <w:r w:rsidR="00556919">
        <w:t>permanent</w:t>
      </w:r>
      <w:r w:rsidR="008216BF" w:rsidRPr="001E20FF">
        <w:t xml:space="preserve"> and fixed-term contract employees, </w:t>
      </w:r>
      <w:r w:rsidR="0067621C">
        <w:t>the non-academic</w:t>
      </w:r>
      <w:r w:rsidR="008216BF" w:rsidRPr="001E20FF">
        <w:t xml:space="preserve"> share of the total workforce has been stable at around 57 per cent for </w:t>
      </w:r>
      <w:r w:rsidR="00E929A6">
        <w:t xml:space="preserve">at least </w:t>
      </w:r>
      <w:r w:rsidR="008216BF" w:rsidRPr="001E20FF">
        <w:t>the last 3</w:t>
      </w:r>
      <w:r w:rsidR="009D3C9C">
        <w:t>5</w:t>
      </w:r>
      <w:r w:rsidR="008216BF" w:rsidRPr="001E20FF">
        <w:t xml:space="preserve"> years</w:t>
      </w:r>
      <w:r w:rsidR="008216BF">
        <w:t>, on a full-time equivalent basis</w:t>
      </w:r>
      <w:r w:rsidR="008216BF" w:rsidRPr="001E20FF">
        <w:t>.</w:t>
      </w:r>
      <w:r w:rsidR="008216BF">
        <w:rPr>
          <w:rStyle w:val="FootnoteReference"/>
        </w:rPr>
        <w:footnoteReference w:id="112"/>
      </w:r>
      <w:r w:rsidR="008216BF">
        <w:t xml:space="preserve"> </w:t>
      </w:r>
    </w:p>
    <w:p w14:paraId="479501BC" w14:textId="214D876A" w:rsidR="002F14F1" w:rsidRDefault="00FE4873">
      <w:pPr>
        <w:pStyle w:val="BodyText"/>
      </w:pPr>
      <w:r>
        <w:t xml:space="preserve">Although staff with academic titles are a minority of university </w:t>
      </w:r>
      <w:r w:rsidR="002F14F1">
        <w:t>employees</w:t>
      </w:r>
      <w:r>
        <w:t xml:space="preserve">, </w:t>
      </w:r>
      <w:r w:rsidR="002F14F1">
        <w:t>n</w:t>
      </w:r>
      <w:r w:rsidR="007B3914">
        <w:t xml:space="preserve">o data source gives a fully satisfactory account of </w:t>
      </w:r>
      <w:r w:rsidR="002F14F1">
        <w:t>higher education work</w:t>
      </w:r>
      <w:r w:rsidR="007B3914">
        <w:t xml:space="preserve">. </w:t>
      </w:r>
      <w:r w:rsidR="002F14F1">
        <w:t xml:space="preserve">Both academic and non-academic work is outsourced, casual employees need to be counted (explored </w:t>
      </w:r>
      <w:r w:rsidR="002F14F1">
        <w:t xml:space="preserve">further in section </w:t>
      </w:r>
      <w:r w:rsidR="002F14F1">
        <w:fldChar w:fldCharType="begin"/>
      </w:r>
      <w:r w:rsidR="002F14F1">
        <w:instrText xml:space="preserve"> REF _Ref396138679 \r \h </w:instrText>
      </w:r>
      <w:r w:rsidR="002F14F1">
        <w:fldChar w:fldCharType="separate"/>
      </w:r>
      <w:r w:rsidR="00FB08AC">
        <w:t>4.3</w:t>
      </w:r>
      <w:r w:rsidR="002F14F1">
        <w:fldChar w:fldCharType="end"/>
      </w:r>
      <w:r w:rsidR="002F14F1">
        <w:t>), and job classifications do not necessarily describe daily duties.</w:t>
      </w:r>
      <w:r w:rsidR="002F14F1">
        <w:rPr>
          <w:rStyle w:val="FootnoteReference"/>
        </w:rPr>
        <w:footnoteReference w:id="113"/>
      </w:r>
      <w:r w:rsidR="002F14F1">
        <w:t xml:space="preserve"> </w:t>
      </w:r>
      <w:r w:rsidR="001B7B9F">
        <w:t>O</w:t>
      </w:r>
      <w:r w:rsidR="007B3914">
        <w:t xml:space="preserve">fficial university statistics describe non-academic staff according </w:t>
      </w:r>
      <w:r w:rsidR="0067621C">
        <w:t>to where they work in the university</w:t>
      </w:r>
      <w:r w:rsidR="007B3914">
        <w:t xml:space="preserve">, </w:t>
      </w:r>
      <w:r w:rsidR="0067621C">
        <w:t>not</w:t>
      </w:r>
      <w:r w:rsidR="007B3914">
        <w:t xml:space="preserve"> their role</w:t>
      </w:r>
      <w:r w:rsidR="001B7B9F">
        <w:t xml:space="preserve">. </w:t>
      </w:r>
    </w:p>
    <w:p w14:paraId="2214F7FA" w14:textId="391559C2" w:rsidR="00485306" w:rsidRDefault="002F14F1">
      <w:pPr>
        <w:pStyle w:val="BodyText"/>
      </w:pPr>
      <w:r>
        <w:t>Within these constraints</w:t>
      </w:r>
      <w:r w:rsidR="001B7B9F">
        <w:t xml:space="preserve">, </w:t>
      </w:r>
      <w:r w:rsidR="001B7B9F">
        <w:fldChar w:fldCharType="begin"/>
      </w:r>
      <w:r w:rsidR="001B7B9F">
        <w:instrText xml:space="preserve"> REF _Ref518912756 \h </w:instrText>
      </w:r>
      <w:r w:rsidR="001B7B9F">
        <w:fldChar w:fldCharType="separate"/>
      </w:r>
      <w:r w:rsidR="00FB08AC">
        <w:t xml:space="preserve">Figure </w:t>
      </w:r>
      <w:r w:rsidR="00FB08AC">
        <w:rPr>
          <w:noProof/>
        </w:rPr>
        <w:t>19</w:t>
      </w:r>
      <w:r w:rsidR="001B7B9F">
        <w:fldChar w:fldCharType="end"/>
      </w:r>
      <w:r w:rsidR="001B7B9F">
        <w:t xml:space="preserve"> </w:t>
      </w:r>
      <w:r>
        <w:t>estimates</w:t>
      </w:r>
      <w:r w:rsidR="001B7B9F">
        <w:t xml:space="preserve"> the distribution of staff responsibilities in 2016. </w:t>
      </w:r>
      <w:r w:rsidR="00485306" w:rsidRPr="001E20FF">
        <w:t>On a full-time equivalent basis,</w:t>
      </w:r>
      <w:r w:rsidR="00ED6004">
        <w:t xml:space="preserve"> including casual staff, </w:t>
      </w:r>
      <w:r w:rsidR="00E65842" w:rsidRPr="001E20FF">
        <w:t>4</w:t>
      </w:r>
      <w:r w:rsidR="00E65842">
        <w:t>7</w:t>
      </w:r>
      <w:r w:rsidR="00E65842" w:rsidRPr="001E20FF">
        <w:t xml:space="preserve"> </w:t>
      </w:r>
      <w:r w:rsidR="00485306" w:rsidRPr="001E20FF">
        <w:t xml:space="preserve">per cent </w:t>
      </w:r>
      <w:r w:rsidR="00F851A6" w:rsidRPr="001E20FF">
        <w:t xml:space="preserve">of </w:t>
      </w:r>
      <w:r w:rsidR="00E65842">
        <w:t xml:space="preserve">the university workforce is in teaching or research. </w:t>
      </w:r>
      <w:r w:rsidR="00485306" w:rsidRPr="001E20FF">
        <w:t>Twenty</w:t>
      </w:r>
      <w:r w:rsidR="00DF5992">
        <w:t xml:space="preserve"> </w:t>
      </w:r>
      <w:r w:rsidR="00485306" w:rsidRPr="001E20FF">
        <w:t xml:space="preserve">per cent of university employees are faculty support staff, </w:t>
      </w:r>
      <w:r w:rsidR="00E65842">
        <w:t>19</w:t>
      </w:r>
      <w:r w:rsidR="00E65842" w:rsidRPr="001E20FF">
        <w:t xml:space="preserve"> </w:t>
      </w:r>
      <w:r w:rsidR="00485306" w:rsidRPr="001E20FF">
        <w:t xml:space="preserve">per cent work in central administration (which includes building and grounds maintenance), </w:t>
      </w:r>
      <w:r w:rsidR="005B1D56" w:rsidRPr="001E20FF">
        <w:t>nine</w:t>
      </w:r>
      <w:r w:rsidR="00485306" w:rsidRPr="001E20FF">
        <w:t xml:space="preserve"> per cent are in learning support</w:t>
      </w:r>
      <w:r w:rsidR="00926F35">
        <w:t xml:space="preserve"> services (such as libraries</w:t>
      </w:r>
      <w:r w:rsidR="00485306" w:rsidRPr="001E20FF">
        <w:t xml:space="preserve">), and </w:t>
      </w:r>
      <w:r w:rsidR="00E65842">
        <w:t>five</w:t>
      </w:r>
      <w:r w:rsidR="00E65842" w:rsidRPr="001E20FF">
        <w:t xml:space="preserve"> </w:t>
      </w:r>
      <w:r w:rsidR="00485306" w:rsidRPr="001E20FF">
        <w:t>per cent work in student welfare services (such as health and counselling)</w:t>
      </w:r>
      <w:r w:rsidR="00485306">
        <w:t>.</w:t>
      </w:r>
      <w:r w:rsidR="001B7B9F">
        <w:t xml:space="preserve"> In percentage terms, student welfare services</w:t>
      </w:r>
      <w:r w:rsidR="0091318B">
        <w:t xml:space="preserve"> staff</w:t>
      </w:r>
      <w:r w:rsidR="001B7B9F">
        <w:t xml:space="preserve"> are </w:t>
      </w:r>
      <w:r w:rsidR="0091318B">
        <w:t>increasing at the fastest rate. Universities may be responding to significant minorities of students reporting mental health issues.</w:t>
      </w:r>
      <w:r w:rsidR="0091318B">
        <w:rPr>
          <w:rStyle w:val="FootnoteReference"/>
        </w:rPr>
        <w:footnoteReference w:id="114"/>
      </w:r>
    </w:p>
    <w:p w14:paraId="7829FA91" w14:textId="3C2BF3B5" w:rsidR="00485306" w:rsidRDefault="007B3914" w:rsidP="005E764B">
      <w:pPr>
        <w:pStyle w:val="BodyText"/>
      </w:pPr>
      <w:r>
        <w:t>The 2016 Census provides detailed occupational data</w:t>
      </w:r>
      <w:r w:rsidR="0068633D">
        <w:t xml:space="preserve"> for people working in higher education, which can clarify some aspects of non-academic employment. Seventeen per cent of higher education staff are in clerical or administrative roles, 10 per cent </w:t>
      </w:r>
      <w:r w:rsidR="0068633D">
        <w:lastRenderedPageBreak/>
        <w:t xml:space="preserve">are managers, </w:t>
      </w:r>
      <w:r w:rsidR="006B7FEA">
        <w:t xml:space="preserve">and </w:t>
      </w:r>
      <w:r w:rsidR="0068633D">
        <w:t xml:space="preserve">5 per cent </w:t>
      </w:r>
      <w:r w:rsidR="00DF5992">
        <w:t xml:space="preserve">are </w:t>
      </w:r>
      <w:r w:rsidR="0068633D">
        <w:t>in technical or trade occupations</w:t>
      </w:r>
      <w:r w:rsidR="006B7FEA">
        <w:t>.</w:t>
      </w:r>
      <w:r w:rsidR="00C04BED">
        <w:rPr>
          <w:rStyle w:val="FootnoteReference"/>
        </w:rPr>
        <w:footnoteReference w:id="115"/>
      </w:r>
      <w:r w:rsidR="00C04BED">
        <w:t xml:space="preserve"> </w:t>
      </w:r>
    </w:p>
    <w:p w14:paraId="7917FAB1" w14:textId="0FCEC239" w:rsidR="00202605" w:rsidRDefault="00202605" w:rsidP="00587419">
      <w:pPr>
        <w:pStyle w:val="Figuretitle"/>
      </w:pPr>
      <w:bookmarkStart w:id="270" w:name="_Ref518912756"/>
      <w:bookmarkStart w:id="271" w:name="_Ref395783035"/>
      <w:bookmarkStart w:id="272" w:name="_Toc523322079"/>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19</w:t>
      </w:r>
      <w:r w:rsidR="004E496E">
        <w:rPr>
          <w:noProof/>
        </w:rPr>
        <w:fldChar w:fldCharType="end"/>
      </w:r>
      <w:bookmarkEnd w:id="270"/>
      <w:bookmarkEnd w:id="271"/>
      <w:r>
        <w:t xml:space="preserve">: </w:t>
      </w:r>
      <w:r w:rsidR="00662355">
        <w:t>S</w:t>
      </w:r>
      <w:r>
        <w:t xml:space="preserve">taff by </w:t>
      </w:r>
      <w:r w:rsidR="00662355">
        <w:t>area of university</w:t>
      </w:r>
      <w:r>
        <w:t xml:space="preserve">, </w:t>
      </w:r>
      <w:r w:rsidR="00AD3BC4">
        <w:t>2016</w:t>
      </w:r>
      <w:bookmarkEnd w:id="272"/>
    </w:p>
    <w:p w14:paraId="27F9506A" w14:textId="77777777" w:rsidR="00AF1F2E" w:rsidRDefault="00AF1F2E" w:rsidP="00CE6719">
      <w:pPr>
        <w:pStyle w:val="ChartUnits"/>
      </w:pPr>
      <w:r>
        <w:t xml:space="preserve">Thousands of </w:t>
      </w:r>
      <w:r w:rsidR="00681058">
        <w:t>full-time equivalent</w:t>
      </w:r>
      <w:r>
        <w:t xml:space="preserve"> staff</w:t>
      </w:r>
    </w:p>
    <w:p w14:paraId="228EAC94" w14:textId="761E7168" w:rsidR="00A73E66" w:rsidRDefault="00AC43E5" w:rsidP="000A7A80">
      <w:pPr>
        <w:pStyle w:val="BodyText"/>
      </w:pPr>
      <w:r w:rsidRPr="00AC43E5">
        <w:rPr>
          <w:noProof/>
        </w:rPr>
        <w:drawing>
          <wp:inline distT="0" distB="0" distL="0" distR="0" wp14:anchorId="08F189D0" wp14:editId="35409AC0">
            <wp:extent cx="3987800" cy="2603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7800" cy="2603500"/>
                    </a:xfrm>
                    <a:prstGeom prst="rect">
                      <a:avLst/>
                    </a:prstGeom>
                  </pic:spPr>
                </pic:pic>
              </a:graphicData>
            </a:graphic>
          </wp:inline>
        </w:drawing>
      </w:r>
    </w:p>
    <w:p w14:paraId="567F7AD6" w14:textId="29BB5EBA" w:rsidR="0048298F" w:rsidRDefault="001F6243" w:rsidP="00082682">
      <w:pPr>
        <w:pStyle w:val="Notes"/>
        <w:ind w:left="0" w:firstLine="0"/>
      </w:pPr>
      <w:r>
        <w:t>Note</w:t>
      </w:r>
      <w:r w:rsidR="00082682">
        <w:t>s</w:t>
      </w:r>
      <w:r>
        <w:t xml:space="preserve">: </w:t>
      </w:r>
      <w:r w:rsidR="00AD3BC4">
        <w:t xml:space="preserve">2016 </w:t>
      </w:r>
      <w:r w:rsidR="00202605">
        <w:t>data used because it includes a count of casual staff. Most data is based on staff employed by are</w:t>
      </w:r>
      <w:r w:rsidR="00AF1481">
        <w:t>a</w:t>
      </w:r>
      <w:r w:rsidR="00202605">
        <w:t xml:space="preserve"> of the university. However </w:t>
      </w:r>
      <w:r w:rsidR="00AD3BC4">
        <w:t xml:space="preserve">using </w:t>
      </w:r>
      <w:r w:rsidR="00202605">
        <w:t xml:space="preserve">data on staff functions </w:t>
      </w:r>
      <w:r w:rsidR="00AD3BC4">
        <w:t xml:space="preserve">some staff </w:t>
      </w:r>
      <w:r w:rsidR="00AD3BC4">
        <w:t>with academic ranks not engaged in teaching or research in a department or faculty have been reclassified as ‘faculty support staff’, while some staff who are not in a department of faculty who are engaged in teaching or research are classified as such</w:t>
      </w:r>
      <w:r>
        <w:t xml:space="preserve">. </w:t>
      </w:r>
      <w:r w:rsidR="004C3FC9">
        <w:t xml:space="preserve">Depending on </w:t>
      </w:r>
      <w:r w:rsidR="00A93F06">
        <w:t xml:space="preserve">university </w:t>
      </w:r>
      <w:r w:rsidR="004C3FC9">
        <w:t xml:space="preserve">organisational structures, roles performed by ‘faculty support staff’ could be the same as those in </w:t>
      </w:r>
      <w:r w:rsidR="007802E2">
        <w:t xml:space="preserve">other non-academic categories. </w:t>
      </w:r>
      <w:r w:rsidR="00F851A6">
        <w:t xml:space="preserve">The figures are approximate </w:t>
      </w:r>
      <w:r w:rsidR="00004687">
        <w:t xml:space="preserve">due to </w:t>
      </w:r>
      <w:r w:rsidR="00F851A6">
        <w:t>data limitations.</w:t>
      </w:r>
    </w:p>
    <w:p w14:paraId="7398521C" w14:textId="1604D0AE" w:rsidR="00816FB2" w:rsidRDefault="00202605" w:rsidP="00816FB2">
      <w:pPr>
        <w:pStyle w:val="Sources"/>
      </w:pPr>
      <w:r>
        <w:t>Source</w:t>
      </w:r>
      <w:r w:rsidR="00282897">
        <w:t>s</w:t>
      </w:r>
      <w:r>
        <w:t>:</w:t>
      </w:r>
      <w:r w:rsidR="00ED6004">
        <w:t xml:space="preserve"> </w:t>
      </w:r>
      <w:r w:rsidR="00281D46">
        <w:fldChar w:fldCharType="begin"/>
      </w:r>
      <w:r w:rsidR="00A20C8E">
        <w:instrText xml:space="preserve"> ADDIN EN.CITE &lt;EndNote&gt;&lt;Cite&gt;&lt;Author&gt;Department of Education and Training&lt;/Author&gt;&lt;Year&gt;2017&lt;/Year&gt;&lt;RecNum&gt;1887&lt;/RecNum&gt;&lt;DisplayText&gt;Department of Education and Training (2017j); (2018h)&lt;/DisplayText&gt;&lt;record&gt;&lt;rec-number&gt;1887&lt;/rec-number&gt;&lt;foreign-keys&gt;&lt;key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Training&lt;/publisher&gt;&lt;urls&gt;&lt;/urls&gt;&lt;/record&gt;&lt;/Cite&gt;&lt;Cite&gt;&lt;Author&gt;Department of Education and Training&lt;/Author&gt;&lt;Year&gt;2018&lt;/Year&gt;&lt;RecNum&gt;1797&lt;/RecNum&gt;&lt;record&gt;&lt;rec-number&gt;1797&lt;/rec-number&gt;&lt;foreign-keys&gt;&lt;key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281D46">
        <w:fldChar w:fldCharType="separate"/>
      </w:r>
      <w:hyperlink w:anchor="_ENREF_76" w:tooltip="Department of Education and Training, 2017 #1887" w:history="1">
        <w:r w:rsidR="00002BC8">
          <w:rPr>
            <w:noProof/>
          </w:rPr>
          <w:t>Department of Education and Training (2017j</w:t>
        </w:r>
      </w:hyperlink>
      <w:r w:rsidR="00A20C8E">
        <w:rPr>
          <w:noProof/>
        </w:rPr>
        <w:t xml:space="preserve">); </w:t>
      </w:r>
      <w:hyperlink w:anchor="_ENREF_87" w:tooltip="Department of Education and Training, 2018 #1797" w:history="1">
        <w:r w:rsidR="00002BC8">
          <w:rPr>
            <w:noProof/>
          </w:rPr>
          <w:t>(2018h</w:t>
        </w:r>
      </w:hyperlink>
      <w:r w:rsidR="00A20C8E">
        <w:rPr>
          <w:noProof/>
        </w:rPr>
        <w:t>)</w:t>
      </w:r>
      <w:r w:rsidR="00281D46">
        <w:fldChar w:fldCharType="end"/>
      </w:r>
    </w:p>
    <w:p w14:paraId="4DBFAF11" w14:textId="77777777" w:rsidR="00816FB2" w:rsidRDefault="00816FB2" w:rsidP="00C05CD5">
      <w:pPr>
        <w:pStyle w:val="Heading2"/>
      </w:pPr>
      <w:bookmarkStart w:id="273" w:name="_Ref454645198"/>
      <w:r>
        <w:t>Entry into the academic workforce</w:t>
      </w:r>
      <w:bookmarkEnd w:id="273"/>
    </w:p>
    <w:p w14:paraId="4DAC0B72" w14:textId="77777777" w:rsidR="0094558B" w:rsidRDefault="00BB3261" w:rsidP="00816FB2">
      <w:pPr>
        <w:pStyle w:val="Notes"/>
        <w:ind w:left="0" w:firstLine="0"/>
        <w:rPr>
          <w:rStyle w:val="BodyTextChar"/>
          <w:i w:val="0"/>
        </w:rPr>
      </w:pPr>
      <w:r w:rsidRPr="00816FB2">
        <w:rPr>
          <w:rStyle w:val="BodyTextChar"/>
          <w:i w:val="0"/>
        </w:rPr>
        <w:t xml:space="preserve">Unsurprisingly, the main motivations for seeking academic work are intellectual. </w:t>
      </w:r>
      <w:r w:rsidR="00E346C1" w:rsidRPr="00816FB2">
        <w:rPr>
          <w:rStyle w:val="BodyTextChar"/>
          <w:i w:val="0"/>
        </w:rPr>
        <w:t>In a 2010 survey of Australian academics, more than 90 per cent agreed that opportunities for intellectually stimulating work, genuine passion for a field of study, and the opportunity to contribute to developing new knowledge drew them to academia.</w:t>
      </w:r>
      <w:r w:rsidR="00E346C1" w:rsidRPr="00BC7845">
        <w:rPr>
          <w:rStyle w:val="BodyTextChar"/>
          <w:i w:val="0"/>
          <w:vertAlign w:val="superscript"/>
        </w:rPr>
        <w:footnoteReference w:id="116"/>
      </w:r>
      <w:r w:rsidR="00E346C1" w:rsidRPr="00BC7845">
        <w:rPr>
          <w:rStyle w:val="BodyTextChar"/>
          <w:i w:val="0"/>
          <w:vertAlign w:val="superscript"/>
        </w:rPr>
        <w:t xml:space="preserve"> </w:t>
      </w:r>
      <w:r w:rsidR="00113969" w:rsidRPr="00816FB2">
        <w:rPr>
          <w:rStyle w:val="BodyTextChar"/>
          <w:i w:val="0"/>
        </w:rPr>
        <w:t xml:space="preserve">A survey of research students in the same year </w:t>
      </w:r>
      <w:r w:rsidR="005B1D56" w:rsidRPr="00816FB2">
        <w:rPr>
          <w:rStyle w:val="BodyTextChar"/>
          <w:i w:val="0"/>
        </w:rPr>
        <w:t>had</w:t>
      </w:r>
      <w:r w:rsidR="00113969" w:rsidRPr="00816FB2">
        <w:rPr>
          <w:rStyle w:val="BodyTextChar"/>
          <w:i w:val="0"/>
        </w:rPr>
        <w:t xml:space="preserve"> similar findings. Developing knowledge and the interest </w:t>
      </w:r>
      <w:r w:rsidR="000A1258" w:rsidRPr="00816FB2">
        <w:rPr>
          <w:rStyle w:val="BodyTextChar"/>
          <w:i w:val="0"/>
        </w:rPr>
        <w:t>and</w:t>
      </w:r>
      <w:r w:rsidR="00113969" w:rsidRPr="00816FB2">
        <w:rPr>
          <w:rStyle w:val="BodyTextChar"/>
          <w:i w:val="0"/>
        </w:rPr>
        <w:t xml:space="preserve"> challenge of academic work were rated most highly as reason</w:t>
      </w:r>
      <w:r w:rsidR="00AF1481" w:rsidRPr="00816FB2">
        <w:rPr>
          <w:rStyle w:val="BodyTextChar"/>
          <w:i w:val="0"/>
        </w:rPr>
        <w:t>s</w:t>
      </w:r>
      <w:r w:rsidR="00113969" w:rsidRPr="00816FB2">
        <w:rPr>
          <w:rStyle w:val="BodyTextChar"/>
          <w:i w:val="0"/>
        </w:rPr>
        <w:t xml:space="preserve"> to choose academic over other types of work.</w:t>
      </w:r>
      <w:r w:rsidR="00113969" w:rsidRPr="00BC7845">
        <w:rPr>
          <w:rStyle w:val="BodyTextChar"/>
          <w:i w:val="0"/>
          <w:vertAlign w:val="superscript"/>
        </w:rPr>
        <w:footnoteReference w:id="117"/>
      </w:r>
    </w:p>
    <w:p w14:paraId="5C40004F" w14:textId="77777777" w:rsidR="00BC7845" w:rsidRPr="00BC7845" w:rsidRDefault="00BC7845" w:rsidP="00816FB2">
      <w:pPr>
        <w:pStyle w:val="Notes"/>
        <w:ind w:left="0" w:firstLine="0"/>
        <w:rPr>
          <w:vertAlign w:val="superscript"/>
        </w:rPr>
      </w:pPr>
    </w:p>
    <w:p w14:paraId="1E58C61F" w14:textId="63EFDA67" w:rsidR="003F3FC8" w:rsidRDefault="00113969" w:rsidP="00193B82">
      <w:pPr>
        <w:pStyle w:val="BodyText"/>
      </w:pPr>
      <w:r>
        <w:t xml:space="preserve">Over time, the </w:t>
      </w:r>
      <w:r w:rsidR="003F3FC8">
        <w:t>PhD</w:t>
      </w:r>
      <w:r>
        <w:t xml:space="preserve"> has become the </w:t>
      </w:r>
      <w:r w:rsidR="00354D0E">
        <w:t xml:space="preserve">expected </w:t>
      </w:r>
      <w:r>
        <w:t>qualification for an academic</w:t>
      </w:r>
      <w:r w:rsidR="003F3FC8">
        <w:t xml:space="preserve">. </w:t>
      </w:r>
      <w:r w:rsidR="002D6188">
        <w:t xml:space="preserve">In 1991, </w:t>
      </w:r>
      <w:r w:rsidR="003A4B47">
        <w:t>fewer</w:t>
      </w:r>
      <w:r w:rsidR="002D6188">
        <w:t xml:space="preserve"> than half of all academics had </w:t>
      </w:r>
      <w:r>
        <w:t>a PhD</w:t>
      </w:r>
      <w:r w:rsidR="00A91AF9">
        <w:t xml:space="preserve">; </w:t>
      </w:r>
      <w:r w:rsidR="000C5B4D">
        <w:t>by</w:t>
      </w:r>
      <w:r w:rsidR="000C5B4D" w:rsidRPr="0097508E">
        <w:t xml:space="preserve"> 201</w:t>
      </w:r>
      <w:r w:rsidR="000C5B4D">
        <w:t>7</w:t>
      </w:r>
      <w:r w:rsidR="000C5B4D" w:rsidRPr="0097508E">
        <w:t xml:space="preserve"> </w:t>
      </w:r>
      <w:r w:rsidR="000C5B4D">
        <w:t>nearly 70 per cent had one</w:t>
      </w:r>
      <w:r w:rsidR="002D6188" w:rsidRPr="0097508E">
        <w:t>.</w:t>
      </w:r>
      <w:r w:rsidR="00E346C1" w:rsidRPr="0097508E">
        <w:rPr>
          <w:rStyle w:val="FootnoteReference"/>
        </w:rPr>
        <w:footnoteReference w:id="118"/>
      </w:r>
      <w:r w:rsidR="00E346C1">
        <w:t xml:space="preserve"> Some academic staff </w:t>
      </w:r>
      <w:r w:rsidR="00AF1481">
        <w:t xml:space="preserve">are </w:t>
      </w:r>
      <w:r w:rsidR="00A51233">
        <w:lastRenderedPageBreak/>
        <w:t>enrolled in</w:t>
      </w:r>
      <w:r w:rsidR="00FC0D73">
        <w:t>,</w:t>
      </w:r>
      <w:r w:rsidR="00A51233">
        <w:t xml:space="preserve"> but yet to complete</w:t>
      </w:r>
      <w:r w:rsidR="00A91AF9">
        <w:t>,</w:t>
      </w:r>
      <w:r w:rsidR="00E346C1">
        <w:t xml:space="preserve"> research qualifications.</w:t>
      </w:r>
      <w:r w:rsidR="00E346C1">
        <w:rPr>
          <w:rStyle w:val="FootnoteReference"/>
        </w:rPr>
        <w:footnoteReference w:id="119"/>
      </w:r>
      <w:r w:rsidR="0094558B">
        <w:t xml:space="preserve"> </w:t>
      </w:r>
      <w:r w:rsidR="00610C98">
        <w:t>Most</w:t>
      </w:r>
      <w:r>
        <w:t xml:space="preserve"> research students aspire to an academic job, although fewer </w:t>
      </w:r>
      <w:r w:rsidR="003A4B47">
        <w:t>see</w:t>
      </w:r>
      <w:r>
        <w:t xml:space="preserve"> this </w:t>
      </w:r>
      <w:r w:rsidR="003A4B47">
        <w:t>a</w:t>
      </w:r>
      <w:r>
        <w:t>s a realistic goal.</w:t>
      </w:r>
      <w:r>
        <w:rPr>
          <w:rStyle w:val="FootnoteReference"/>
        </w:rPr>
        <w:footnoteReference w:id="120"/>
      </w:r>
      <w:r w:rsidR="00650DBD">
        <w:t xml:space="preserve"> </w:t>
      </w:r>
    </w:p>
    <w:p w14:paraId="4EB54A8F" w14:textId="77777777" w:rsidR="002D6188" w:rsidRDefault="002D6188" w:rsidP="003F3FC8">
      <w:pPr>
        <w:pStyle w:val="BodyText"/>
      </w:pPr>
      <w:r>
        <w:t>The legal st</w:t>
      </w:r>
      <w:r w:rsidR="005B1D56">
        <w:t>andards universities must meet support</w:t>
      </w:r>
      <w:r>
        <w:t xml:space="preserve"> th</w:t>
      </w:r>
      <w:r w:rsidR="00113969">
        <w:t xml:space="preserve">e </w:t>
      </w:r>
      <w:r>
        <w:t xml:space="preserve">practice of preferring higher qualifications. </w:t>
      </w:r>
      <w:r w:rsidR="00113969" w:rsidRPr="00401A98">
        <w:t>T</w:t>
      </w:r>
      <w:r w:rsidR="003F3FC8" w:rsidRPr="00401A98">
        <w:t xml:space="preserve">eaching staff </w:t>
      </w:r>
      <w:r w:rsidR="00113969" w:rsidRPr="00401A98">
        <w:t xml:space="preserve">must </w:t>
      </w:r>
      <w:r w:rsidR="003F3FC8" w:rsidRPr="00401A98">
        <w:t xml:space="preserve">have a </w:t>
      </w:r>
      <w:r w:rsidR="005B1D56" w:rsidRPr="00401A98">
        <w:t xml:space="preserve">PhD </w:t>
      </w:r>
      <w:r w:rsidR="003F3FC8" w:rsidRPr="00401A98">
        <w:t>or a qualification level above the course they are teaching, or equivalent professional experience.</w:t>
      </w:r>
      <w:r w:rsidR="003F3FC8" w:rsidRPr="00401A98">
        <w:rPr>
          <w:rStyle w:val="FootnoteReference"/>
        </w:rPr>
        <w:footnoteReference w:id="121"/>
      </w:r>
      <w:r>
        <w:t xml:space="preserve"> The latter exception recognises the subject matter expertise of people working outside universities, along with the insights professional practice can bring to teaching. </w:t>
      </w:r>
    </w:p>
    <w:p w14:paraId="1BFA2BBD" w14:textId="2CF98D34" w:rsidR="002D6188" w:rsidRDefault="00A93F06" w:rsidP="00C05CD5">
      <w:pPr>
        <w:pStyle w:val="Heading2"/>
      </w:pPr>
      <w:bookmarkStart w:id="274" w:name="_Ref396138679"/>
      <w:r>
        <w:t>Casual and fixed-term</w:t>
      </w:r>
      <w:r w:rsidR="008F70CD">
        <w:t xml:space="preserve"> </w:t>
      </w:r>
      <w:r w:rsidR="002D6188">
        <w:t xml:space="preserve">academic </w:t>
      </w:r>
      <w:bookmarkEnd w:id="274"/>
      <w:r>
        <w:t xml:space="preserve">employment </w:t>
      </w:r>
    </w:p>
    <w:p w14:paraId="676CB8B1" w14:textId="29D91B88" w:rsidR="002D6188" w:rsidRDefault="00076E46" w:rsidP="002D6188">
      <w:pPr>
        <w:pStyle w:val="BodyText"/>
      </w:pPr>
      <w:r>
        <w:t>Temporary academic jobs have become more common over time</w:t>
      </w:r>
      <w:r w:rsidR="005A3DBF">
        <w:t xml:space="preserve"> (</w:t>
      </w:r>
      <w:r w:rsidR="005A3DBF">
        <w:fldChar w:fldCharType="begin"/>
      </w:r>
      <w:r w:rsidR="005A3DBF">
        <w:instrText xml:space="preserve"> REF _Ref518737511 \h </w:instrText>
      </w:r>
      <w:r w:rsidR="005A3DBF">
        <w:fldChar w:fldCharType="separate"/>
      </w:r>
      <w:r w:rsidR="00FB08AC" w:rsidRPr="00881AEA">
        <w:t xml:space="preserve">Figure </w:t>
      </w:r>
      <w:r w:rsidR="00FB08AC">
        <w:rPr>
          <w:noProof/>
        </w:rPr>
        <w:t>20</w:t>
      </w:r>
      <w:r w:rsidR="005A3DBF">
        <w:fldChar w:fldCharType="end"/>
      </w:r>
      <w:r w:rsidR="005A3DBF">
        <w:t>)</w:t>
      </w:r>
      <w:r w:rsidR="00441D94">
        <w:t>.</w:t>
      </w:r>
      <w:r w:rsidR="007548D7">
        <w:rPr>
          <w:rStyle w:val="FootnoteReference"/>
        </w:rPr>
        <w:footnoteReference w:id="122"/>
      </w:r>
      <w:r w:rsidR="00441D94">
        <w:t xml:space="preserve"> </w:t>
      </w:r>
      <w:r>
        <w:t xml:space="preserve">On a full-time </w:t>
      </w:r>
      <w:r w:rsidR="00401A98">
        <w:t xml:space="preserve">equivalent basis, casual staff </w:t>
      </w:r>
      <w:r w:rsidR="001E20FF">
        <w:t>are</w:t>
      </w:r>
      <w:r>
        <w:t xml:space="preserve"> 2</w:t>
      </w:r>
      <w:r w:rsidR="00F30E1A">
        <w:t>3</w:t>
      </w:r>
      <w:r>
        <w:t xml:space="preserve"> per cent of the university academic workforce</w:t>
      </w:r>
      <w:r w:rsidR="00BD5325">
        <w:t xml:space="preserve">. On a headcount basis, </w:t>
      </w:r>
      <w:r w:rsidR="003B1912">
        <w:t>casually-employed academics</w:t>
      </w:r>
      <w:r w:rsidR="000E496C">
        <w:t xml:space="preserve"> </w:t>
      </w:r>
      <w:r w:rsidR="003B1912">
        <w:t xml:space="preserve">are </w:t>
      </w:r>
      <w:r w:rsidR="00FD5019">
        <w:t xml:space="preserve">probably </w:t>
      </w:r>
      <w:r w:rsidR="003B1912">
        <w:t>a majority of the academic workforce.</w:t>
      </w:r>
      <w:r w:rsidR="003B1912">
        <w:rPr>
          <w:rStyle w:val="FootnoteReference"/>
        </w:rPr>
        <w:footnoteReference w:id="123"/>
      </w:r>
      <w:r w:rsidR="003B1912">
        <w:t xml:space="preserve"> </w:t>
      </w:r>
      <w:r w:rsidR="00DF13CE">
        <w:t xml:space="preserve">Most academic casuals are </w:t>
      </w:r>
      <w:r w:rsidR="008E01F7">
        <w:t xml:space="preserve">employed at </w:t>
      </w:r>
      <w:r w:rsidR="00282897">
        <w:t xml:space="preserve">the </w:t>
      </w:r>
      <w:r w:rsidR="008E01F7">
        <w:t>most junior academic rank</w:t>
      </w:r>
      <w:r w:rsidR="00DF13CE">
        <w:t>.</w:t>
      </w:r>
      <w:r w:rsidR="00331BB2">
        <w:t xml:space="preserve"> </w:t>
      </w:r>
    </w:p>
    <w:p w14:paraId="50F63FA2" w14:textId="77777777" w:rsidR="00645179" w:rsidRDefault="00645179" w:rsidP="002D6188">
      <w:pPr>
        <w:pStyle w:val="BodyText"/>
      </w:pPr>
      <w:r>
        <w:t>Casual academic employment has benefits. For students, casual teaching staff can offer expertise</w:t>
      </w:r>
      <w:r w:rsidR="003A4B47">
        <w:t xml:space="preserve"> </w:t>
      </w:r>
      <w:r w:rsidR="00A269C9">
        <w:t>–</w:t>
      </w:r>
      <w:r>
        <w:t xml:space="preserve"> often from professional </w:t>
      </w:r>
      <w:r>
        <w:t>practice</w:t>
      </w:r>
      <w:r w:rsidR="003A4B47">
        <w:t xml:space="preserve"> </w:t>
      </w:r>
      <w:r w:rsidR="00A269C9">
        <w:t>–</w:t>
      </w:r>
      <w:r>
        <w:t xml:space="preserve"> that full-time academics lack. About a quarter of casual academic staff primarily work outside the university sector.</w:t>
      </w:r>
      <w:r>
        <w:rPr>
          <w:rStyle w:val="FootnoteReference"/>
        </w:rPr>
        <w:footnoteReference w:id="124"/>
      </w:r>
      <w:r>
        <w:t xml:space="preserve"> For aspiring academics</w:t>
      </w:r>
      <w:r w:rsidR="00061D34">
        <w:t xml:space="preserve"> studying for a PhD</w:t>
      </w:r>
      <w:r>
        <w:t xml:space="preserve">, </w:t>
      </w:r>
      <w:r w:rsidR="005E7062">
        <w:t>casual teaching work helps them financially and gives them experience relevant to their future careers. About half of casually employed academics are also students, mostly in PhD programs.</w:t>
      </w:r>
      <w:r w:rsidR="005E7062">
        <w:rPr>
          <w:rStyle w:val="FootnoteReference"/>
        </w:rPr>
        <w:footnoteReference w:id="125"/>
      </w:r>
    </w:p>
    <w:p w14:paraId="11F401D2" w14:textId="6CC9E5A0" w:rsidR="00AF1481" w:rsidRDefault="00416523" w:rsidP="00AF1481">
      <w:pPr>
        <w:pStyle w:val="BodyText"/>
        <w:spacing w:after="0"/>
      </w:pPr>
      <w:r>
        <w:t>Yet while</w:t>
      </w:r>
      <w:r w:rsidR="005E7062">
        <w:t xml:space="preserve"> casual academic employment has benefits, for aspiring academics </w:t>
      </w:r>
      <w:r w:rsidR="00061D34">
        <w:t>low pay and job insecurity</w:t>
      </w:r>
      <w:r w:rsidR="005E7062">
        <w:t xml:space="preserve"> can </w:t>
      </w:r>
      <w:r w:rsidR="00061D34">
        <w:t>produce</w:t>
      </w:r>
      <w:r w:rsidR="005E7062">
        <w:t xml:space="preserve"> frustration. </w:t>
      </w:r>
      <w:r w:rsidR="00C32827">
        <w:t xml:space="preserve">Some academics </w:t>
      </w:r>
      <w:r w:rsidR="005E7062">
        <w:t xml:space="preserve">have been </w:t>
      </w:r>
      <w:r w:rsidR="00C32827">
        <w:t xml:space="preserve">employed casually for long periods of time. Of </w:t>
      </w:r>
      <w:r w:rsidR="00556919">
        <w:t xml:space="preserve">the </w:t>
      </w:r>
      <w:r w:rsidR="00981E4A">
        <w:t xml:space="preserve">casual staff </w:t>
      </w:r>
      <w:r w:rsidR="00C32827">
        <w:t xml:space="preserve">who responded to a </w:t>
      </w:r>
      <w:r w:rsidR="007F51FF">
        <w:t xml:space="preserve">2017 union </w:t>
      </w:r>
      <w:r w:rsidR="00787D63">
        <w:t xml:space="preserve">survey, </w:t>
      </w:r>
      <w:r w:rsidR="007F51FF">
        <w:t xml:space="preserve">60 </w:t>
      </w:r>
      <w:r w:rsidR="00787D63">
        <w:t>per cent reported having worked on a casual or sessional basis</w:t>
      </w:r>
      <w:r w:rsidR="00C32827">
        <w:t xml:space="preserve"> for </w:t>
      </w:r>
      <w:r w:rsidR="00622FC5">
        <w:t>six</w:t>
      </w:r>
      <w:r w:rsidR="00C32827">
        <w:t xml:space="preserve"> years or </w:t>
      </w:r>
      <w:r w:rsidR="00AF1481">
        <w:t>more.</w:t>
      </w:r>
      <w:r w:rsidR="007F51FF">
        <w:rPr>
          <w:rStyle w:val="FootnoteReference"/>
        </w:rPr>
        <w:footnoteReference w:id="126"/>
      </w:r>
      <w:r w:rsidR="00AF1481">
        <w:t xml:space="preserve"> </w:t>
      </w:r>
      <w:r w:rsidR="007F51FF">
        <w:t>An earlier</w:t>
      </w:r>
      <w:r w:rsidR="00622FC5">
        <w:t xml:space="preserve"> survey found that </w:t>
      </w:r>
      <w:r w:rsidR="00E06A3A">
        <w:t>one-in-five</w:t>
      </w:r>
      <w:r w:rsidR="00AF1481">
        <w:t xml:space="preserve"> casual teaching staff taught at more than one higher education institution.</w:t>
      </w:r>
      <w:r w:rsidR="00AF1481">
        <w:rPr>
          <w:rStyle w:val="FootnoteReference"/>
        </w:rPr>
        <w:footnoteReference w:id="127"/>
      </w:r>
      <w:r w:rsidR="0091669B">
        <w:t xml:space="preserve"> </w:t>
      </w:r>
      <w:r w:rsidR="007F51FF">
        <w:t xml:space="preserve">Less than 20 per cent of respondents to the 2017 survey were satisfied with their work contract, although most did not want a full-time job. </w:t>
      </w:r>
    </w:p>
    <w:p w14:paraId="58F69234" w14:textId="77777777" w:rsidR="00650DBD" w:rsidRDefault="00650DBD" w:rsidP="00AF1481">
      <w:pPr>
        <w:pStyle w:val="BodyText"/>
        <w:spacing w:after="0"/>
      </w:pPr>
    </w:p>
    <w:p w14:paraId="066D76B9" w14:textId="2C6FDA28" w:rsidR="00416523" w:rsidRDefault="00AD0A02" w:rsidP="00AF1481">
      <w:pPr>
        <w:pStyle w:val="BodyText"/>
        <w:spacing w:after="0"/>
      </w:pPr>
      <w:r>
        <w:t>Although casual employment causes diff</w:t>
      </w:r>
      <w:r w:rsidR="001B5F17">
        <w:t>iculties for affected staff, it will remain common.</w:t>
      </w:r>
      <w:r>
        <w:t xml:space="preserve"> Casual staff</w:t>
      </w:r>
      <w:r w:rsidR="00D0476E">
        <w:t xml:space="preserve">, who can be hired and fired more easily than continuing staff, </w:t>
      </w:r>
      <w:r w:rsidR="001B5F17">
        <w:t>help</w:t>
      </w:r>
      <w:r>
        <w:t xml:space="preserve"> universities manag</w:t>
      </w:r>
      <w:r w:rsidR="00D0476E">
        <w:t xml:space="preserve">e </w:t>
      </w:r>
      <w:r w:rsidR="00D0476E">
        <w:lastRenderedPageBreak/>
        <w:t>volatility in student numbers.</w:t>
      </w:r>
      <w:r>
        <w:rPr>
          <w:rStyle w:val="FootnoteReference"/>
        </w:rPr>
        <w:footnoteReference w:id="128"/>
      </w:r>
      <w:r>
        <w:t xml:space="preserve"> </w:t>
      </w:r>
      <w:r w:rsidR="001B5F17">
        <w:t xml:space="preserve">As universities </w:t>
      </w:r>
      <w:r w:rsidR="008E3C8E">
        <w:t xml:space="preserve">must </w:t>
      </w:r>
      <w:r w:rsidR="001B5F17">
        <w:t xml:space="preserve">compete for domestic and international students (section </w:t>
      </w:r>
      <w:r w:rsidR="001B5F17">
        <w:fldChar w:fldCharType="begin"/>
      </w:r>
      <w:r w:rsidR="001B5F17">
        <w:instrText xml:space="preserve"> REF _Ref311363020 \r \h </w:instrText>
      </w:r>
      <w:r w:rsidR="001B5F17">
        <w:fldChar w:fldCharType="separate"/>
      </w:r>
      <w:r w:rsidR="00FB08AC">
        <w:t>7.2</w:t>
      </w:r>
      <w:r w:rsidR="001B5F17">
        <w:fldChar w:fldCharType="end"/>
      </w:r>
      <w:r w:rsidR="001B5F17">
        <w:t>), enrolment fluctuations will continue.</w:t>
      </w:r>
      <w:r w:rsidR="008E3C8E">
        <w:t xml:space="preserve"> </w:t>
      </w:r>
    </w:p>
    <w:p w14:paraId="0653C895" w14:textId="378FE1B1" w:rsidR="00076E46" w:rsidRDefault="008E3C8E" w:rsidP="00AF1481">
      <w:pPr>
        <w:pStyle w:val="BodyText"/>
        <w:spacing w:after="0"/>
      </w:pPr>
      <w:r>
        <w:t>C</w:t>
      </w:r>
      <w:r w:rsidR="00076E46" w:rsidRPr="00FC0D73">
        <w:t>asual</w:t>
      </w:r>
      <w:r w:rsidR="00FD5019">
        <w:t xml:space="preserve"> employment</w:t>
      </w:r>
      <w:r w:rsidR="00076E46" w:rsidRPr="00FC0D73">
        <w:t xml:space="preserve"> </w:t>
      </w:r>
      <w:r>
        <w:t xml:space="preserve">also </w:t>
      </w:r>
      <w:r w:rsidR="00076E46" w:rsidRPr="00FC0D73">
        <w:t xml:space="preserve">reflects the unusual </w:t>
      </w:r>
      <w:r w:rsidR="00D0476E">
        <w:t>schedule</w:t>
      </w:r>
      <w:r w:rsidR="00076E46" w:rsidRPr="00FC0D73">
        <w:t xml:space="preserve"> of universities. While some </w:t>
      </w:r>
      <w:r w:rsidR="00B7530B">
        <w:t xml:space="preserve">use trimester systems to </w:t>
      </w:r>
      <w:r w:rsidR="00076E46" w:rsidRPr="00FC0D73">
        <w:t>teach for</w:t>
      </w:r>
      <w:r w:rsidR="00B7530B">
        <w:t xml:space="preserve"> most of the year</w:t>
      </w:r>
      <w:r w:rsidR="00AE1777">
        <w:t>,</w:t>
      </w:r>
      <w:r w:rsidR="00B7530B">
        <w:t xml:space="preserve"> </w:t>
      </w:r>
      <w:r w:rsidR="00076E46" w:rsidRPr="00FC0D73">
        <w:t>two main semesters</w:t>
      </w:r>
      <w:r w:rsidR="006B7591">
        <w:t xml:space="preserve"> are more common</w:t>
      </w:r>
      <w:r w:rsidR="00076E46" w:rsidRPr="00FC0D73">
        <w:t xml:space="preserve">. </w:t>
      </w:r>
      <w:r w:rsidR="006B7591">
        <w:t>With two semesters the</w:t>
      </w:r>
      <w:r w:rsidR="00076E46" w:rsidRPr="00FC0D73">
        <w:t xml:space="preserve"> </w:t>
      </w:r>
      <w:r w:rsidR="00A91AF9">
        <w:t xml:space="preserve">undergraduate </w:t>
      </w:r>
      <w:r w:rsidR="00076E46" w:rsidRPr="00FC0D73">
        <w:t>teaching period runs for six months a year, with a</w:t>
      </w:r>
      <w:r w:rsidR="00416523">
        <w:t>bout</w:t>
      </w:r>
      <w:r w:rsidR="00076E46" w:rsidRPr="00FC0D73">
        <w:t xml:space="preserve"> two more months for exams.</w:t>
      </w:r>
      <w:r w:rsidR="00076E46">
        <w:t xml:space="preserve"> </w:t>
      </w:r>
      <w:r>
        <w:t>As funding policy does not support giving all academic staff resear</w:t>
      </w:r>
      <w:r w:rsidR="00081255">
        <w:t>ch time in non-teaching periods</w:t>
      </w:r>
      <w:r w:rsidR="00DF5992">
        <w:t>, i</w:t>
      </w:r>
      <w:r w:rsidR="00076E46">
        <w:t xml:space="preserve">t is cheaper to hire staff </w:t>
      </w:r>
      <w:r>
        <w:t>only for</w:t>
      </w:r>
      <w:r w:rsidR="00076E46">
        <w:t xml:space="preserve"> teaching periods, rather than all year round.</w:t>
      </w:r>
      <w:r w:rsidR="00AD0A02">
        <w:t xml:space="preserve"> </w:t>
      </w:r>
    </w:p>
    <w:p w14:paraId="66AAE4E3" w14:textId="77777777" w:rsidR="00050487" w:rsidRDefault="00050487" w:rsidP="00AF1481">
      <w:pPr>
        <w:pStyle w:val="BodyText"/>
        <w:spacing w:after="0"/>
      </w:pPr>
    </w:p>
    <w:p w14:paraId="5742C0FD" w14:textId="67262869" w:rsidR="002A11F0" w:rsidRDefault="002A11F0" w:rsidP="00587419">
      <w:pPr>
        <w:pStyle w:val="Figuretitle"/>
      </w:pPr>
      <w:bookmarkStart w:id="275" w:name="_Ref518737511"/>
      <w:bookmarkStart w:id="276" w:name="_Ref395873071"/>
      <w:bookmarkStart w:id="277" w:name="_Toc523322080"/>
      <w:r w:rsidRPr="00881AEA">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20</w:t>
      </w:r>
      <w:r w:rsidR="004E496E">
        <w:rPr>
          <w:noProof/>
        </w:rPr>
        <w:fldChar w:fldCharType="end"/>
      </w:r>
      <w:bookmarkEnd w:id="275"/>
      <w:bookmarkEnd w:id="276"/>
      <w:r w:rsidRPr="00881AEA">
        <w:t xml:space="preserve">: Casual employment as a share of the full-time equivalent academic workforce, </w:t>
      </w:r>
      <w:r w:rsidR="00F30E1A" w:rsidRPr="00881AEA">
        <w:t>19</w:t>
      </w:r>
      <w:r w:rsidR="00F30E1A">
        <w:t>88</w:t>
      </w:r>
      <w:r w:rsidR="00C12A0F">
        <w:t>–</w:t>
      </w:r>
      <w:r w:rsidR="005A3DBF" w:rsidRPr="00881AEA">
        <w:t>201</w:t>
      </w:r>
      <w:r w:rsidR="005A3DBF">
        <w:t>6</w:t>
      </w:r>
      <w:bookmarkEnd w:id="277"/>
    </w:p>
    <w:p w14:paraId="0039BF55" w14:textId="287F0286" w:rsidR="00CD7980" w:rsidRDefault="00CD7980" w:rsidP="00CE6719">
      <w:pPr>
        <w:pStyle w:val="ChartUnits"/>
      </w:pPr>
      <w:r>
        <w:t>Per cent</w:t>
      </w:r>
    </w:p>
    <w:p w14:paraId="36F280FA" w14:textId="69E1600F" w:rsidR="002A11F0" w:rsidRDefault="00AC43E5" w:rsidP="002D6188">
      <w:pPr>
        <w:pStyle w:val="BodyText"/>
      </w:pPr>
      <w:r w:rsidRPr="00AC43E5">
        <w:rPr>
          <w:noProof/>
        </w:rPr>
        <w:drawing>
          <wp:inline distT="0" distB="0" distL="0" distR="0" wp14:anchorId="062F09DA" wp14:editId="5599A0F9">
            <wp:extent cx="3987800" cy="260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7800" cy="2603500"/>
                    </a:xfrm>
                    <a:prstGeom prst="rect">
                      <a:avLst/>
                    </a:prstGeom>
                  </pic:spPr>
                </pic:pic>
              </a:graphicData>
            </a:graphic>
          </wp:inline>
        </w:drawing>
      </w:r>
    </w:p>
    <w:p w14:paraId="104AD336" w14:textId="653002DA" w:rsidR="002A11F0" w:rsidRDefault="002A11F0" w:rsidP="00DF13CE">
      <w:pPr>
        <w:pStyle w:val="Sources"/>
      </w:pPr>
      <w:r>
        <w:t xml:space="preserve">Sources: </w:t>
      </w:r>
      <w:r>
        <w:fldChar w:fldCharType="begin"/>
      </w:r>
      <w:r w:rsidR="00CD286E">
        <w:instrText xml:space="preserve"> ADDIN EN.CITE &lt;EndNote&gt;&lt;Cite&gt;&lt;Author&gt;May&lt;/Author&gt;&lt;Year&gt;2013&lt;/Year&gt;&lt;RecNum&gt;858&lt;/RecNum&gt;&lt;DisplayText&gt;May&lt;style face="italic"&gt; et al.&lt;/style&gt; (2013)&lt;/DisplayText&gt;&lt;record&gt;&lt;rec-number&gt;858&lt;/rec-number&gt;&lt;foreign-keys&gt;&lt;key app="EN" db-id="appp2stzkvtdxeesasxp0z5xxf29evxsrvr9" timestamp="1408072010"&gt;858&lt;/key&gt;&lt;/foreign-keys&gt;&lt;ref-type name="Journal Article"&gt;17&lt;/ref-type&gt;&lt;contributors&gt;&lt;authors&gt;&lt;author&gt;May, R.&lt;/author&gt;&lt;author&gt;Peetz, D.&lt;/author&gt;&lt;author&gt;Strachan, G.&lt;/author&gt;&lt;/authors&gt;&lt;/contributors&gt;&lt;titles&gt;&lt;title&gt;The casual academic workforce and labour segementation in Australia&lt;/title&gt;&lt;secondary-title&gt;Labour and Industry&lt;/secondary-title&gt;&lt;/titles&gt;&lt;periodical&gt;&lt;full-title&gt;Labour and Industry&lt;/full-title&gt;&lt;/periodical&gt;&lt;pages&gt;258-275&lt;/pages&gt;&lt;volume&gt;23&lt;/volume&gt;&lt;number&gt;3&lt;/number&gt;&lt;dates&gt;&lt;year&gt;2013&lt;/year&gt;&lt;/dates&gt;&lt;urls&gt;&lt;/urls&gt;&lt;/record&gt;&lt;/Cite&gt;&lt;/EndNote&gt;</w:instrText>
      </w:r>
      <w:r>
        <w:fldChar w:fldCharType="separate"/>
      </w:r>
      <w:hyperlink w:anchor="_ENREF_141" w:tooltip="May, 2013 #858" w:history="1">
        <w:r w:rsidR="00002BC8">
          <w:rPr>
            <w:noProof/>
          </w:rPr>
          <w:t>May et al. (2013</w:t>
        </w:r>
      </w:hyperlink>
      <w:r w:rsidR="00C97A58">
        <w:rPr>
          <w:noProof/>
        </w:rPr>
        <w:t>)</w:t>
      </w:r>
      <w:r>
        <w:fldChar w:fldCharType="end"/>
      </w:r>
      <w:r>
        <w:t xml:space="preserve">, </w:t>
      </w:r>
      <w:r w:rsidR="000D27F0">
        <w:fldChar w:fldCharType="begin"/>
      </w:r>
      <w:r w:rsidR="00A20C8E">
        <w:instrText xml:space="preserve"> ADDIN EN.CITE &lt;EndNote&gt;&lt;Cite&gt;&lt;Author&gt;Department of Education and Training&lt;/Author&gt;&lt;Year&gt;2017&lt;/Year&gt;&lt;RecNum&gt;1887&lt;/RecNum&gt;&lt;DisplayText&gt;Department of Education and Training (2017j)&lt;/DisplayText&gt;&lt;record&gt;&lt;rec-number&gt;1887&lt;/rec-number&gt;&lt;foreign-keys&gt;&lt;key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Training&lt;/publisher&gt;&lt;urls&gt;&lt;/urls&gt;&lt;/record&gt;&lt;/Cite&gt;&lt;/EndNote&gt;</w:instrText>
      </w:r>
      <w:r w:rsidR="000D27F0">
        <w:fldChar w:fldCharType="separate"/>
      </w:r>
      <w:hyperlink w:anchor="_ENREF_76" w:tooltip="Department of Education and Training, 2017 #1887" w:history="1">
        <w:r w:rsidR="00002BC8">
          <w:rPr>
            <w:noProof/>
          </w:rPr>
          <w:t>Department of Education and Training (2017j</w:t>
        </w:r>
      </w:hyperlink>
      <w:r w:rsidR="00A20C8E">
        <w:rPr>
          <w:noProof/>
        </w:rPr>
        <w:t>)</w:t>
      </w:r>
      <w:r w:rsidR="000D27F0">
        <w:fldChar w:fldCharType="end"/>
      </w:r>
      <w:r w:rsidR="005A3DBF">
        <w:t>, appendix 1.17</w:t>
      </w:r>
      <w:r w:rsidR="00F30E1A">
        <w:t xml:space="preserve">, </w:t>
      </w:r>
      <w:r w:rsidR="00F30E1A">
        <w:fldChar w:fldCharType="begin"/>
      </w:r>
      <w:r w:rsidR="00F30E1A">
        <w:instrText xml:space="preserve"> ADDIN EN.CITE &lt;EndNote&gt;&lt;Cite&gt;&lt;Author&gt;DEET&lt;/Author&gt;&lt;Year&gt;1993&lt;/Year&gt;&lt;RecNum&gt;24&lt;/RecNum&gt;&lt;DisplayText&gt;DEET (1993)&lt;/DisplayText&gt;&lt;record&gt;&lt;rec-number&gt;24&lt;/rec-number&gt;&lt;foreign-keys&gt;&lt;key app="EN" db-id="appp2stzkvtdxeesasxp0z5xxf29evxsrvr9" timestamp="1324271089"&gt;24&lt;/key&gt;&lt;/foreign-keys&gt;&lt;ref-type name="Report"&gt;27&lt;/ref-type&gt;&lt;contributors&gt;&lt;authors&gt;&lt;author&gt;DEET&lt;/author&gt;&lt;/authors&gt;&lt;/contributors&gt;&lt;titles&gt;&lt;title&gt;National report on Australia&amp;apos;s higher education sector&lt;/title&gt;&lt;/titles&gt;&lt;dates&gt;&lt;year&gt;1993&lt;/year&gt;&lt;/dates&gt;&lt;publisher&gt;Department of Employment, Education and Training&lt;/publisher&gt;&lt;urls&gt;&lt;/urls&gt;&lt;/record&gt;&lt;/Cite&gt;&lt;/EndNote&gt;</w:instrText>
      </w:r>
      <w:r w:rsidR="00F30E1A">
        <w:fldChar w:fldCharType="separate"/>
      </w:r>
      <w:hyperlink w:anchor="_ENREF_56" w:tooltip="DEET, 1993 #24" w:history="1">
        <w:r w:rsidR="00002BC8">
          <w:rPr>
            <w:noProof/>
          </w:rPr>
          <w:t>DEET (1993</w:t>
        </w:r>
      </w:hyperlink>
      <w:r w:rsidR="00F30E1A">
        <w:rPr>
          <w:noProof/>
        </w:rPr>
        <w:t>)</w:t>
      </w:r>
      <w:r w:rsidR="00F30E1A">
        <w:fldChar w:fldCharType="end"/>
      </w:r>
    </w:p>
    <w:p w14:paraId="25200599" w14:textId="76FDA84D" w:rsidR="00442099" w:rsidRDefault="00AE22B1" w:rsidP="005E7062">
      <w:pPr>
        <w:pStyle w:val="BodyText"/>
      </w:pPr>
      <w:r>
        <w:t>In 2017, 4</w:t>
      </w:r>
      <w:r w:rsidR="00442099">
        <w:t>6</w:t>
      </w:r>
      <w:r>
        <w:t xml:space="preserve"> per cent of </w:t>
      </w:r>
      <w:r w:rsidR="000D27F0">
        <w:t xml:space="preserve">non-casual </w:t>
      </w:r>
      <w:r>
        <w:t>academic st</w:t>
      </w:r>
      <w:r w:rsidR="00442099">
        <w:t xml:space="preserve">aff were on fixed term contracts – </w:t>
      </w:r>
      <w:r w:rsidR="008414EB">
        <w:t>slightly down on</w:t>
      </w:r>
      <w:r w:rsidR="00442099">
        <w:t xml:space="preserve"> recent years because permanent staff numbers increased more quickly between 2013 </w:t>
      </w:r>
      <w:r w:rsidR="00442099">
        <w:lastRenderedPageBreak/>
        <w:t>and 2016 (</w:t>
      </w:r>
      <w:r w:rsidR="00442099">
        <w:fldChar w:fldCharType="begin"/>
      </w:r>
      <w:r w:rsidR="00442099">
        <w:instrText xml:space="preserve"> REF _Ref520194625 \h </w:instrText>
      </w:r>
      <w:r w:rsidR="00442099">
        <w:fldChar w:fldCharType="separate"/>
      </w:r>
      <w:r w:rsidR="00FB08AC">
        <w:t xml:space="preserve">Figure </w:t>
      </w:r>
      <w:r w:rsidR="00FB08AC">
        <w:rPr>
          <w:noProof/>
        </w:rPr>
        <w:t>21</w:t>
      </w:r>
      <w:r w:rsidR="00442099">
        <w:fldChar w:fldCharType="end"/>
      </w:r>
      <w:r w:rsidR="00442099">
        <w:t>). In 2017, growth in fixed-term staff numbers outpaced increase in permanent staff.</w:t>
      </w:r>
    </w:p>
    <w:p w14:paraId="219570AC" w14:textId="204BE9E0" w:rsidR="00764E64" w:rsidRDefault="00442099" w:rsidP="005E7062">
      <w:pPr>
        <w:pStyle w:val="BodyText"/>
      </w:pPr>
      <w:r>
        <w:t>Most fixed-term academic staff, 52 per cent in 2017, are in research-only positions</w:t>
      </w:r>
      <w:r w:rsidR="00FA32C5">
        <w:t>. This reflects the time-limited nature of much research funding. T</w:t>
      </w:r>
      <w:r w:rsidR="00764E64">
        <w:t>he major research agencies</w:t>
      </w:r>
      <w:r w:rsidR="003A4B47">
        <w:t xml:space="preserve"> </w:t>
      </w:r>
      <w:r w:rsidR="00485306">
        <w:t xml:space="preserve">– </w:t>
      </w:r>
      <w:r w:rsidR="00764E64">
        <w:t xml:space="preserve">the Australian Research Council and the National Health and Medical Research Council </w:t>
      </w:r>
      <w:r w:rsidR="0069159B">
        <w:t>(section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69159B">
        <w:t xml:space="preserve">) </w:t>
      </w:r>
      <w:r w:rsidR="00485306">
        <w:t xml:space="preserve">– </w:t>
      </w:r>
      <w:r w:rsidR="00203AB2">
        <w:t xml:space="preserve">award </w:t>
      </w:r>
      <w:r w:rsidR="0069159B">
        <w:t xml:space="preserve">project funding of only </w:t>
      </w:r>
      <w:r w:rsidR="00482275">
        <w:t>up to five</w:t>
      </w:r>
      <w:r w:rsidR="0069159B">
        <w:t xml:space="preserve"> years. </w:t>
      </w:r>
      <w:r w:rsidR="008414EB">
        <w:t>A</w:t>
      </w:r>
      <w:r w:rsidR="00FA32C5">
        <w:t>cademic employment can be built on successive f</w:t>
      </w:r>
      <w:r w:rsidR="00C05CD5">
        <w:t>ixed-</w:t>
      </w:r>
      <w:r w:rsidR="009E4BAF">
        <w:t>term contract</w:t>
      </w:r>
      <w:r w:rsidR="00FA32C5">
        <w:t xml:space="preserve">s. </w:t>
      </w:r>
      <w:r w:rsidR="009E4BAF">
        <w:t>In 2015, 40 per cent of these employees had been on fixed</w:t>
      </w:r>
      <w:r w:rsidR="00C05CD5">
        <w:t>-</w:t>
      </w:r>
      <w:r w:rsidR="009E4BAF">
        <w:t>term contracts for six years or more.</w:t>
      </w:r>
      <w:r w:rsidR="009E4BAF">
        <w:rPr>
          <w:rStyle w:val="FootnoteReference"/>
        </w:rPr>
        <w:footnoteReference w:id="129"/>
      </w:r>
    </w:p>
    <w:p w14:paraId="39AB616C" w14:textId="184B4F81" w:rsidR="000D27F0" w:rsidRDefault="000D27F0" w:rsidP="000D27F0">
      <w:pPr>
        <w:pStyle w:val="BodyText"/>
      </w:pPr>
      <w:r>
        <w:t xml:space="preserve">Within universities, permanent academic appointments on a teaching and research or research-only basis are seen as the ideal. But the way universities are organised and funded does not support this ideal. Chapter </w:t>
      </w:r>
      <w:r>
        <w:fldChar w:fldCharType="begin"/>
      </w:r>
      <w:r>
        <w:instrText xml:space="preserve"> REF _Ref311367564 \r \h </w:instrText>
      </w:r>
      <w:r>
        <w:fldChar w:fldCharType="separate"/>
      </w:r>
      <w:r w:rsidR="00FB08AC">
        <w:t>6</w:t>
      </w:r>
      <w:r>
        <w:fldChar w:fldCharType="end"/>
      </w:r>
      <w:r>
        <w:t xml:space="preserve"> explores funding issues in detail. </w:t>
      </w:r>
    </w:p>
    <w:p w14:paraId="4EEB7319" w14:textId="77777777" w:rsidR="000D27F0" w:rsidRDefault="000D27F0" w:rsidP="005E7062">
      <w:pPr>
        <w:pStyle w:val="BodyText"/>
      </w:pPr>
    </w:p>
    <w:p w14:paraId="4DAA90B6" w14:textId="6EE20FF3" w:rsidR="000D27F0" w:rsidRDefault="000D27F0" w:rsidP="0078665F">
      <w:pPr>
        <w:pStyle w:val="Figuretitle"/>
      </w:pPr>
      <w:bookmarkStart w:id="278" w:name="_Ref520194625"/>
      <w:bookmarkStart w:id="279" w:name="_Toc523322081"/>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21</w:t>
      </w:r>
      <w:r w:rsidR="004E496E">
        <w:rPr>
          <w:noProof/>
        </w:rPr>
        <w:fldChar w:fldCharType="end"/>
      </w:r>
      <w:bookmarkEnd w:id="278"/>
      <w:r>
        <w:t>: Permanent and fixed-term academic staff, 1992</w:t>
      </w:r>
      <w:r w:rsidR="001D6DB1">
        <w:t>–</w:t>
      </w:r>
      <w:r>
        <w:t>2017</w:t>
      </w:r>
      <w:bookmarkEnd w:id="279"/>
    </w:p>
    <w:p w14:paraId="0AC4670A" w14:textId="2D02A087" w:rsidR="008414EB" w:rsidRDefault="000D27F0" w:rsidP="00CE6719">
      <w:pPr>
        <w:pStyle w:val="ChartUnits"/>
      </w:pPr>
      <w:r>
        <w:t>Thousands of staff</w:t>
      </w:r>
      <w:r w:rsidR="007E16C6" w:rsidRPr="007E16C6">
        <w:rPr>
          <w:noProof/>
        </w:rPr>
        <w:t xml:space="preserve"> </w:t>
      </w:r>
      <w:r w:rsidR="00AC43E5" w:rsidRPr="00AC43E5">
        <w:rPr>
          <w:noProof/>
        </w:rPr>
        <w:drawing>
          <wp:inline distT="0" distB="0" distL="0" distR="0" wp14:anchorId="58D51DBA" wp14:editId="02E25BBD">
            <wp:extent cx="3987800" cy="2603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87800" cy="2603500"/>
                    </a:xfrm>
                    <a:prstGeom prst="rect">
                      <a:avLst/>
                    </a:prstGeom>
                  </pic:spPr>
                </pic:pic>
              </a:graphicData>
            </a:graphic>
          </wp:inline>
        </w:drawing>
      </w:r>
    </w:p>
    <w:p w14:paraId="58AC629A" w14:textId="2FC391F4" w:rsidR="008414EB" w:rsidRDefault="008414EB" w:rsidP="0078665F">
      <w:pPr>
        <w:pStyle w:val="Notes"/>
        <w:ind w:left="0" w:firstLine="0"/>
      </w:pPr>
      <w:r>
        <w:t>Note: Research-only staff holding jobs without academic classifications are excluded from this chart. Their numbers are declining, but in 2017 300 had permanent positions and 1916 had fixed-term contracts.</w:t>
      </w:r>
    </w:p>
    <w:p w14:paraId="3BDA10FA" w14:textId="2BB1A24E" w:rsidR="00811790" w:rsidRDefault="000D27F0" w:rsidP="0078665F">
      <w:pPr>
        <w:pStyle w:val="Sources"/>
      </w:pPr>
      <w:r>
        <w:t>Source: Data special request from the Department of Education and Training</w:t>
      </w:r>
    </w:p>
    <w:p w14:paraId="7214FDCB" w14:textId="77777777" w:rsidR="00841AD9" w:rsidRDefault="00CA0C6B" w:rsidP="00C05CD5">
      <w:pPr>
        <w:pStyle w:val="Heading2"/>
      </w:pPr>
      <w:r>
        <w:t>Pay and job satisfaction</w:t>
      </w:r>
    </w:p>
    <w:p w14:paraId="2A59425E" w14:textId="7367C8E8" w:rsidR="00203AB2" w:rsidRDefault="00DE2F67" w:rsidP="00CA0C6B">
      <w:pPr>
        <w:pStyle w:val="BodyText"/>
      </w:pPr>
      <w:r>
        <w:t xml:space="preserve">For research students, pay is one of the few aspects of work life that they believe will be worse </w:t>
      </w:r>
      <w:r w:rsidR="00061D34">
        <w:t>in</w:t>
      </w:r>
      <w:r>
        <w:t xml:space="preserve"> academi</w:t>
      </w:r>
      <w:r w:rsidR="00203AB2">
        <w:t>a</w:t>
      </w:r>
      <w:r>
        <w:t xml:space="preserve"> </w:t>
      </w:r>
      <w:r w:rsidR="00061D34">
        <w:t xml:space="preserve">compared to alternative </w:t>
      </w:r>
      <w:r>
        <w:t>career</w:t>
      </w:r>
      <w:r w:rsidR="00061D34">
        <w:t>s</w:t>
      </w:r>
      <w:r>
        <w:t>.</w:t>
      </w:r>
      <w:r>
        <w:rPr>
          <w:rStyle w:val="FootnoteReference"/>
        </w:rPr>
        <w:footnoteReference w:id="130"/>
      </w:r>
      <w:r>
        <w:t xml:space="preserve"> </w:t>
      </w:r>
      <w:r w:rsidR="004C609C" w:rsidRPr="001E20FF">
        <w:t>Academic salary ranges in 201</w:t>
      </w:r>
      <w:r w:rsidR="00833A33">
        <w:t>6</w:t>
      </w:r>
      <w:r w:rsidR="004C609C" w:rsidRPr="001E20FF">
        <w:t xml:space="preserve"> are reported in </w:t>
      </w:r>
      <w:r w:rsidR="004C609C" w:rsidRPr="001E20FF">
        <w:fldChar w:fldCharType="begin"/>
      </w:r>
      <w:r w:rsidR="004C609C" w:rsidRPr="001E20FF">
        <w:instrText xml:space="preserve"> REF _Ref395885416 \h </w:instrText>
      </w:r>
      <w:r w:rsidR="00E97BE4" w:rsidRPr="001E20FF">
        <w:instrText xml:space="preserve"> \* MERGEFORMAT </w:instrText>
      </w:r>
      <w:r w:rsidR="004C609C" w:rsidRPr="001E20FF">
        <w:fldChar w:fldCharType="separate"/>
      </w:r>
      <w:r w:rsidR="00FB08AC" w:rsidRPr="001E20FF">
        <w:t xml:space="preserve">Table </w:t>
      </w:r>
      <w:r w:rsidR="00FB08AC">
        <w:rPr>
          <w:noProof/>
        </w:rPr>
        <w:t>2</w:t>
      </w:r>
      <w:r w:rsidR="004C609C" w:rsidRPr="001E20FF">
        <w:fldChar w:fldCharType="end"/>
      </w:r>
      <w:r w:rsidR="004C609C" w:rsidRPr="001E20FF">
        <w:t>.</w:t>
      </w:r>
      <w:r w:rsidR="004C609C">
        <w:t xml:space="preserve"> </w:t>
      </w:r>
      <w:r w:rsidR="0075157E">
        <w:t xml:space="preserve">Some universities have higher base pay </w:t>
      </w:r>
      <w:r w:rsidR="0075157E">
        <w:lastRenderedPageBreak/>
        <w:t>rates than others</w:t>
      </w:r>
      <w:r w:rsidR="00425837">
        <w:t>, creating an annual salary range of $63,000 for an associate lecturer to $194,000 for a professor</w:t>
      </w:r>
      <w:r w:rsidR="0075157E">
        <w:t xml:space="preserve">. </w:t>
      </w:r>
      <w:r w:rsidR="00485306">
        <w:t>I</w:t>
      </w:r>
      <w:r w:rsidR="00B832DC">
        <w:t xml:space="preserve">n practice, loadings are sometimes paid on top of </w:t>
      </w:r>
      <w:r w:rsidR="00485306">
        <w:t>these rates to make universities more competitive in the labour market</w:t>
      </w:r>
      <w:r w:rsidR="00B832DC">
        <w:t>. In a 2011 survey, 15 per cent of female and 22 percent of male academics reported receiving a loading.</w:t>
      </w:r>
      <w:r w:rsidR="00B832DC">
        <w:rPr>
          <w:rStyle w:val="FootnoteReference"/>
        </w:rPr>
        <w:footnoteReference w:id="131"/>
      </w:r>
    </w:p>
    <w:p w14:paraId="41FE34DA" w14:textId="40C875BD" w:rsidR="00AB0BB5" w:rsidRDefault="00AB0BB5" w:rsidP="00CA0C6B">
      <w:pPr>
        <w:pStyle w:val="BodyText"/>
      </w:pPr>
      <w:r>
        <w:t xml:space="preserve">Since 2001, the proportion of permanent and fixed-term academic staff at professor or associate professor level has increased from 21 per cent to 29 per cent. </w:t>
      </w:r>
      <w:r w:rsidR="00425837">
        <w:t>The</w:t>
      </w:r>
      <w:r>
        <w:t xml:space="preserve"> other levels have fallen</w:t>
      </w:r>
      <w:r w:rsidR="007626FB">
        <w:t xml:space="preserve"> as a share of all academic staff</w:t>
      </w:r>
      <w:r>
        <w:t xml:space="preserve"> (although the most junior has increased in full-time equivalent terms if casual staff are included).</w:t>
      </w:r>
      <w:r>
        <w:rPr>
          <w:rStyle w:val="FootnoteReference"/>
        </w:rPr>
        <w:footnoteReference w:id="132"/>
      </w:r>
      <w:r>
        <w:t xml:space="preserve"> </w:t>
      </w:r>
      <w:r w:rsidR="00425837">
        <w:t xml:space="preserve">With more senior staff, </w:t>
      </w:r>
      <w:r w:rsidR="007626FB">
        <w:t xml:space="preserve">average </w:t>
      </w:r>
      <w:r w:rsidR="00425837">
        <w:t xml:space="preserve">academic </w:t>
      </w:r>
      <w:r w:rsidR="007626FB">
        <w:t xml:space="preserve">salaries are increasing. </w:t>
      </w:r>
    </w:p>
    <w:p w14:paraId="3D53E019" w14:textId="3260A88A" w:rsidR="00DE2F67" w:rsidRDefault="00DE2F67" w:rsidP="00587419">
      <w:pPr>
        <w:pStyle w:val="Figuretitle"/>
      </w:pPr>
      <w:bookmarkStart w:id="280" w:name="_Ref395885416"/>
      <w:bookmarkStart w:id="281" w:name="_Toc523322100"/>
      <w:r w:rsidRPr="001E20FF">
        <w:t xml:space="preserve">Table </w:t>
      </w:r>
      <w:r w:rsidR="00713F38">
        <w:rPr>
          <w:noProof/>
        </w:rPr>
        <w:fldChar w:fldCharType="begin"/>
      </w:r>
      <w:r w:rsidR="00713F38">
        <w:rPr>
          <w:noProof/>
        </w:rPr>
        <w:instrText xml:space="preserve"> SEQ Table \* ARABIC </w:instrText>
      </w:r>
      <w:r w:rsidR="00713F38">
        <w:rPr>
          <w:noProof/>
        </w:rPr>
        <w:fldChar w:fldCharType="separate"/>
      </w:r>
      <w:r w:rsidR="00FB08AC">
        <w:rPr>
          <w:noProof/>
        </w:rPr>
        <w:t>2</w:t>
      </w:r>
      <w:r w:rsidR="00713F38">
        <w:rPr>
          <w:noProof/>
        </w:rPr>
        <w:fldChar w:fldCharType="end"/>
      </w:r>
      <w:bookmarkEnd w:id="280"/>
      <w:r w:rsidRPr="001E20FF">
        <w:t>: Academic pay ranges</w:t>
      </w:r>
      <w:r w:rsidR="005B1D56" w:rsidRPr="001E20FF">
        <w:t>,</w:t>
      </w:r>
      <w:r w:rsidRPr="001E20FF">
        <w:t xml:space="preserve"> 201</w:t>
      </w:r>
      <w:r w:rsidR="00933DAC">
        <w:t>8</w:t>
      </w:r>
      <w:bookmarkEnd w:id="281"/>
    </w:p>
    <w:tbl>
      <w:tblPr>
        <w:tblW w:w="5640" w:type="dxa"/>
        <w:tblInd w:w="93" w:type="dxa"/>
        <w:tblLook w:val="04A0" w:firstRow="1" w:lastRow="0" w:firstColumn="1" w:lastColumn="0" w:noHBand="0" w:noVBand="1"/>
      </w:tblPr>
      <w:tblGrid>
        <w:gridCol w:w="3080"/>
        <w:gridCol w:w="1280"/>
        <w:gridCol w:w="1280"/>
      </w:tblGrid>
      <w:tr w:rsidR="009E2566" w:rsidRPr="009E2566" w14:paraId="002C148C" w14:textId="77777777" w:rsidTr="009E2566">
        <w:trPr>
          <w:trHeight w:val="280"/>
        </w:trPr>
        <w:tc>
          <w:tcPr>
            <w:tcW w:w="3080" w:type="dxa"/>
            <w:tcBorders>
              <w:top w:val="single" w:sz="4" w:space="0" w:color="auto"/>
              <w:left w:val="nil"/>
              <w:bottom w:val="single" w:sz="4" w:space="0" w:color="auto"/>
              <w:right w:val="nil"/>
            </w:tcBorders>
            <w:shd w:val="clear" w:color="000000" w:fill="FFFFFF"/>
            <w:noWrap/>
            <w:vAlign w:val="bottom"/>
            <w:hideMark/>
          </w:tcPr>
          <w:p w14:paraId="55C8F1A7" w14:textId="77777777" w:rsidR="009E2566" w:rsidRPr="009E2566" w:rsidRDefault="009E2566" w:rsidP="009E2566">
            <w:pPr>
              <w:pStyle w:val="Tablefont"/>
              <w:rPr>
                <w:b/>
                <w:lang w:eastAsia="en-US"/>
              </w:rPr>
            </w:pPr>
            <w:r w:rsidRPr="009E2566">
              <w:rPr>
                <w:b/>
                <w:lang w:eastAsia="en-US"/>
              </w:rPr>
              <w:t>Rank</w:t>
            </w:r>
          </w:p>
        </w:tc>
        <w:tc>
          <w:tcPr>
            <w:tcW w:w="1280" w:type="dxa"/>
            <w:tcBorders>
              <w:top w:val="single" w:sz="4" w:space="0" w:color="auto"/>
              <w:left w:val="nil"/>
              <w:bottom w:val="single" w:sz="4" w:space="0" w:color="auto"/>
              <w:right w:val="nil"/>
            </w:tcBorders>
            <w:shd w:val="clear" w:color="000000" w:fill="FFFFFF"/>
            <w:noWrap/>
            <w:vAlign w:val="bottom"/>
            <w:hideMark/>
          </w:tcPr>
          <w:p w14:paraId="18EB73F4" w14:textId="77777777" w:rsidR="009E2566" w:rsidRPr="009E2566" w:rsidRDefault="009E2566" w:rsidP="009E2566">
            <w:pPr>
              <w:pStyle w:val="Tablefont"/>
              <w:rPr>
                <w:b/>
                <w:lang w:eastAsia="en-US"/>
              </w:rPr>
            </w:pPr>
            <w:r w:rsidRPr="009E2566">
              <w:rPr>
                <w:b/>
                <w:lang w:eastAsia="en-US"/>
              </w:rPr>
              <w:t>Minimum</w:t>
            </w:r>
          </w:p>
        </w:tc>
        <w:tc>
          <w:tcPr>
            <w:tcW w:w="1280" w:type="dxa"/>
            <w:tcBorders>
              <w:top w:val="single" w:sz="4" w:space="0" w:color="auto"/>
              <w:left w:val="nil"/>
              <w:bottom w:val="single" w:sz="4" w:space="0" w:color="auto"/>
              <w:right w:val="nil"/>
            </w:tcBorders>
            <w:shd w:val="clear" w:color="000000" w:fill="FFFFFF"/>
            <w:noWrap/>
            <w:vAlign w:val="bottom"/>
            <w:hideMark/>
          </w:tcPr>
          <w:p w14:paraId="1BCC1AC7" w14:textId="77777777" w:rsidR="009E2566" w:rsidRPr="009E2566" w:rsidRDefault="009E2566" w:rsidP="009E2566">
            <w:pPr>
              <w:pStyle w:val="Tablefont"/>
              <w:rPr>
                <w:b/>
                <w:lang w:eastAsia="en-US"/>
              </w:rPr>
            </w:pPr>
            <w:r w:rsidRPr="009E2566">
              <w:rPr>
                <w:b/>
                <w:lang w:eastAsia="en-US"/>
              </w:rPr>
              <w:t>Maximum</w:t>
            </w:r>
          </w:p>
        </w:tc>
      </w:tr>
      <w:tr w:rsidR="009E2566" w:rsidRPr="009E2566" w14:paraId="3B74CE65" w14:textId="77777777" w:rsidTr="009E2566">
        <w:trPr>
          <w:trHeight w:val="280"/>
        </w:trPr>
        <w:tc>
          <w:tcPr>
            <w:tcW w:w="3080" w:type="dxa"/>
            <w:tcBorders>
              <w:top w:val="nil"/>
              <w:left w:val="nil"/>
              <w:bottom w:val="nil"/>
              <w:right w:val="nil"/>
            </w:tcBorders>
            <w:shd w:val="clear" w:color="000000" w:fill="FFFFFF"/>
            <w:noWrap/>
            <w:vAlign w:val="bottom"/>
            <w:hideMark/>
          </w:tcPr>
          <w:p w14:paraId="361CE094" w14:textId="77777777" w:rsidR="009E2566" w:rsidRPr="009E2566" w:rsidRDefault="009E2566" w:rsidP="009E2566">
            <w:pPr>
              <w:pStyle w:val="Tablefont"/>
              <w:rPr>
                <w:lang w:eastAsia="en-US"/>
              </w:rPr>
            </w:pPr>
            <w:r w:rsidRPr="009E2566">
              <w:rPr>
                <w:lang w:eastAsia="en-US"/>
              </w:rPr>
              <w:t>Professor</w:t>
            </w:r>
          </w:p>
        </w:tc>
        <w:tc>
          <w:tcPr>
            <w:tcW w:w="1280" w:type="dxa"/>
            <w:tcBorders>
              <w:top w:val="nil"/>
              <w:left w:val="nil"/>
              <w:bottom w:val="nil"/>
              <w:right w:val="nil"/>
            </w:tcBorders>
            <w:shd w:val="clear" w:color="000000" w:fill="FFFFFF"/>
            <w:noWrap/>
            <w:vAlign w:val="bottom"/>
            <w:hideMark/>
          </w:tcPr>
          <w:p w14:paraId="0CE05D92" w14:textId="5D309017" w:rsidR="009E2566" w:rsidRPr="009E2566" w:rsidRDefault="009E2566" w:rsidP="00833A33">
            <w:pPr>
              <w:pStyle w:val="Tablefont"/>
              <w:rPr>
                <w:lang w:eastAsia="en-US"/>
              </w:rPr>
            </w:pPr>
            <w:r w:rsidRPr="009E2566">
              <w:rPr>
                <w:lang w:eastAsia="en-US"/>
              </w:rPr>
              <w:t>$1</w:t>
            </w:r>
            <w:r w:rsidR="00833A33">
              <w:rPr>
                <w:lang w:eastAsia="en-US"/>
              </w:rPr>
              <w:t>6</w:t>
            </w:r>
            <w:r w:rsidR="008B01A4">
              <w:rPr>
                <w:lang w:eastAsia="en-US"/>
              </w:rPr>
              <w:t>8</w:t>
            </w:r>
            <w:r w:rsidRPr="009E2566">
              <w:rPr>
                <w:lang w:eastAsia="en-US"/>
              </w:rPr>
              <w:t>,000</w:t>
            </w:r>
          </w:p>
        </w:tc>
        <w:tc>
          <w:tcPr>
            <w:tcW w:w="1280" w:type="dxa"/>
            <w:tcBorders>
              <w:top w:val="nil"/>
              <w:left w:val="nil"/>
              <w:bottom w:val="nil"/>
              <w:right w:val="nil"/>
            </w:tcBorders>
            <w:shd w:val="clear" w:color="000000" w:fill="FFFFFF"/>
            <w:noWrap/>
            <w:vAlign w:val="bottom"/>
            <w:hideMark/>
          </w:tcPr>
          <w:p w14:paraId="167256B3" w14:textId="45A55FE4" w:rsidR="009E2566" w:rsidRPr="009E2566" w:rsidRDefault="009E2566" w:rsidP="00833A33">
            <w:pPr>
              <w:pStyle w:val="Tablefont"/>
              <w:rPr>
                <w:lang w:eastAsia="en-US"/>
              </w:rPr>
            </w:pPr>
            <w:r w:rsidRPr="009E2566">
              <w:rPr>
                <w:lang w:eastAsia="en-US"/>
              </w:rPr>
              <w:t>$1</w:t>
            </w:r>
            <w:r w:rsidR="008B01A4">
              <w:rPr>
                <w:lang w:eastAsia="en-US"/>
              </w:rPr>
              <w:t>94</w:t>
            </w:r>
            <w:r w:rsidRPr="009E2566">
              <w:rPr>
                <w:lang w:eastAsia="en-US"/>
              </w:rPr>
              <w:t>,000</w:t>
            </w:r>
          </w:p>
        </w:tc>
      </w:tr>
      <w:tr w:rsidR="009E2566" w:rsidRPr="009E2566" w14:paraId="7947AFB8" w14:textId="77777777" w:rsidTr="009E2566">
        <w:trPr>
          <w:trHeight w:val="280"/>
        </w:trPr>
        <w:tc>
          <w:tcPr>
            <w:tcW w:w="3080" w:type="dxa"/>
            <w:tcBorders>
              <w:top w:val="nil"/>
              <w:left w:val="nil"/>
              <w:bottom w:val="nil"/>
              <w:right w:val="nil"/>
            </w:tcBorders>
            <w:shd w:val="clear" w:color="000000" w:fill="FFFFFF"/>
            <w:noWrap/>
            <w:vAlign w:val="bottom"/>
            <w:hideMark/>
          </w:tcPr>
          <w:p w14:paraId="0B1EC978" w14:textId="77777777" w:rsidR="009E2566" w:rsidRPr="009E2566" w:rsidRDefault="009E2566" w:rsidP="009E2566">
            <w:pPr>
              <w:pStyle w:val="Tablefont"/>
              <w:rPr>
                <w:lang w:eastAsia="en-US"/>
              </w:rPr>
            </w:pPr>
            <w:r w:rsidRPr="009E2566">
              <w:rPr>
                <w:lang w:eastAsia="en-US"/>
              </w:rPr>
              <w:t>Reader/Associate Professor</w:t>
            </w:r>
          </w:p>
        </w:tc>
        <w:tc>
          <w:tcPr>
            <w:tcW w:w="1280" w:type="dxa"/>
            <w:tcBorders>
              <w:top w:val="nil"/>
              <w:left w:val="nil"/>
              <w:bottom w:val="nil"/>
              <w:right w:val="nil"/>
            </w:tcBorders>
            <w:shd w:val="clear" w:color="000000" w:fill="FFFFFF"/>
            <w:noWrap/>
            <w:vAlign w:val="bottom"/>
            <w:hideMark/>
          </w:tcPr>
          <w:p w14:paraId="3723ACBA" w14:textId="3F2E5F57" w:rsidR="009E2566" w:rsidRPr="009E2566" w:rsidRDefault="009E2566" w:rsidP="00833A33">
            <w:pPr>
              <w:pStyle w:val="Tablefont"/>
              <w:rPr>
                <w:lang w:eastAsia="en-US"/>
              </w:rPr>
            </w:pPr>
            <w:r w:rsidRPr="009E2566">
              <w:rPr>
                <w:lang w:eastAsia="en-US"/>
              </w:rPr>
              <w:t>$1</w:t>
            </w:r>
            <w:r w:rsidR="008B01A4">
              <w:rPr>
                <w:lang w:eastAsia="en-US"/>
              </w:rPr>
              <w:t>34</w:t>
            </w:r>
            <w:r w:rsidRPr="009E2566">
              <w:rPr>
                <w:lang w:eastAsia="en-US"/>
              </w:rPr>
              <w:t>,000</w:t>
            </w:r>
          </w:p>
        </w:tc>
        <w:tc>
          <w:tcPr>
            <w:tcW w:w="1280" w:type="dxa"/>
            <w:tcBorders>
              <w:top w:val="nil"/>
              <w:left w:val="nil"/>
              <w:bottom w:val="nil"/>
              <w:right w:val="nil"/>
            </w:tcBorders>
            <w:shd w:val="clear" w:color="000000" w:fill="FFFFFF"/>
            <w:noWrap/>
            <w:vAlign w:val="bottom"/>
            <w:hideMark/>
          </w:tcPr>
          <w:p w14:paraId="6EA634E2" w14:textId="03A57E6F" w:rsidR="009E2566" w:rsidRPr="009E2566" w:rsidRDefault="009E2566" w:rsidP="00833A33">
            <w:pPr>
              <w:pStyle w:val="Tablefont"/>
              <w:rPr>
                <w:lang w:eastAsia="en-US"/>
              </w:rPr>
            </w:pPr>
            <w:r w:rsidRPr="009E2566">
              <w:rPr>
                <w:lang w:eastAsia="en-US"/>
              </w:rPr>
              <w:t>$1</w:t>
            </w:r>
            <w:r w:rsidR="00833A33">
              <w:rPr>
                <w:lang w:eastAsia="en-US"/>
              </w:rPr>
              <w:t>6</w:t>
            </w:r>
            <w:r w:rsidR="008B01A4">
              <w:rPr>
                <w:lang w:eastAsia="en-US"/>
              </w:rPr>
              <w:t>6</w:t>
            </w:r>
            <w:r w:rsidRPr="009E2566">
              <w:rPr>
                <w:lang w:eastAsia="en-US"/>
              </w:rPr>
              <w:t>,000</w:t>
            </w:r>
          </w:p>
        </w:tc>
      </w:tr>
      <w:tr w:rsidR="009E2566" w:rsidRPr="009E2566" w14:paraId="499968F6" w14:textId="77777777" w:rsidTr="009E2566">
        <w:trPr>
          <w:trHeight w:val="280"/>
        </w:trPr>
        <w:tc>
          <w:tcPr>
            <w:tcW w:w="3080" w:type="dxa"/>
            <w:tcBorders>
              <w:top w:val="nil"/>
              <w:left w:val="nil"/>
              <w:bottom w:val="nil"/>
              <w:right w:val="nil"/>
            </w:tcBorders>
            <w:shd w:val="clear" w:color="000000" w:fill="FFFFFF"/>
            <w:noWrap/>
            <w:vAlign w:val="bottom"/>
            <w:hideMark/>
          </w:tcPr>
          <w:p w14:paraId="4E2D1C28" w14:textId="77777777" w:rsidR="009E2566" w:rsidRPr="009E2566" w:rsidRDefault="009E2566" w:rsidP="009E2566">
            <w:pPr>
              <w:pStyle w:val="Tablefont"/>
              <w:rPr>
                <w:lang w:eastAsia="en-US"/>
              </w:rPr>
            </w:pPr>
            <w:r w:rsidRPr="009E2566">
              <w:rPr>
                <w:lang w:eastAsia="en-US"/>
              </w:rPr>
              <w:t>Senior Lecturer</w:t>
            </w:r>
          </w:p>
        </w:tc>
        <w:tc>
          <w:tcPr>
            <w:tcW w:w="1280" w:type="dxa"/>
            <w:tcBorders>
              <w:top w:val="nil"/>
              <w:left w:val="nil"/>
              <w:bottom w:val="nil"/>
              <w:right w:val="nil"/>
            </w:tcBorders>
            <w:shd w:val="clear" w:color="000000" w:fill="FFFFFF"/>
            <w:noWrap/>
            <w:vAlign w:val="bottom"/>
            <w:hideMark/>
          </w:tcPr>
          <w:p w14:paraId="339DFD2E" w14:textId="17FACF48" w:rsidR="009E2566" w:rsidRPr="009E2566" w:rsidRDefault="009E2566" w:rsidP="00833A33">
            <w:pPr>
              <w:pStyle w:val="Tablefont"/>
              <w:rPr>
                <w:lang w:eastAsia="en-US"/>
              </w:rPr>
            </w:pPr>
            <w:r w:rsidRPr="009E2566">
              <w:rPr>
                <w:lang w:eastAsia="en-US"/>
              </w:rPr>
              <w:t>$</w:t>
            </w:r>
            <w:r w:rsidR="00833A33">
              <w:rPr>
                <w:lang w:eastAsia="en-US"/>
              </w:rPr>
              <w:t>1</w:t>
            </w:r>
            <w:r w:rsidR="008B01A4">
              <w:rPr>
                <w:lang w:eastAsia="en-US"/>
              </w:rPr>
              <w:t>11</w:t>
            </w:r>
            <w:r w:rsidRPr="009E2566">
              <w:rPr>
                <w:lang w:eastAsia="en-US"/>
              </w:rPr>
              <w:t>,000</w:t>
            </w:r>
          </w:p>
        </w:tc>
        <w:tc>
          <w:tcPr>
            <w:tcW w:w="1280" w:type="dxa"/>
            <w:tcBorders>
              <w:top w:val="nil"/>
              <w:left w:val="nil"/>
              <w:bottom w:val="nil"/>
              <w:right w:val="nil"/>
            </w:tcBorders>
            <w:shd w:val="clear" w:color="000000" w:fill="FFFFFF"/>
            <w:noWrap/>
            <w:vAlign w:val="bottom"/>
            <w:hideMark/>
          </w:tcPr>
          <w:p w14:paraId="4F068E99" w14:textId="60795752" w:rsidR="009E2566" w:rsidRPr="009E2566" w:rsidRDefault="009E2566" w:rsidP="00833A33">
            <w:pPr>
              <w:pStyle w:val="Tablefont"/>
              <w:rPr>
                <w:lang w:eastAsia="en-US"/>
              </w:rPr>
            </w:pPr>
            <w:r w:rsidRPr="009E2566">
              <w:rPr>
                <w:lang w:eastAsia="en-US"/>
              </w:rPr>
              <w:t>$1</w:t>
            </w:r>
            <w:r w:rsidR="00833A33">
              <w:rPr>
                <w:lang w:eastAsia="en-US"/>
              </w:rPr>
              <w:t>4</w:t>
            </w:r>
            <w:r w:rsidR="008B01A4">
              <w:rPr>
                <w:lang w:eastAsia="en-US"/>
              </w:rPr>
              <w:t>4</w:t>
            </w:r>
            <w:r w:rsidRPr="009E2566">
              <w:rPr>
                <w:lang w:eastAsia="en-US"/>
              </w:rPr>
              <w:t>,000</w:t>
            </w:r>
          </w:p>
        </w:tc>
      </w:tr>
      <w:tr w:rsidR="009E2566" w:rsidRPr="009E2566" w14:paraId="6B6196D8" w14:textId="77777777" w:rsidTr="009E2566">
        <w:trPr>
          <w:trHeight w:val="280"/>
        </w:trPr>
        <w:tc>
          <w:tcPr>
            <w:tcW w:w="3080" w:type="dxa"/>
            <w:tcBorders>
              <w:top w:val="nil"/>
              <w:left w:val="nil"/>
              <w:bottom w:val="nil"/>
              <w:right w:val="nil"/>
            </w:tcBorders>
            <w:shd w:val="clear" w:color="000000" w:fill="FFFFFF"/>
            <w:noWrap/>
            <w:vAlign w:val="bottom"/>
            <w:hideMark/>
          </w:tcPr>
          <w:p w14:paraId="1D5C75FE" w14:textId="77777777" w:rsidR="009E2566" w:rsidRPr="009E2566" w:rsidRDefault="009E2566" w:rsidP="009E2566">
            <w:pPr>
              <w:pStyle w:val="Tablefont"/>
              <w:rPr>
                <w:lang w:eastAsia="en-US"/>
              </w:rPr>
            </w:pPr>
            <w:r w:rsidRPr="009E2566">
              <w:rPr>
                <w:lang w:eastAsia="en-US"/>
              </w:rPr>
              <w:t>Lecturer</w:t>
            </w:r>
          </w:p>
        </w:tc>
        <w:tc>
          <w:tcPr>
            <w:tcW w:w="1280" w:type="dxa"/>
            <w:tcBorders>
              <w:top w:val="nil"/>
              <w:left w:val="nil"/>
              <w:bottom w:val="nil"/>
              <w:right w:val="nil"/>
            </w:tcBorders>
            <w:shd w:val="clear" w:color="000000" w:fill="FFFFFF"/>
            <w:noWrap/>
            <w:vAlign w:val="bottom"/>
            <w:hideMark/>
          </w:tcPr>
          <w:p w14:paraId="7F2755D4" w14:textId="4305BFEF" w:rsidR="009E2566" w:rsidRPr="009E2566" w:rsidRDefault="009E2566" w:rsidP="00833A33">
            <w:pPr>
              <w:pStyle w:val="Tablefont"/>
              <w:rPr>
                <w:lang w:eastAsia="en-US"/>
              </w:rPr>
            </w:pPr>
            <w:r w:rsidRPr="009E2566">
              <w:rPr>
                <w:lang w:eastAsia="en-US"/>
              </w:rPr>
              <w:t>$</w:t>
            </w:r>
            <w:r w:rsidR="008B01A4">
              <w:rPr>
                <w:lang w:eastAsia="en-US"/>
              </w:rPr>
              <w:t>91</w:t>
            </w:r>
            <w:r w:rsidRPr="009E2566">
              <w:rPr>
                <w:lang w:eastAsia="en-US"/>
              </w:rPr>
              <w:t>,000</w:t>
            </w:r>
          </w:p>
        </w:tc>
        <w:tc>
          <w:tcPr>
            <w:tcW w:w="1280" w:type="dxa"/>
            <w:tcBorders>
              <w:top w:val="nil"/>
              <w:left w:val="nil"/>
              <w:bottom w:val="nil"/>
              <w:right w:val="nil"/>
            </w:tcBorders>
            <w:shd w:val="clear" w:color="000000" w:fill="FFFFFF"/>
            <w:noWrap/>
            <w:vAlign w:val="bottom"/>
            <w:hideMark/>
          </w:tcPr>
          <w:p w14:paraId="2314ADF0" w14:textId="72EA7FC1" w:rsidR="009E2566" w:rsidRPr="009E2566" w:rsidRDefault="009E2566" w:rsidP="00833A33">
            <w:pPr>
              <w:pStyle w:val="Tablefont"/>
              <w:rPr>
                <w:lang w:eastAsia="en-US"/>
              </w:rPr>
            </w:pPr>
            <w:r w:rsidRPr="009E2566">
              <w:rPr>
                <w:lang w:eastAsia="en-US"/>
              </w:rPr>
              <w:t>$</w:t>
            </w:r>
            <w:r w:rsidR="008B01A4">
              <w:rPr>
                <w:lang w:eastAsia="en-US"/>
              </w:rPr>
              <w:t>121</w:t>
            </w:r>
            <w:r w:rsidRPr="009E2566">
              <w:rPr>
                <w:lang w:eastAsia="en-US"/>
              </w:rPr>
              <w:t>,000</w:t>
            </w:r>
          </w:p>
        </w:tc>
      </w:tr>
      <w:tr w:rsidR="009E2566" w:rsidRPr="009E2566" w14:paraId="3E8E64E2" w14:textId="77777777" w:rsidTr="009E2566">
        <w:trPr>
          <w:trHeight w:val="280"/>
        </w:trPr>
        <w:tc>
          <w:tcPr>
            <w:tcW w:w="3080" w:type="dxa"/>
            <w:tcBorders>
              <w:top w:val="nil"/>
              <w:left w:val="nil"/>
              <w:bottom w:val="single" w:sz="4" w:space="0" w:color="auto"/>
              <w:right w:val="nil"/>
            </w:tcBorders>
            <w:shd w:val="clear" w:color="000000" w:fill="FFFFFF"/>
            <w:noWrap/>
            <w:vAlign w:val="bottom"/>
            <w:hideMark/>
          </w:tcPr>
          <w:p w14:paraId="19E4C153" w14:textId="77777777" w:rsidR="009E2566" w:rsidRPr="009E2566" w:rsidRDefault="009E2566" w:rsidP="009E2566">
            <w:pPr>
              <w:pStyle w:val="Tablefont"/>
              <w:rPr>
                <w:lang w:eastAsia="en-US"/>
              </w:rPr>
            </w:pPr>
            <w:r w:rsidRPr="009E2566">
              <w:rPr>
                <w:lang w:eastAsia="en-US"/>
              </w:rPr>
              <w:t>Associate Lecturer</w:t>
            </w:r>
          </w:p>
        </w:tc>
        <w:tc>
          <w:tcPr>
            <w:tcW w:w="1280" w:type="dxa"/>
            <w:tcBorders>
              <w:top w:val="nil"/>
              <w:left w:val="nil"/>
              <w:bottom w:val="single" w:sz="4" w:space="0" w:color="auto"/>
              <w:right w:val="nil"/>
            </w:tcBorders>
            <w:shd w:val="clear" w:color="000000" w:fill="FFFFFF"/>
            <w:noWrap/>
            <w:vAlign w:val="bottom"/>
            <w:hideMark/>
          </w:tcPr>
          <w:p w14:paraId="77D95382" w14:textId="6254040A" w:rsidR="009E2566" w:rsidRPr="009E2566" w:rsidRDefault="009E2566" w:rsidP="00833A33">
            <w:pPr>
              <w:pStyle w:val="Tablefont"/>
              <w:rPr>
                <w:lang w:eastAsia="en-US"/>
              </w:rPr>
            </w:pPr>
            <w:r w:rsidRPr="009E2566">
              <w:rPr>
                <w:lang w:eastAsia="en-US"/>
              </w:rPr>
              <w:t>$</w:t>
            </w:r>
            <w:r w:rsidR="00833A33">
              <w:rPr>
                <w:lang w:eastAsia="en-US"/>
              </w:rPr>
              <w:t>6</w:t>
            </w:r>
            <w:r w:rsidR="008B01A4">
              <w:rPr>
                <w:lang w:eastAsia="en-US"/>
              </w:rPr>
              <w:t>3</w:t>
            </w:r>
            <w:r w:rsidRPr="009E2566">
              <w:rPr>
                <w:lang w:eastAsia="en-US"/>
              </w:rPr>
              <w:t>,000</w:t>
            </w:r>
          </w:p>
        </w:tc>
        <w:tc>
          <w:tcPr>
            <w:tcW w:w="1280" w:type="dxa"/>
            <w:tcBorders>
              <w:top w:val="nil"/>
              <w:left w:val="nil"/>
              <w:bottom w:val="single" w:sz="4" w:space="0" w:color="auto"/>
              <w:right w:val="nil"/>
            </w:tcBorders>
            <w:shd w:val="clear" w:color="000000" w:fill="FFFFFF"/>
            <w:noWrap/>
            <w:vAlign w:val="bottom"/>
            <w:hideMark/>
          </w:tcPr>
          <w:p w14:paraId="67659191" w14:textId="4A325D2D" w:rsidR="009E2566" w:rsidRPr="009E2566" w:rsidRDefault="009E2566" w:rsidP="00833A33">
            <w:pPr>
              <w:pStyle w:val="Tablefont"/>
              <w:rPr>
                <w:lang w:eastAsia="en-US"/>
              </w:rPr>
            </w:pPr>
            <w:r w:rsidRPr="009E2566">
              <w:rPr>
                <w:lang w:eastAsia="en-US"/>
              </w:rPr>
              <w:t>$</w:t>
            </w:r>
            <w:r w:rsidR="00833A33">
              <w:rPr>
                <w:lang w:eastAsia="en-US"/>
              </w:rPr>
              <w:t>9</w:t>
            </w:r>
            <w:r w:rsidR="008B01A4">
              <w:rPr>
                <w:lang w:eastAsia="en-US"/>
              </w:rPr>
              <w:t>8</w:t>
            </w:r>
            <w:r w:rsidRPr="009E2566">
              <w:rPr>
                <w:lang w:eastAsia="en-US"/>
              </w:rPr>
              <w:t>,000</w:t>
            </w:r>
          </w:p>
        </w:tc>
      </w:tr>
    </w:tbl>
    <w:p w14:paraId="77C0F994" w14:textId="77777777" w:rsidR="002536A7" w:rsidRDefault="002536A7" w:rsidP="00237D8B">
      <w:pPr>
        <w:pStyle w:val="Notes"/>
        <w:ind w:left="0" w:firstLine="0"/>
        <w:contextualSpacing/>
      </w:pPr>
      <w:r w:rsidRPr="002536A7">
        <w:t>Note</w:t>
      </w:r>
      <w:r w:rsidR="00082682">
        <w:t>s</w:t>
      </w:r>
      <w:r w:rsidRPr="002536A7">
        <w:t>:</w:t>
      </w:r>
      <w:r>
        <w:t xml:space="preserve"> </w:t>
      </w:r>
      <w:r w:rsidR="008C4CCD">
        <w:t>There are ranges of salary associated with each rank as well as differences between universities.</w:t>
      </w:r>
      <w:r w:rsidR="00331BB2">
        <w:t xml:space="preserve"> </w:t>
      </w:r>
      <w:r w:rsidR="008C4CCD">
        <w:t xml:space="preserve">This helps explain why salaries for different levels can overlap. </w:t>
      </w:r>
      <w:r w:rsidR="009D3F84">
        <w:t xml:space="preserve">For associate lecturers (‘level A’) completion of a PhD leads to pay at a higher increment. </w:t>
      </w:r>
    </w:p>
    <w:p w14:paraId="4133ADE8" w14:textId="11D961FA" w:rsidR="00C02A76" w:rsidRDefault="00C02A76" w:rsidP="003B65C5">
      <w:pPr>
        <w:pStyle w:val="Notes"/>
        <w:ind w:left="0" w:firstLine="0"/>
        <w:contextualSpacing/>
      </w:pPr>
      <w:r>
        <w:t xml:space="preserve">Employer superannuation contributions of 17 per cent are </w:t>
      </w:r>
      <w:r w:rsidR="00650DBD">
        <w:t>common.</w:t>
      </w:r>
      <w:r w:rsidR="003B65C5">
        <w:t xml:space="preserve"> Many universities are negotiating with the NTEU on new enterprise agreements in 2018, which are likely to change these figures. </w:t>
      </w:r>
    </w:p>
    <w:p w14:paraId="76A382F5" w14:textId="6A63810D" w:rsidR="008C4CCD" w:rsidRDefault="00A269C9" w:rsidP="001F7C61">
      <w:pPr>
        <w:pStyle w:val="Sources"/>
        <w:spacing w:after="0"/>
        <w:contextualSpacing/>
      </w:pPr>
      <w:r>
        <w:t>Source: U</w:t>
      </w:r>
      <w:r w:rsidR="001F7C61">
        <w:t xml:space="preserve">niversity </w:t>
      </w:r>
      <w:r w:rsidR="003B65C5">
        <w:t xml:space="preserve">websites and </w:t>
      </w:r>
      <w:r w:rsidR="001F7C61">
        <w:t>enterprise agreements</w:t>
      </w:r>
    </w:p>
    <w:p w14:paraId="79E3DD7F" w14:textId="77777777" w:rsidR="001F7C61" w:rsidRPr="002536A7" w:rsidRDefault="001F7C61" w:rsidP="001F7C61">
      <w:pPr>
        <w:pStyle w:val="Sources"/>
        <w:spacing w:after="0"/>
        <w:contextualSpacing/>
      </w:pPr>
    </w:p>
    <w:p w14:paraId="35B551F0" w14:textId="5F686C46" w:rsidR="0028276D" w:rsidRDefault="003F54CD" w:rsidP="0028276D">
      <w:pPr>
        <w:pStyle w:val="BodyText"/>
      </w:pPr>
      <w:r>
        <w:t>Various</w:t>
      </w:r>
      <w:r w:rsidR="00B832DC">
        <w:t xml:space="preserve"> surveys of academics since the early 1990s have shown </w:t>
      </w:r>
      <w:r w:rsidR="005576F4">
        <w:t xml:space="preserve">issues with academic </w:t>
      </w:r>
      <w:r w:rsidR="000E39D9">
        <w:t>job satisfaction.</w:t>
      </w:r>
      <w:r w:rsidR="000E39D9">
        <w:rPr>
          <w:rStyle w:val="FootnoteReference"/>
        </w:rPr>
        <w:footnoteReference w:id="133"/>
      </w:r>
      <w:r w:rsidR="005576F4">
        <w:t xml:space="preserve"> </w:t>
      </w:r>
      <w:r w:rsidRPr="00443B6D">
        <w:t xml:space="preserve">In some surveys </w:t>
      </w:r>
      <w:r w:rsidR="00417EE1" w:rsidRPr="00443B6D">
        <w:t>a</w:t>
      </w:r>
      <w:r w:rsidRPr="00443B6D">
        <w:t>s few as half of academics are satisfied with the</w:t>
      </w:r>
      <w:r w:rsidR="003F6F95" w:rsidRPr="00443B6D">
        <w:t>ir jobs.</w:t>
      </w:r>
      <w:r w:rsidR="003F6F95">
        <w:t xml:space="preserve"> </w:t>
      </w:r>
      <w:r w:rsidR="00443B6D" w:rsidRPr="00443B6D">
        <w:t>Australian academics</w:t>
      </w:r>
      <w:r w:rsidR="005307C7">
        <w:t xml:space="preserve"> also</w:t>
      </w:r>
      <w:r w:rsidR="00443B6D" w:rsidRPr="00443B6D">
        <w:t xml:space="preserve"> appeared less satisfied with their jobs than their peers in other countries.</w:t>
      </w:r>
      <w:r w:rsidR="00443B6D" w:rsidRPr="00443B6D">
        <w:rPr>
          <w:rStyle w:val="FootnoteReference"/>
        </w:rPr>
        <w:footnoteReference w:id="134"/>
      </w:r>
      <w:r w:rsidR="00443B6D">
        <w:t xml:space="preserve"> </w:t>
      </w:r>
      <w:r w:rsidR="0028276D">
        <w:t>In 2011, 69 per cent of academic staff were satisfied with their job overall.</w:t>
      </w:r>
      <w:r w:rsidR="0028276D">
        <w:rPr>
          <w:rStyle w:val="FootnoteReference"/>
        </w:rPr>
        <w:footnoteReference w:id="135"/>
      </w:r>
      <w:r w:rsidR="0028276D">
        <w:t xml:space="preserve"> T</w:t>
      </w:r>
      <w:r w:rsidR="0028276D" w:rsidRPr="001568D2">
        <w:t>he most recent</w:t>
      </w:r>
      <w:r w:rsidR="0028276D">
        <w:t xml:space="preserve"> academic staff</w:t>
      </w:r>
      <w:r w:rsidR="0028276D" w:rsidRPr="001568D2">
        <w:t xml:space="preserve"> survey</w:t>
      </w:r>
      <w:r w:rsidR="0028276D">
        <w:t xml:space="preserve">, conducted by the National Tertiary Education Union (NTEU) in </w:t>
      </w:r>
      <w:r w:rsidR="00AC3FB6">
        <w:t>2017</w:t>
      </w:r>
      <w:r w:rsidR="0028276D">
        <w:t>,</w:t>
      </w:r>
      <w:r w:rsidR="0028276D" w:rsidRPr="001568D2">
        <w:t xml:space="preserve"> found </w:t>
      </w:r>
      <w:r w:rsidR="00AC3FB6" w:rsidRPr="001568D2">
        <w:t>7</w:t>
      </w:r>
      <w:r w:rsidR="00AC3FB6">
        <w:t>7</w:t>
      </w:r>
      <w:r w:rsidR="00AC3FB6" w:rsidRPr="001568D2">
        <w:t xml:space="preserve"> </w:t>
      </w:r>
      <w:r w:rsidR="0028276D" w:rsidRPr="001568D2">
        <w:t xml:space="preserve">per cent </w:t>
      </w:r>
      <w:r w:rsidR="0028276D">
        <w:t>agree</w:t>
      </w:r>
      <w:r w:rsidR="003A38A0">
        <w:t>ment</w:t>
      </w:r>
      <w:r w:rsidR="00282897">
        <w:t xml:space="preserve"> with the proposition that </w:t>
      </w:r>
      <w:r w:rsidR="008414EB">
        <w:t>‘</w:t>
      </w:r>
      <w:r w:rsidR="00282897">
        <w:t>my work gives me satisfaction</w:t>
      </w:r>
      <w:r w:rsidR="008414EB">
        <w:t>’</w:t>
      </w:r>
      <w:r w:rsidR="00AC3FB6">
        <w:t>. But this may be satisfaction with their core academic work, rather than their overall employment. The same survey showed dissatisfaction with workloads, promotion and senior management.</w:t>
      </w:r>
      <w:r w:rsidR="00AC3FB6">
        <w:rPr>
          <w:rStyle w:val="FootnoteReference"/>
        </w:rPr>
        <w:footnoteReference w:id="136"/>
      </w:r>
    </w:p>
    <w:p w14:paraId="08154752" w14:textId="77777777" w:rsidR="00097D8B" w:rsidRDefault="00097D8B" w:rsidP="001C3796">
      <w:pPr>
        <w:pStyle w:val="Heading1"/>
        <w:pageBreakBefore/>
        <w:sectPr w:rsidR="00097D8B" w:rsidSect="008F7AFE">
          <w:endnotePr>
            <w:numFmt w:val="decimal"/>
          </w:endnotePr>
          <w:type w:val="continuous"/>
          <w:pgSz w:w="16838" w:h="11906" w:orient="landscape" w:code="9"/>
          <w:pgMar w:top="1701" w:right="1701" w:bottom="1814" w:left="1701" w:header="851" w:footer="1191" w:gutter="0"/>
          <w:cols w:num="2" w:space="720"/>
          <w:docGrid w:linePitch="360"/>
        </w:sectPr>
      </w:pPr>
      <w:bookmarkStart w:id="282" w:name="_Toc315082461"/>
      <w:bookmarkStart w:id="283" w:name="_Toc343505034"/>
      <w:bookmarkStart w:id="284" w:name="_Toc400712771"/>
      <w:bookmarkStart w:id="285" w:name="_Toc274671542"/>
      <w:bookmarkStart w:id="286" w:name="_Toc453421597"/>
    </w:p>
    <w:p w14:paraId="335DD42E" w14:textId="77777777" w:rsidR="001C3796" w:rsidRDefault="001C3796" w:rsidP="001C3796">
      <w:pPr>
        <w:pStyle w:val="Heading1"/>
        <w:pageBreakBefore/>
      </w:pPr>
      <w:bookmarkStart w:id="287" w:name="_Toc524099417"/>
      <w:r>
        <w:lastRenderedPageBreak/>
        <w:t>Research in higher education</w:t>
      </w:r>
      <w:bookmarkEnd w:id="282"/>
      <w:bookmarkEnd w:id="283"/>
      <w:r w:rsidR="00A2205E">
        <w:t xml:space="preserve"> institutions</w:t>
      </w:r>
      <w:bookmarkEnd w:id="284"/>
      <w:bookmarkEnd w:id="285"/>
      <w:bookmarkEnd w:id="286"/>
      <w:bookmarkEnd w:id="287"/>
      <w:r>
        <w:t xml:space="preserve"> </w:t>
      </w:r>
    </w:p>
    <w:p w14:paraId="31A1B5D0" w14:textId="77777777" w:rsidR="001C3796" w:rsidRDefault="001C3796" w:rsidP="001C3796">
      <w:pPr>
        <w:pStyle w:val="BodyText"/>
        <w:sectPr w:rsidR="001C3796" w:rsidSect="008F7AFE">
          <w:endnotePr>
            <w:numFmt w:val="decimal"/>
          </w:endnotePr>
          <w:type w:val="continuous"/>
          <w:pgSz w:w="16838" w:h="11906" w:orient="landscape" w:code="9"/>
          <w:pgMar w:top="1701" w:right="1701" w:bottom="1814" w:left="1701" w:header="851" w:footer="1191" w:gutter="0"/>
          <w:cols w:space="720"/>
          <w:docGrid w:linePitch="360"/>
        </w:sectPr>
      </w:pPr>
    </w:p>
    <w:p w14:paraId="23C8C2E2" w14:textId="06621B0A" w:rsidR="001C3796" w:rsidRDefault="001C3796" w:rsidP="001C3796">
      <w:pPr>
        <w:pStyle w:val="BodyText"/>
      </w:pPr>
      <w:r>
        <w:t xml:space="preserve">Research is a </w:t>
      </w:r>
      <w:r w:rsidR="003027AD">
        <w:t xml:space="preserve">central </w:t>
      </w:r>
      <w:r>
        <w:t>activity of universities. Without it, they could not use the ‘university’ title (</w:t>
      </w:r>
      <w:r w:rsidR="00125427">
        <w:t>sec</w:t>
      </w:r>
      <w:r>
        <w:t xml:space="preserve">tion </w:t>
      </w:r>
      <w:r w:rsidR="00003E37">
        <w:fldChar w:fldCharType="begin"/>
      </w:r>
      <w:r>
        <w:instrText xml:space="preserve"> REF _Ref307566714 \r \h </w:instrText>
      </w:r>
      <w:r w:rsidR="00003E37">
        <w:fldChar w:fldCharType="separate"/>
      </w:r>
      <w:r w:rsidR="00FB08AC">
        <w:t>1.3.1</w:t>
      </w:r>
      <w:r w:rsidR="00003E37">
        <w:fldChar w:fldCharType="end"/>
      </w:r>
      <w:r>
        <w:t xml:space="preserve">). </w:t>
      </w:r>
      <w:r w:rsidR="00D76ADF">
        <w:t xml:space="preserve">The research workforce and research output have both increased significantly over the last 20 years. </w:t>
      </w:r>
      <w:r w:rsidR="003B3531">
        <w:t>Research can advanc</w:t>
      </w:r>
      <w:r w:rsidR="00593D49">
        <w:t>e</w:t>
      </w:r>
      <w:r w:rsidR="003B3531">
        <w:t xml:space="preserve"> knowledge</w:t>
      </w:r>
      <w:r w:rsidR="00A47E31">
        <w:t xml:space="preserve"> as an end in itself</w:t>
      </w:r>
      <w:r w:rsidR="003B3531">
        <w:t xml:space="preserve">, </w:t>
      </w:r>
      <w:r w:rsidR="00593D49">
        <w:t>address</w:t>
      </w:r>
      <w:r w:rsidR="003B3531">
        <w:t xml:space="preserve"> particular problems or pra</w:t>
      </w:r>
      <w:r w:rsidR="00357F61">
        <w:t xml:space="preserve">ctical goals, or </w:t>
      </w:r>
      <w:r w:rsidR="00593D49">
        <w:t xml:space="preserve">be </w:t>
      </w:r>
      <w:r w:rsidR="00357F61">
        <w:t>a mix of both.</w:t>
      </w:r>
    </w:p>
    <w:p w14:paraId="67E9152A" w14:textId="16980599" w:rsidR="001C3796" w:rsidRDefault="00C90F9E" w:rsidP="00C05CD5">
      <w:pPr>
        <w:pStyle w:val="Heading2"/>
      </w:pPr>
      <w:bookmarkStart w:id="288" w:name="_Ref522719160"/>
      <w:r>
        <w:t>The research workforce</w:t>
      </w:r>
      <w:bookmarkEnd w:id="288"/>
    </w:p>
    <w:p w14:paraId="7D5017C4" w14:textId="1F2F4FF4" w:rsidR="009F37C1" w:rsidRDefault="009F37C1" w:rsidP="00A96C9D">
      <w:pPr>
        <w:pStyle w:val="BodyText"/>
      </w:pPr>
      <w:r>
        <w:t xml:space="preserve">The higher education research workforce </w:t>
      </w:r>
      <w:r w:rsidR="00893B54">
        <w:t>overlaps with, but is not the same as, the academic workforce described</w:t>
      </w:r>
      <w:r>
        <w:t xml:space="preserve"> in chapter</w:t>
      </w:r>
      <w:r w:rsidR="00E2235D">
        <w:t xml:space="preserve"> </w:t>
      </w:r>
      <w:r w:rsidR="00E2235D">
        <w:fldChar w:fldCharType="begin"/>
      </w:r>
      <w:r w:rsidR="00E2235D">
        <w:instrText xml:space="preserve"> REF _Ref521400816 \r \h </w:instrText>
      </w:r>
      <w:r w:rsidR="00E2235D">
        <w:fldChar w:fldCharType="separate"/>
      </w:r>
      <w:r w:rsidR="00FB08AC">
        <w:t>4</w:t>
      </w:r>
      <w:r w:rsidR="00E2235D">
        <w:fldChar w:fldCharType="end"/>
      </w:r>
      <w:r>
        <w:t xml:space="preserve">. </w:t>
      </w:r>
      <w:r w:rsidR="00354D0E">
        <w:t>This is mainly</w:t>
      </w:r>
      <w:r w:rsidR="00893B54">
        <w:t xml:space="preserve"> due to research students, but also because a</w:t>
      </w:r>
      <w:r>
        <w:t xml:space="preserve">cademics with teaching-only positions are excluded, while research-only staff with non-academic classifications are included. </w:t>
      </w:r>
    </w:p>
    <w:p w14:paraId="73DDEDE2" w14:textId="7BB1789A" w:rsidR="00461550" w:rsidRDefault="00180CD4" w:rsidP="00A96C9D">
      <w:pPr>
        <w:pStyle w:val="BodyText"/>
      </w:pPr>
      <w:r>
        <w:t xml:space="preserve">In </w:t>
      </w:r>
      <w:r w:rsidR="00C95BD2">
        <w:t>2017</w:t>
      </w:r>
      <w:r w:rsidR="00A80930">
        <w:t xml:space="preserve">, </w:t>
      </w:r>
      <w:r w:rsidR="00321A8B">
        <w:t>48</w:t>
      </w:r>
      <w:r w:rsidR="008A32AB">
        <w:t>,</w:t>
      </w:r>
      <w:r w:rsidR="00321A8B">
        <w:t>000</w:t>
      </w:r>
      <w:r w:rsidR="00C95BD2">
        <w:t xml:space="preserve"> </w:t>
      </w:r>
      <w:r w:rsidR="00A80930">
        <w:t xml:space="preserve">academics </w:t>
      </w:r>
      <w:r w:rsidR="00354D0E">
        <w:t xml:space="preserve">with permanent or fixed-term positions </w:t>
      </w:r>
      <w:r w:rsidR="00A80930">
        <w:t>had a research or teaching and research function</w:t>
      </w:r>
      <w:r w:rsidR="00C95BD2">
        <w:t xml:space="preserve"> </w:t>
      </w:r>
      <w:r w:rsidR="00A80930">
        <w:t>(</w:t>
      </w:r>
      <w:r w:rsidR="00A80930">
        <w:fldChar w:fldCharType="begin"/>
      </w:r>
      <w:r w:rsidR="00A80930">
        <w:instrText xml:space="preserve"> REF  _Ref345406636 \h \* Lower </w:instrText>
      </w:r>
      <w:r w:rsidR="00A80930">
        <w:fldChar w:fldCharType="separate"/>
      </w:r>
      <w:r w:rsidR="00FB08AC">
        <w:t xml:space="preserve">figure </w:t>
      </w:r>
      <w:r w:rsidR="00FB08AC">
        <w:rPr>
          <w:noProof/>
        </w:rPr>
        <w:t>22</w:t>
      </w:r>
      <w:r w:rsidR="00A80930">
        <w:fldChar w:fldCharType="end"/>
      </w:r>
      <w:r w:rsidR="00A80930">
        <w:t xml:space="preserve">). </w:t>
      </w:r>
      <w:r w:rsidR="00321A8B">
        <w:t xml:space="preserve">With other research staff added, the university research workforce was 50,250. </w:t>
      </w:r>
      <w:r w:rsidR="00354D0E">
        <w:t>With teaching and research roles under pressure from largely separate teaching and research funding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354D0E">
        <w:t>), specialised research only academic staff h</w:t>
      </w:r>
      <w:r w:rsidR="003A38A0">
        <w:t xml:space="preserve">ave increased </w:t>
      </w:r>
      <w:r w:rsidR="00354D0E">
        <w:t xml:space="preserve">from 12 per cent of academic </w:t>
      </w:r>
      <w:r w:rsidR="00AB251B">
        <w:t xml:space="preserve">research staff </w:t>
      </w:r>
      <w:r w:rsidR="00354D0E">
        <w:t>in 1992 to 33 per cent in 2017</w:t>
      </w:r>
      <w:r w:rsidR="00FC6A0A">
        <w:t>. In recent years, t</w:t>
      </w:r>
      <w:r w:rsidR="00354D0E">
        <w:t xml:space="preserve">his </w:t>
      </w:r>
      <w:r w:rsidR="00FC6A0A">
        <w:t xml:space="preserve">growth </w:t>
      </w:r>
      <w:r w:rsidR="00354D0E">
        <w:t xml:space="preserve">has been offset by declining numbers of non-academic staff with research roles. </w:t>
      </w:r>
      <w:r w:rsidR="00FC6A0A">
        <w:t xml:space="preserve">Their combined total of </w:t>
      </w:r>
      <w:r w:rsidR="00886C1C">
        <w:t xml:space="preserve">17,950 is slightly below what it was in 2013. </w:t>
      </w:r>
    </w:p>
    <w:p w14:paraId="2C8DCDAC" w14:textId="7B48422B" w:rsidR="00461550" w:rsidRDefault="00461550" w:rsidP="00587419">
      <w:pPr>
        <w:pStyle w:val="Figuretitle"/>
      </w:pPr>
      <w:bookmarkStart w:id="289" w:name="_Ref345406636"/>
      <w:bookmarkStart w:id="290" w:name="_Toc523322082"/>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22</w:t>
      </w:r>
      <w:r w:rsidR="004E496E">
        <w:rPr>
          <w:noProof/>
        </w:rPr>
        <w:fldChar w:fldCharType="end"/>
      </w:r>
      <w:bookmarkEnd w:id="289"/>
      <w:r>
        <w:t>: Numbers of teaching and research, and research only staff</w:t>
      </w:r>
      <w:r w:rsidR="00D448F0">
        <w:t>,</w:t>
      </w:r>
      <w:r w:rsidR="00B34FBB">
        <w:t xml:space="preserve"> 1992</w:t>
      </w:r>
      <w:r w:rsidR="00C12A0F">
        <w:t>–</w:t>
      </w:r>
      <w:r w:rsidR="00C95BD2">
        <w:t>2017</w:t>
      </w:r>
      <w:bookmarkEnd w:id="290"/>
    </w:p>
    <w:p w14:paraId="36008D47" w14:textId="731249EF" w:rsidR="00321A8B" w:rsidRDefault="00A47E31" w:rsidP="007E16C6">
      <w:pPr>
        <w:pStyle w:val="ChartUnits"/>
        <w:rPr>
          <w:noProof/>
        </w:rPr>
      </w:pPr>
      <w:r>
        <w:t>Thousands</w:t>
      </w:r>
      <w:r w:rsidR="00EA3B7C">
        <w:t xml:space="preserve"> of staff by responsibilities</w:t>
      </w:r>
      <w:r w:rsidR="00C73899" w:rsidRPr="00C73899">
        <w:rPr>
          <w:noProof/>
        </w:rPr>
        <w:t xml:space="preserve"> </w:t>
      </w:r>
    </w:p>
    <w:p w14:paraId="52AD1588" w14:textId="7129C47A" w:rsidR="00461550" w:rsidRPr="002955FA" w:rsidRDefault="00AC43E5" w:rsidP="00461550">
      <w:pPr>
        <w:pStyle w:val="BodyText"/>
        <w:rPr>
          <w:sz w:val="6"/>
        </w:rPr>
      </w:pPr>
      <w:r w:rsidRPr="00AC43E5">
        <w:rPr>
          <w:noProof/>
          <w:sz w:val="6"/>
        </w:rPr>
        <w:drawing>
          <wp:inline distT="0" distB="0" distL="0" distR="0" wp14:anchorId="6A6361FF" wp14:editId="01B36036">
            <wp:extent cx="3987800" cy="2603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7800" cy="2603500"/>
                    </a:xfrm>
                    <a:prstGeom prst="rect">
                      <a:avLst/>
                    </a:prstGeom>
                  </pic:spPr>
                </pic:pic>
              </a:graphicData>
            </a:graphic>
          </wp:inline>
        </w:drawing>
      </w:r>
    </w:p>
    <w:p w14:paraId="41D2B440" w14:textId="7CA81C6F" w:rsidR="000C7057" w:rsidRDefault="00BB25B7" w:rsidP="000C7057">
      <w:pPr>
        <w:pStyle w:val="BodyText"/>
        <w:rPr>
          <w:i/>
          <w:iCs/>
          <w:sz w:val="16"/>
          <w:szCs w:val="18"/>
        </w:rPr>
      </w:pPr>
      <w:bookmarkStart w:id="291" w:name="_Ref308780889"/>
      <w:r>
        <w:rPr>
          <w:i/>
          <w:iCs/>
          <w:sz w:val="16"/>
          <w:szCs w:val="18"/>
        </w:rPr>
        <w:t>Source</w:t>
      </w:r>
      <w:r w:rsidR="00321A8B">
        <w:rPr>
          <w:i/>
          <w:iCs/>
          <w:sz w:val="16"/>
          <w:szCs w:val="18"/>
        </w:rPr>
        <w:t>: Special data request from the Depar</w:t>
      </w:r>
      <w:r w:rsidR="00A20005">
        <w:rPr>
          <w:i/>
          <w:iCs/>
          <w:sz w:val="16"/>
          <w:szCs w:val="18"/>
        </w:rPr>
        <w:t>tment of Education and Training</w:t>
      </w:r>
      <w:r>
        <w:rPr>
          <w:i/>
          <w:iCs/>
          <w:sz w:val="16"/>
          <w:szCs w:val="18"/>
        </w:rPr>
        <w:t xml:space="preserve">. </w:t>
      </w:r>
    </w:p>
    <w:p w14:paraId="7107404E" w14:textId="6FD6500D" w:rsidR="00886C1C" w:rsidRDefault="00886C1C" w:rsidP="00354D0E">
      <w:pPr>
        <w:pStyle w:val="BodyText"/>
      </w:pPr>
      <w:r>
        <w:t>On a full-time equivalent basis, including casual staff, the research or research and teaching workforce was 43,435 in 2016, more than a thousand below its 2013 peak. Casuals play a minor role in research compared to teaching, at 8 per cent of full-</w:t>
      </w:r>
      <w:r>
        <w:lastRenderedPageBreak/>
        <w:t>time equivalent research only or teaching and research positions</w:t>
      </w:r>
      <w:r w:rsidR="00655152">
        <w:t xml:space="preserve"> in 2016</w:t>
      </w:r>
      <w:r>
        <w:t>.</w:t>
      </w:r>
      <w:r>
        <w:rPr>
          <w:rStyle w:val="FootnoteReference"/>
        </w:rPr>
        <w:footnoteReference w:id="137"/>
      </w:r>
      <w:r>
        <w:t xml:space="preserve"> </w:t>
      </w:r>
    </w:p>
    <w:p w14:paraId="0BC9F1B2" w14:textId="3E847D99" w:rsidR="003A5F90" w:rsidRDefault="003A5F90" w:rsidP="00354D0E">
      <w:pPr>
        <w:pStyle w:val="BodyText"/>
      </w:pPr>
      <w:r>
        <w:t xml:space="preserve">Not all </w:t>
      </w:r>
      <w:r w:rsidR="0007762E">
        <w:t xml:space="preserve">of </w:t>
      </w:r>
      <w:r>
        <w:t xml:space="preserve">the </w:t>
      </w:r>
      <w:r w:rsidR="0007762E">
        <w:t xml:space="preserve">university </w:t>
      </w:r>
      <w:r>
        <w:t xml:space="preserve">research workforce is </w:t>
      </w:r>
      <w:r w:rsidR="0007762E">
        <w:t xml:space="preserve">funded </w:t>
      </w:r>
      <w:r>
        <w:t xml:space="preserve">by </w:t>
      </w:r>
      <w:r w:rsidR="001E76E3">
        <w:t xml:space="preserve">universities. A quarter of research outputs in 2015 included a contribution from a person who volunteered, such as an emeritus professor </w:t>
      </w:r>
      <w:r w:rsidR="006D343C">
        <w:t xml:space="preserve">or an </w:t>
      </w:r>
      <w:r w:rsidR="001E76E3">
        <w:t xml:space="preserve">honorary fellow, or </w:t>
      </w:r>
      <w:r w:rsidR="0007762E">
        <w:t xml:space="preserve">who </w:t>
      </w:r>
      <w:r w:rsidR="006D343C">
        <w:t>was employed by another organisation, such as a medical research institute.</w:t>
      </w:r>
      <w:r w:rsidR="006D343C">
        <w:rPr>
          <w:rStyle w:val="FootnoteReference"/>
        </w:rPr>
        <w:footnoteReference w:id="138"/>
      </w:r>
      <w:r w:rsidR="006D343C">
        <w:t xml:space="preserve"> </w:t>
      </w:r>
    </w:p>
    <w:p w14:paraId="3A9B430C" w14:textId="178B9ECC" w:rsidR="004F53C1" w:rsidRDefault="006D343C" w:rsidP="00354D0E">
      <w:pPr>
        <w:pStyle w:val="BodyText"/>
      </w:pPr>
      <w:r>
        <w:t>Research students are an</w:t>
      </w:r>
      <w:r w:rsidR="005E7385">
        <w:t>other source of unpaid or lowly-</w:t>
      </w:r>
      <w:r>
        <w:t xml:space="preserve">paid research labour. Their numbers have </w:t>
      </w:r>
      <w:r w:rsidR="00E2235D">
        <w:t xml:space="preserve">increased every year since 1990 </w:t>
      </w:r>
      <w:r w:rsidR="00354D0E">
        <w:t xml:space="preserve">(Figure 16). Including overseas students, </w:t>
      </w:r>
      <w:r w:rsidR="00FB6A64">
        <w:t xml:space="preserve">who make up 32 per cent of enrolments, </w:t>
      </w:r>
      <w:r w:rsidR="00354D0E">
        <w:t xml:space="preserve">there were 66,405 research students in 2016. </w:t>
      </w:r>
      <w:r w:rsidR="004F53C1">
        <w:t>High rates of part-time enrolment bring full-time equivalent numbers down to 45,470, which is less than in 2014 or 2015.</w:t>
      </w:r>
      <w:r w:rsidR="00F80347">
        <w:rPr>
          <w:rStyle w:val="FootnoteReference"/>
        </w:rPr>
        <w:footnoteReference w:id="139"/>
      </w:r>
      <w:r w:rsidR="004F53C1">
        <w:t xml:space="preserve"> </w:t>
      </w:r>
      <w:r w:rsidR="00354D0E">
        <w:t xml:space="preserve">In </w:t>
      </w:r>
      <w:r w:rsidR="004F53C1">
        <w:t>2016</w:t>
      </w:r>
      <w:r w:rsidR="00354D0E">
        <w:t>, 8903 PhDs were completed, along with 1638 masters by research degrees.</w:t>
      </w:r>
      <w:r w:rsidR="00354D0E">
        <w:rPr>
          <w:rStyle w:val="FootnoteReference"/>
        </w:rPr>
        <w:footnoteReference w:id="140"/>
      </w:r>
      <w:r w:rsidR="00354D0E">
        <w:t xml:space="preserve"> </w:t>
      </w:r>
    </w:p>
    <w:p w14:paraId="46E73DAE" w14:textId="4FAE59E6" w:rsidR="00354D0E" w:rsidRDefault="004F53C1" w:rsidP="00354D0E">
      <w:pPr>
        <w:pStyle w:val="BodyText"/>
      </w:pPr>
      <w:r>
        <w:t xml:space="preserve">On both a headcount and full-time equivalent basis, postgraduate research students outnumber university staff with research responsibilities. </w:t>
      </w:r>
      <w:r w:rsidR="00354D0E">
        <w:t>On ABS figures, 57 per cent of all research and development ‘person years of effort’ in higher education institutions comes from postgraduate students.</w:t>
      </w:r>
      <w:r w:rsidR="00354D0E">
        <w:rPr>
          <w:rStyle w:val="FootnoteReference"/>
        </w:rPr>
        <w:footnoteReference w:id="141"/>
      </w:r>
    </w:p>
    <w:p w14:paraId="029309D4" w14:textId="27195097" w:rsidR="00AB45B8" w:rsidRPr="009B2D86" w:rsidRDefault="00AB45B8" w:rsidP="00AB45B8">
      <w:pPr>
        <w:pStyle w:val="BodyText"/>
      </w:pPr>
      <w:r>
        <w:t xml:space="preserve">International collaboration </w:t>
      </w:r>
      <w:r w:rsidR="002B1CC8">
        <w:t>supplements</w:t>
      </w:r>
      <w:r>
        <w:t xml:space="preserve"> Australia’s research capacity. In 2016, Australian universities had nearly 5700 academic or research collaboration agreements with higher education institutions overseas, compared to just over 3000 in 2003.</w:t>
      </w:r>
      <w:r>
        <w:rPr>
          <w:rStyle w:val="FootnoteReference"/>
        </w:rPr>
        <w:footnoteReference w:id="142"/>
      </w:r>
      <w:r>
        <w:t xml:space="preserve"> In the 2008–2014 period, over half of Australian scientific publications had an international co-author.</w:t>
      </w:r>
      <w:r>
        <w:rPr>
          <w:rStyle w:val="FootnoteReference"/>
        </w:rPr>
        <w:footnoteReference w:id="143"/>
      </w:r>
    </w:p>
    <w:p w14:paraId="4B59CA26" w14:textId="77777777" w:rsidR="000C7057" w:rsidRDefault="000C7057" w:rsidP="000C7057">
      <w:pPr>
        <w:pStyle w:val="BodyText"/>
        <w:rPr>
          <w:i/>
          <w:iCs/>
          <w:sz w:val="16"/>
          <w:szCs w:val="18"/>
        </w:rPr>
      </w:pPr>
    </w:p>
    <w:p w14:paraId="5CAF72E5" w14:textId="19BE2385" w:rsidR="00661F10" w:rsidRDefault="00037CFD" w:rsidP="00587419">
      <w:pPr>
        <w:pStyle w:val="Figuretitle"/>
      </w:pPr>
      <w:bookmarkStart w:id="292" w:name="_Toc523322083"/>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23</w:t>
      </w:r>
      <w:r w:rsidR="004E496E">
        <w:rPr>
          <w:noProof/>
        </w:rPr>
        <w:fldChar w:fldCharType="end"/>
      </w:r>
      <w:r>
        <w:t>: Enrolments in research degrees, 1979</w:t>
      </w:r>
      <w:r w:rsidR="00C12A0F">
        <w:t>–</w:t>
      </w:r>
      <w:r w:rsidR="00D84BC1">
        <w:t>2016</w:t>
      </w:r>
      <w:bookmarkEnd w:id="292"/>
    </w:p>
    <w:p w14:paraId="51D79F72" w14:textId="77777777" w:rsidR="00037CFD" w:rsidRPr="009E2566" w:rsidRDefault="00037CFD" w:rsidP="00CE6719">
      <w:pPr>
        <w:pStyle w:val="ChartUnits"/>
        <w:rPr>
          <w:rStyle w:val="FiguretitleChar"/>
          <w:b w:val="0"/>
        </w:rPr>
      </w:pPr>
      <w:r w:rsidRPr="009E2566">
        <w:rPr>
          <w:rStyle w:val="FiguretitleChar"/>
          <w:b w:val="0"/>
        </w:rPr>
        <w:t>Thousands of students</w:t>
      </w:r>
    </w:p>
    <w:p w14:paraId="580CB39A" w14:textId="244C2768" w:rsidR="00D52F6D" w:rsidRPr="00D52F6D" w:rsidRDefault="00AC43E5" w:rsidP="00D52F6D">
      <w:pPr>
        <w:pStyle w:val="BodyText"/>
      </w:pPr>
      <w:r w:rsidRPr="00AC43E5">
        <w:rPr>
          <w:noProof/>
        </w:rPr>
        <w:drawing>
          <wp:inline distT="0" distB="0" distL="0" distR="0" wp14:anchorId="189078AE" wp14:editId="79727204">
            <wp:extent cx="3987800" cy="2603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7800" cy="2603500"/>
                    </a:xfrm>
                    <a:prstGeom prst="rect">
                      <a:avLst/>
                    </a:prstGeom>
                  </pic:spPr>
                </pic:pic>
              </a:graphicData>
            </a:graphic>
          </wp:inline>
        </w:drawing>
      </w:r>
    </w:p>
    <w:p w14:paraId="07CE755A" w14:textId="44B50224" w:rsidR="00D84BC1" w:rsidRDefault="001C3796" w:rsidP="0078665F">
      <w:pPr>
        <w:pStyle w:val="BodyText"/>
        <w:rPr>
          <w:i/>
          <w:iCs/>
          <w:sz w:val="16"/>
          <w:szCs w:val="18"/>
        </w:rPr>
      </w:pPr>
      <w:r>
        <w:rPr>
          <w:i/>
          <w:iCs/>
          <w:sz w:val="16"/>
          <w:szCs w:val="18"/>
        </w:rPr>
        <w:t xml:space="preserve">Sources: </w:t>
      </w:r>
      <w:r w:rsidR="00D84BC1">
        <w:rPr>
          <w:i/>
          <w:iCs/>
          <w:sz w:val="16"/>
          <w:szCs w:val="18"/>
        </w:rPr>
        <w:fldChar w:fldCharType="begin"/>
      </w:r>
      <w:r w:rsidR="00577975">
        <w:rPr>
          <w:i/>
          <w:iCs/>
          <w:sz w:val="16"/>
          <w:szCs w:val="18"/>
        </w:rPr>
        <w:instrText xml:space="preserve"> ADDIN EN.CITE &lt;EndNote&gt;&lt;Cite&gt;&lt;Author&gt;Department of Education and Training&lt;/Author&gt;&lt;Year&gt;2014&lt;/Year&gt;&lt;RecNum&gt;1531&lt;/RecNum&gt;&lt;DisplayText&gt;Department of Education and Training (2014); (2018h)&lt;/DisplayText&gt;&lt;record&gt;&lt;rec-number&gt;1531&lt;/rec-number&gt;&lt;foreign-keys&gt;&lt;key app="EN" db-id="appp2stzkvtdxeesasxp0z5xxf29evxsrvr9" timestamp="1482730836"&gt;1531&lt;/key&gt;&lt;/foreign-keys&gt;&lt;ref-type name="Report"&gt;27&lt;/ref-type&gt;&lt;contributors&gt;&lt;authors&gt;&lt;author&gt;Department of Education and Training,&lt;/author&gt;&lt;/authors&gt;&lt;/contributors&gt;&lt;titles&gt;&lt;title&gt;Time series data 1949-2000&lt;/title&gt;&lt;/titles&gt;&lt;dates&gt;&lt;year&gt;2014&lt;/year&gt;&lt;/dates&gt;&lt;publisher&gt;Department of Education and Training&lt;/publisher&gt;&lt;urls&gt;&lt;related-urls&gt;&lt;url&gt;https://docs.education.gov.au/node/35519&lt;/url&gt;&lt;/related-urls&gt;&lt;/urls&gt;&lt;/record&gt;&lt;/Cite&gt;&lt;Cite&gt;&lt;Author&gt;Department of Education and Training&lt;/Author&gt;&lt;Year&gt;2018&lt;/Year&gt;&lt;RecNum&gt;1797&lt;/RecNum&gt;&lt;record&gt;&lt;rec-number&gt;1797&lt;/rec-number&gt;&lt;foreign-keys&gt;&lt;key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rsidR="00D84BC1">
        <w:rPr>
          <w:i/>
          <w:iCs/>
          <w:sz w:val="16"/>
          <w:szCs w:val="18"/>
        </w:rPr>
        <w:fldChar w:fldCharType="separate"/>
      </w:r>
      <w:hyperlink w:anchor="_ENREF_60" w:tooltip="Department of Education and Training, 2014 #1531" w:history="1">
        <w:r w:rsidR="00002BC8">
          <w:rPr>
            <w:i/>
            <w:iCs/>
            <w:noProof/>
            <w:sz w:val="16"/>
            <w:szCs w:val="18"/>
          </w:rPr>
          <w:t>Department of Education and Training (2014</w:t>
        </w:r>
      </w:hyperlink>
      <w:r w:rsidR="00577975">
        <w:rPr>
          <w:i/>
          <w:iCs/>
          <w:noProof/>
          <w:sz w:val="16"/>
          <w:szCs w:val="18"/>
        </w:rPr>
        <w:t xml:space="preserve">); </w:t>
      </w:r>
      <w:hyperlink w:anchor="_ENREF_87" w:tooltip="Department of Education and Training, 2018 #1797" w:history="1">
        <w:r w:rsidR="00002BC8">
          <w:rPr>
            <w:i/>
            <w:iCs/>
            <w:noProof/>
            <w:sz w:val="16"/>
            <w:szCs w:val="18"/>
          </w:rPr>
          <w:t>(2018h</w:t>
        </w:r>
      </w:hyperlink>
      <w:r w:rsidR="00577975">
        <w:rPr>
          <w:i/>
          <w:iCs/>
          <w:noProof/>
          <w:sz w:val="16"/>
          <w:szCs w:val="18"/>
        </w:rPr>
        <w:t>)</w:t>
      </w:r>
      <w:r w:rsidR="00D84BC1">
        <w:rPr>
          <w:i/>
          <w:iCs/>
          <w:sz w:val="16"/>
          <w:szCs w:val="18"/>
        </w:rPr>
        <w:fldChar w:fldCharType="end"/>
      </w:r>
    </w:p>
    <w:p w14:paraId="5BD8F0F1" w14:textId="1C0F17C7" w:rsidR="001C3796" w:rsidRPr="007A7865" w:rsidRDefault="00C90F9E">
      <w:pPr>
        <w:pStyle w:val="Heading2"/>
      </w:pPr>
      <w:bookmarkStart w:id="293" w:name="_Ref522804162"/>
      <w:bookmarkEnd w:id="291"/>
      <w:r>
        <w:t>Research topics and types</w:t>
      </w:r>
      <w:bookmarkEnd w:id="293"/>
    </w:p>
    <w:p w14:paraId="2CA02299" w14:textId="73A75739" w:rsidR="001C3796" w:rsidRDefault="001C3796" w:rsidP="00730CF7">
      <w:pPr>
        <w:pStyle w:val="BodyText"/>
      </w:pPr>
      <w:bookmarkStart w:id="294" w:name="_Ref311633610"/>
      <w:r>
        <w:t xml:space="preserve">Research spending is strongly skewed towards scientific </w:t>
      </w:r>
      <w:r w:rsidR="00555B30">
        <w:t xml:space="preserve">and technology </w:t>
      </w:r>
      <w:r w:rsidR="005307C7">
        <w:t>disciplines,</w:t>
      </w:r>
      <w:r>
        <w:t xml:space="preserve"> and medical science in particular. Medical and health research accounted for </w:t>
      </w:r>
      <w:r w:rsidR="00E239CF">
        <w:t>2</w:t>
      </w:r>
      <w:r w:rsidR="008A33AE">
        <w:t>8</w:t>
      </w:r>
      <w:r w:rsidR="00036DB9">
        <w:t xml:space="preserve"> per cent</w:t>
      </w:r>
      <w:r>
        <w:t xml:space="preserve"> of higher </w:t>
      </w:r>
      <w:r>
        <w:t xml:space="preserve">education research spending in </w:t>
      </w:r>
      <w:r w:rsidR="00555B30">
        <w:t>2016</w:t>
      </w:r>
      <w:r>
        <w:t>, with other sciences</w:t>
      </w:r>
      <w:r w:rsidR="00555B30">
        <w:t>, engineering</w:t>
      </w:r>
      <w:r>
        <w:t xml:space="preserve"> </w:t>
      </w:r>
      <w:r w:rsidR="00555B30">
        <w:t xml:space="preserve">and IT </w:t>
      </w:r>
      <w:r>
        <w:t xml:space="preserve">together </w:t>
      </w:r>
      <w:r w:rsidR="008A33AE">
        <w:t xml:space="preserve">responsible for </w:t>
      </w:r>
      <w:r w:rsidR="00555B30">
        <w:t xml:space="preserve">44 </w:t>
      </w:r>
      <w:r w:rsidR="008A33AE">
        <w:t xml:space="preserve">per cent </w:t>
      </w:r>
      <w:r>
        <w:t>of</w:t>
      </w:r>
      <w:r w:rsidR="008A33AE">
        <w:t xml:space="preserve"> ex</w:t>
      </w:r>
      <w:r>
        <w:t>penditure. About 1</w:t>
      </w:r>
      <w:r w:rsidR="008262F0">
        <w:t>3</w:t>
      </w:r>
      <w:r w:rsidR="00036DB9">
        <w:t xml:space="preserve"> per cent</w:t>
      </w:r>
      <w:r>
        <w:t xml:space="preserve"> of research spending is on the humanities and social sciences.</w:t>
      </w:r>
      <w:r w:rsidR="00046286">
        <w:rPr>
          <w:rStyle w:val="FootnoteReference"/>
        </w:rPr>
        <w:footnoteReference w:id="144"/>
      </w:r>
      <w:r w:rsidR="006D38E6">
        <w:t xml:space="preserve"> </w:t>
      </w:r>
      <w:r w:rsidR="007C459B">
        <w:t>Within health research, cancer, infectious diseases and cardiovascular diseases get the greatest financial support.</w:t>
      </w:r>
      <w:r w:rsidR="007C459B">
        <w:rPr>
          <w:rStyle w:val="FootnoteReference"/>
        </w:rPr>
        <w:footnoteReference w:id="145"/>
      </w:r>
      <w:r w:rsidR="007C459B">
        <w:t xml:space="preserve"> </w:t>
      </w:r>
      <w:r w:rsidR="005F0316">
        <w:t xml:space="preserve">In 2015, the government set research priorities. </w:t>
      </w:r>
      <w:r w:rsidR="00571401">
        <w:t>T</w:t>
      </w:r>
      <w:r w:rsidR="003027AD">
        <w:t>he</w:t>
      </w:r>
      <w:r w:rsidR="00AE35F9">
        <w:t xml:space="preserve">se </w:t>
      </w:r>
      <w:r w:rsidR="003027AD">
        <w:t xml:space="preserve">are </w:t>
      </w:r>
      <w:r w:rsidR="005F0316">
        <w:t>organised around theme</w:t>
      </w:r>
      <w:r w:rsidR="00125AAD">
        <w:t>s</w:t>
      </w:r>
      <w:r w:rsidR="005F0316">
        <w:t xml:space="preserve"> rather than discipline</w:t>
      </w:r>
      <w:r w:rsidR="00571401">
        <w:t>s –</w:t>
      </w:r>
      <w:r w:rsidR="005F0316">
        <w:t xml:space="preserve"> food, </w:t>
      </w:r>
      <w:r w:rsidR="00AD1E35">
        <w:t xml:space="preserve">health, </w:t>
      </w:r>
      <w:r w:rsidR="005F0316">
        <w:t xml:space="preserve">soil and water, transport, cybersecurity, energy and resources – </w:t>
      </w:r>
      <w:r w:rsidR="00571401">
        <w:t>but are unlikely to change</w:t>
      </w:r>
      <w:r w:rsidR="005F0316">
        <w:t xml:space="preserve"> the historic </w:t>
      </w:r>
      <w:r w:rsidR="00687E85">
        <w:t>discipline emphases of Australian university research.</w:t>
      </w:r>
      <w:r w:rsidR="00687E85">
        <w:rPr>
          <w:rStyle w:val="FootnoteReference"/>
        </w:rPr>
        <w:footnoteReference w:id="146"/>
      </w:r>
      <w:r w:rsidR="00B300C5">
        <w:t xml:space="preserve"> </w:t>
      </w:r>
    </w:p>
    <w:p w14:paraId="62A9D563" w14:textId="3BB85F05" w:rsidR="00984E86" w:rsidRDefault="00984E86" w:rsidP="00984E86">
      <w:pPr>
        <w:pStyle w:val="BodyText"/>
      </w:pPr>
      <w:r w:rsidRPr="00A47E9B">
        <w:t>Research is classified using OECD categories according to its approach to</w:t>
      </w:r>
      <w:r>
        <w:t xml:space="preserve"> knowledge as well as its field</w:t>
      </w:r>
      <w:r w:rsidRPr="00A47E9B">
        <w:t>. As</w:t>
      </w:r>
      <w:r>
        <w:t xml:space="preserve"> </w:t>
      </w:r>
      <w:r>
        <w:fldChar w:fldCharType="begin"/>
      </w:r>
      <w:r>
        <w:instrText xml:space="preserve"> REF _Ref311633596 \h </w:instrText>
      </w:r>
      <w:r>
        <w:fldChar w:fldCharType="separate"/>
      </w:r>
      <w:r w:rsidR="00FB08AC">
        <w:t xml:space="preserve">Figure </w:t>
      </w:r>
      <w:r w:rsidR="00FB08AC">
        <w:rPr>
          <w:noProof/>
        </w:rPr>
        <w:t>25</w:t>
      </w:r>
      <w:r>
        <w:fldChar w:fldCharType="end"/>
      </w:r>
      <w:r w:rsidRPr="008258AE">
        <w:t xml:space="preserve"> </w:t>
      </w:r>
      <w:r w:rsidRPr="00A47E9B">
        <w:t>shows,</w:t>
      </w:r>
      <w:r w:rsidRPr="00730CF7">
        <w:t xml:space="preserve"> </w:t>
      </w:r>
      <w:r w:rsidRPr="00A47E9B">
        <w:rPr>
          <w:bCs/>
        </w:rPr>
        <w:t>‘pure basic research’, which is the pursuit of knowledge without looking for long-term benefits other than advancing knowledge, has declined as a proportion of all research spending since 199</w:t>
      </w:r>
      <w:r w:rsidR="008262F0">
        <w:rPr>
          <w:bCs/>
        </w:rPr>
        <w:t>4</w:t>
      </w:r>
      <w:r w:rsidRPr="00A47E9B">
        <w:rPr>
          <w:bCs/>
        </w:rPr>
        <w:t xml:space="preserve">. In </w:t>
      </w:r>
      <w:r>
        <w:rPr>
          <w:bCs/>
        </w:rPr>
        <w:t>twenty</w:t>
      </w:r>
      <w:r w:rsidRPr="00A47E9B">
        <w:rPr>
          <w:bCs/>
        </w:rPr>
        <w:t xml:space="preserve"> years it went from </w:t>
      </w:r>
      <w:r w:rsidR="008262F0">
        <w:rPr>
          <w:bCs/>
        </w:rPr>
        <w:t>36</w:t>
      </w:r>
      <w:r w:rsidRPr="00A47E9B">
        <w:rPr>
          <w:bCs/>
        </w:rPr>
        <w:t xml:space="preserve"> </w:t>
      </w:r>
      <w:r w:rsidR="003027AD">
        <w:rPr>
          <w:bCs/>
        </w:rPr>
        <w:t xml:space="preserve">to 23 </w:t>
      </w:r>
      <w:r w:rsidRPr="00A47E9B">
        <w:rPr>
          <w:bCs/>
        </w:rPr>
        <w:t>per cent of all research expenditure</w:t>
      </w:r>
      <w:r>
        <w:rPr>
          <w:bCs/>
        </w:rPr>
        <w:t xml:space="preserve">. With total university research spending </w:t>
      </w:r>
      <w:r w:rsidR="003E6BFA">
        <w:rPr>
          <w:bCs/>
        </w:rPr>
        <w:t>increasing substantially (section</w:t>
      </w:r>
      <w:r w:rsidR="00AA275B">
        <w:rPr>
          <w:bCs/>
        </w:rPr>
        <w:t xml:space="preserve"> </w:t>
      </w:r>
      <w:r w:rsidR="00AA275B">
        <w:rPr>
          <w:bCs/>
        </w:rPr>
        <w:fldChar w:fldCharType="begin"/>
      </w:r>
      <w:r w:rsidR="00AA275B">
        <w:rPr>
          <w:bCs/>
        </w:rPr>
        <w:instrText xml:space="preserve"> REF _Ref453668527 \r \h </w:instrText>
      </w:r>
      <w:r w:rsidR="00AA275B">
        <w:rPr>
          <w:bCs/>
        </w:rPr>
      </w:r>
      <w:r w:rsidR="00AA275B">
        <w:rPr>
          <w:bCs/>
        </w:rPr>
        <w:fldChar w:fldCharType="separate"/>
      </w:r>
      <w:r w:rsidR="00FB08AC">
        <w:rPr>
          <w:bCs/>
        </w:rPr>
        <w:t>6.4.2</w:t>
      </w:r>
      <w:r w:rsidR="00AA275B">
        <w:rPr>
          <w:bCs/>
        </w:rPr>
        <w:fldChar w:fldCharType="end"/>
      </w:r>
      <w:r w:rsidR="003E6BFA">
        <w:rPr>
          <w:bCs/>
        </w:rPr>
        <w:t>)</w:t>
      </w:r>
      <w:r w:rsidRPr="00781E81">
        <w:rPr>
          <w:bCs/>
        </w:rPr>
        <w:t xml:space="preserve">, however, basic research spending </w:t>
      </w:r>
      <w:r w:rsidRPr="00781E81">
        <w:rPr>
          <w:bCs/>
        </w:rPr>
        <w:lastRenderedPageBreak/>
        <w:t xml:space="preserve">increased </w:t>
      </w:r>
      <w:r w:rsidR="008262F0">
        <w:rPr>
          <w:bCs/>
        </w:rPr>
        <w:t xml:space="preserve">significantly </w:t>
      </w:r>
      <w:r w:rsidRPr="00781E81">
        <w:rPr>
          <w:bCs/>
        </w:rPr>
        <w:t>in real terms</w:t>
      </w:r>
      <w:r w:rsidR="003E6BFA">
        <w:rPr>
          <w:bCs/>
        </w:rPr>
        <w:t xml:space="preserve"> until 2012</w:t>
      </w:r>
      <w:r w:rsidRPr="00781E81">
        <w:rPr>
          <w:bCs/>
        </w:rPr>
        <w:t>.</w:t>
      </w:r>
      <w:r w:rsidR="008262F0">
        <w:rPr>
          <w:rStyle w:val="FootnoteReference"/>
          <w:bCs/>
        </w:rPr>
        <w:footnoteReference w:id="147"/>
      </w:r>
      <w:r>
        <w:rPr>
          <w:bCs/>
        </w:rPr>
        <w:t xml:space="preserve"> </w:t>
      </w:r>
      <w:r>
        <w:t xml:space="preserve">The shift has been to applied research, a category covering research aimed at finding possible uses for basic research or new ways of achieving specific and predetermined objectives. </w:t>
      </w:r>
      <w:r w:rsidR="002D098F">
        <w:t xml:space="preserve">If government policy is successful, the trend towards applied research will continue, </w:t>
      </w:r>
      <w:r w:rsidR="008F68BA">
        <w:t xml:space="preserve">as </w:t>
      </w:r>
      <w:r w:rsidR="002D098F">
        <w:t xml:space="preserve">research funding policy </w:t>
      </w:r>
      <w:r w:rsidR="008F68BA">
        <w:t xml:space="preserve">favours </w:t>
      </w:r>
      <w:r w:rsidR="002D098F">
        <w:t>collaboration with industry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2D098F">
        <w:t xml:space="preserve">). </w:t>
      </w:r>
    </w:p>
    <w:p w14:paraId="299C55F2" w14:textId="28733028" w:rsidR="003C7E00" w:rsidRDefault="003C7E00" w:rsidP="003C7E00">
      <w:pPr>
        <w:pStyle w:val="Figuretitle"/>
      </w:pPr>
      <w:bookmarkStart w:id="295" w:name="_Toc523322084"/>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24</w:t>
      </w:r>
      <w:r w:rsidR="004E496E">
        <w:rPr>
          <w:noProof/>
        </w:rPr>
        <w:fldChar w:fldCharType="end"/>
      </w:r>
      <w:r>
        <w:t>: Research spending by type, 1994–2016</w:t>
      </w:r>
      <w:bookmarkEnd w:id="295"/>
    </w:p>
    <w:p w14:paraId="6D99F024" w14:textId="77777777" w:rsidR="003C7E00" w:rsidRDefault="003C7E00" w:rsidP="003C7E00">
      <w:pPr>
        <w:pStyle w:val="ChartUnits"/>
      </w:pPr>
      <w:r>
        <w:t>Per cent</w:t>
      </w:r>
    </w:p>
    <w:p w14:paraId="459E7D01" w14:textId="17AC691B" w:rsidR="003C7E00" w:rsidRDefault="00AC43E5" w:rsidP="003C7E00">
      <w:pPr>
        <w:pStyle w:val="Figuretitle"/>
      </w:pPr>
      <w:r w:rsidRPr="00AC43E5">
        <w:rPr>
          <w:noProof/>
        </w:rPr>
        <w:drawing>
          <wp:inline distT="0" distB="0" distL="0" distR="0" wp14:anchorId="4C48E303" wp14:editId="2339B864">
            <wp:extent cx="3987800" cy="2603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7800" cy="2603500"/>
                    </a:xfrm>
                    <a:prstGeom prst="rect">
                      <a:avLst/>
                    </a:prstGeom>
                  </pic:spPr>
                </pic:pic>
              </a:graphicData>
            </a:graphic>
          </wp:inline>
        </w:drawing>
      </w:r>
    </w:p>
    <w:p w14:paraId="317C62C6" w14:textId="4689A2C7" w:rsidR="003C7E00" w:rsidRDefault="003C7E00" w:rsidP="003C7E00">
      <w:pPr>
        <w:pStyle w:val="Sources"/>
      </w:pPr>
      <w:r>
        <w:t xml:space="preserve">Source: </w:t>
      </w:r>
      <w:r>
        <w:fldChar w:fldCharType="begin"/>
      </w:r>
      <w:r>
        <w:instrText xml:space="preserve"> ADDIN EN.CITE &lt;EndNote&gt;&lt;Cite&gt;&lt;Author&gt;ABS&lt;/Author&gt;&lt;Year&gt;various years&lt;/Year&gt;&lt;RecNum&gt;1134&lt;/RecNum&gt;&lt;DisplayText&gt;ABS (various years)&lt;/DisplayText&gt;&lt;record&gt;&lt;rec-number&gt;1134&lt;/rec-number&gt;&lt;foreign-keys&gt;&lt;key app="EN" db-id="appp2stzkvtdxeesasxp0z5xxf29evxsrvr9" timestamp="1436688325"&gt;1134&lt;/key&gt;&lt;/foreign-keys&gt;&lt;ref-type name="Report"&gt;27&lt;/ref-type&gt;&lt;contributors&gt;&lt;authors&gt;&lt;author&gt;ABS&lt;/author&gt;&lt;/authors&gt;&lt;/contributors&gt;&lt;titles&gt;&lt;title&gt;Research and experimental development, higher education organisations, Australia, Cat. 8111.0&lt;/title&gt;&lt;/titles&gt;&lt;dates&gt;&lt;year&gt;various years&lt;/year&gt;&lt;/dates&gt;&lt;publisher&gt;Australian Bureau of Statistics&lt;/publisher&gt;&lt;urls&gt;&lt;/urls&gt;&lt;/record&gt;&lt;/Cite&gt;&lt;/EndNote&gt;</w:instrText>
      </w:r>
      <w:r>
        <w:fldChar w:fldCharType="separate"/>
      </w:r>
      <w:hyperlink w:anchor="_ENREF_13" w:tooltip="ABS, various years #1134" w:history="1">
        <w:r w:rsidR="00002BC8">
          <w:rPr>
            <w:noProof/>
          </w:rPr>
          <w:t>ABS (various years</w:t>
        </w:r>
      </w:hyperlink>
      <w:r>
        <w:rPr>
          <w:noProof/>
        </w:rPr>
        <w:t>)</w:t>
      </w:r>
      <w:r>
        <w:fldChar w:fldCharType="end"/>
      </w:r>
    </w:p>
    <w:p w14:paraId="61500987" w14:textId="0125FE77" w:rsidR="001C3796" w:rsidRDefault="00C90F9E" w:rsidP="00C05CD5">
      <w:pPr>
        <w:pStyle w:val="Heading2"/>
      </w:pPr>
      <w:bookmarkStart w:id="296" w:name="_Ref522793053"/>
      <w:bookmarkEnd w:id="294"/>
      <w:r>
        <w:t>Research outputs</w:t>
      </w:r>
      <w:bookmarkEnd w:id="296"/>
    </w:p>
    <w:p w14:paraId="67F518A0" w14:textId="4454D711" w:rsidR="001D5992" w:rsidRDefault="009F6F5B" w:rsidP="001C3796">
      <w:pPr>
        <w:pStyle w:val="BodyText"/>
      </w:pPr>
      <w:r>
        <w:t>Publications are t</w:t>
      </w:r>
      <w:r w:rsidR="002367B9">
        <w:t xml:space="preserve">he main </w:t>
      </w:r>
      <w:r w:rsidR="00B000F2">
        <w:t xml:space="preserve">academic </w:t>
      </w:r>
      <w:r w:rsidR="002367B9">
        <w:t>research output</w:t>
      </w:r>
      <w:r w:rsidR="001C3796">
        <w:t xml:space="preserve">. </w:t>
      </w:r>
      <w:r w:rsidR="00C945A1">
        <w:t xml:space="preserve">These include books, </w:t>
      </w:r>
      <w:r w:rsidR="00081255">
        <w:t>book chapters</w:t>
      </w:r>
      <w:r w:rsidR="001C3796">
        <w:t xml:space="preserve">, </w:t>
      </w:r>
      <w:r w:rsidR="00C945A1">
        <w:t xml:space="preserve">papers and </w:t>
      </w:r>
      <w:r w:rsidR="001C3796">
        <w:t>articles</w:t>
      </w:r>
      <w:r w:rsidR="004D2627">
        <w:t>.</w:t>
      </w:r>
      <w:r w:rsidR="00C945A1">
        <w:t xml:space="preserve"> Until 2014, </w:t>
      </w:r>
      <w:r w:rsidR="008666D8">
        <w:t>data</w:t>
      </w:r>
      <w:r w:rsidR="00C945A1">
        <w:t xml:space="preserve"> was published on all these outputs</w:t>
      </w:r>
      <w:r w:rsidR="008666D8">
        <w:t>, with articles the most common form of publishing</w:t>
      </w:r>
      <w:r w:rsidR="00C945A1">
        <w:t>.</w:t>
      </w:r>
      <w:r w:rsidR="004D2627">
        <w:rPr>
          <w:rStyle w:val="FootnoteReference"/>
        </w:rPr>
        <w:footnoteReference w:id="148"/>
      </w:r>
      <w:r w:rsidR="001C3796">
        <w:t xml:space="preserve"> </w:t>
      </w:r>
      <w:r w:rsidR="008666D8">
        <w:t xml:space="preserve">A full count of research </w:t>
      </w:r>
      <w:r w:rsidR="008666D8">
        <w:lastRenderedPageBreak/>
        <w:t>publication</w:t>
      </w:r>
      <w:r w:rsidR="006C4A71">
        <w:t>s</w:t>
      </w:r>
      <w:r w:rsidR="008666D8">
        <w:t xml:space="preserve"> is not available, but international research databases provide </w:t>
      </w:r>
      <w:r w:rsidR="0059208A">
        <w:t>numbers</w:t>
      </w:r>
      <w:r w:rsidR="008666D8">
        <w:t xml:space="preserve"> of articles with authors affiliated to Australian universities. </w:t>
      </w:r>
      <w:r w:rsidR="00331F44">
        <w:t xml:space="preserve">While these sources cover large numbers of academic journals, they are oriented to science </w:t>
      </w:r>
      <w:r w:rsidR="0059208A">
        <w:t xml:space="preserve">more </w:t>
      </w:r>
      <w:r w:rsidR="00331F44">
        <w:t>than the social sciences and humanities</w:t>
      </w:r>
      <w:r w:rsidR="00A93F06">
        <w:t xml:space="preserve">, and so omit some publications </w:t>
      </w:r>
      <w:r w:rsidR="00331F44">
        <w:t xml:space="preserve">. The Scopus database, used in </w:t>
      </w:r>
      <w:r w:rsidR="00331F44">
        <w:fldChar w:fldCharType="begin"/>
      </w:r>
      <w:r w:rsidR="00331F44">
        <w:instrText xml:space="preserve"> REF _Ref311633596 \h </w:instrText>
      </w:r>
      <w:r w:rsidR="00331F44">
        <w:fldChar w:fldCharType="separate"/>
      </w:r>
      <w:r w:rsidR="00FB08AC">
        <w:t xml:space="preserve">Figure </w:t>
      </w:r>
      <w:r w:rsidR="00FB08AC">
        <w:rPr>
          <w:noProof/>
        </w:rPr>
        <w:t>25</w:t>
      </w:r>
      <w:r w:rsidR="00331F44">
        <w:fldChar w:fldCharType="end"/>
      </w:r>
      <w:r w:rsidR="00331F44">
        <w:t xml:space="preserve">, identified nearly 67,000 research journal articles in 2017 with Australian connections. </w:t>
      </w:r>
      <w:r w:rsidR="00A93F06">
        <w:t>I</w:t>
      </w:r>
      <w:r w:rsidR="001D5992">
        <w:t xml:space="preserve">nternational co-authors mean that Australian universities cannot claim full credit for </w:t>
      </w:r>
      <w:r w:rsidR="0059208A">
        <w:t xml:space="preserve">all </w:t>
      </w:r>
      <w:r w:rsidR="001D5992">
        <w:t xml:space="preserve">these publications. </w:t>
      </w:r>
    </w:p>
    <w:p w14:paraId="76B51358" w14:textId="48368400" w:rsidR="001D5992" w:rsidRDefault="001D5992" w:rsidP="001C3796">
      <w:pPr>
        <w:pStyle w:val="BodyText"/>
      </w:pPr>
      <w:r>
        <w:t xml:space="preserve">Like the enrolment figures in chapter </w:t>
      </w:r>
      <w:r>
        <w:fldChar w:fldCharType="begin"/>
      </w:r>
      <w:r>
        <w:instrText xml:space="preserve"> REF _Ref521426751 \r \h </w:instrText>
      </w:r>
      <w:r>
        <w:fldChar w:fldCharType="separate"/>
      </w:r>
      <w:r w:rsidR="00FB08AC">
        <w:t>2</w:t>
      </w:r>
      <w:r>
        <w:fldChar w:fldCharType="end"/>
      </w:r>
      <w:r>
        <w:t xml:space="preserve">, </w:t>
      </w:r>
      <w:r>
        <w:fldChar w:fldCharType="begin"/>
      </w:r>
      <w:r>
        <w:instrText xml:space="preserve"> REF _Ref311633596 \h </w:instrText>
      </w:r>
      <w:r>
        <w:fldChar w:fldCharType="separate"/>
      </w:r>
      <w:r w:rsidR="00FB08AC">
        <w:t xml:space="preserve">Figure </w:t>
      </w:r>
      <w:r w:rsidR="00FB08AC">
        <w:rPr>
          <w:noProof/>
        </w:rPr>
        <w:t>25</w:t>
      </w:r>
      <w:r>
        <w:fldChar w:fldCharType="end"/>
      </w:r>
      <w:r>
        <w:t xml:space="preserve"> </w:t>
      </w:r>
      <w:r w:rsidR="004C6EC3">
        <w:t>shows</w:t>
      </w:r>
      <w:r>
        <w:t xml:space="preserve"> how universities have transformed themselves in recent decades. From 2004 to 2014, the annual increase in journal articles never fell below 6 per cent a year. </w:t>
      </w:r>
      <w:r w:rsidR="004C6EC3">
        <w:t xml:space="preserve">In 2016 and 2017, growth slowed to below 2 per cent per year. </w:t>
      </w:r>
      <w:r w:rsidR="0059208A">
        <w:t xml:space="preserve">Because it takes time to conduct research, and because academic journals are often slow to publish articles, research outputs </w:t>
      </w:r>
      <w:r w:rsidR="00962B8E">
        <w:t>as an indicator lag behind staff and funding numbers</w:t>
      </w:r>
      <w:r w:rsidR="0059208A">
        <w:t xml:space="preserve">. </w:t>
      </w:r>
      <w:r w:rsidR="00962B8E">
        <w:t>Slow growth in 2016 and 2017</w:t>
      </w:r>
      <w:r w:rsidR="0059208A">
        <w:t xml:space="preserve"> is</w:t>
      </w:r>
      <w:r w:rsidR="004C6EC3">
        <w:t xml:space="preserve"> likely to r</w:t>
      </w:r>
      <w:r w:rsidR="0059208A">
        <w:t xml:space="preserve">eflect the trends in staff numbers shown in </w:t>
      </w:r>
      <w:r w:rsidR="0059208A">
        <w:fldChar w:fldCharType="begin"/>
      </w:r>
      <w:r w:rsidR="0059208A">
        <w:instrText xml:space="preserve"> REF _Ref345406636 \h </w:instrText>
      </w:r>
      <w:r w:rsidR="0059208A">
        <w:fldChar w:fldCharType="separate"/>
      </w:r>
      <w:r w:rsidR="00FB08AC">
        <w:t xml:space="preserve">Figure </w:t>
      </w:r>
      <w:r w:rsidR="00FB08AC">
        <w:rPr>
          <w:noProof/>
        </w:rPr>
        <w:t>22</w:t>
      </w:r>
      <w:r w:rsidR="0059208A">
        <w:fldChar w:fldCharType="end"/>
      </w:r>
      <w:r w:rsidR="0059208A">
        <w:t>, which in turn are affected by funding issues explored in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59208A">
        <w:t xml:space="preserve">. </w:t>
      </w:r>
    </w:p>
    <w:p w14:paraId="573A5C7F" w14:textId="3662C03B" w:rsidR="00654F45" w:rsidRDefault="00654F45" w:rsidP="00587419">
      <w:pPr>
        <w:pStyle w:val="Figuretitle"/>
      </w:pPr>
      <w:bookmarkStart w:id="297" w:name="_Ref311633596"/>
      <w:bookmarkStart w:id="298" w:name="_Toc314819757"/>
      <w:bookmarkStart w:id="299" w:name="_Toc314820550"/>
      <w:bookmarkStart w:id="300" w:name="_Toc343505011"/>
      <w:bookmarkStart w:id="301" w:name="_Toc523322085"/>
      <w:bookmarkStart w:id="302" w:name="_Hlk522009817"/>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25</w:t>
      </w:r>
      <w:r w:rsidR="004E496E">
        <w:rPr>
          <w:noProof/>
        </w:rPr>
        <w:fldChar w:fldCharType="end"/>
      </w:r>
      <w:bookmarkEnd w:id="297"/>
      <w:r>
        <w:t xml:space="preserve">: </w:t>
      </w:r>
      <w:r w:rsidR="00C945A1">
        <w:t>Research journal articles</w:t>
      </w:r>
      <w:r w:rsidR="008666D8">
        <w:t xml:space="preserve"> with one or more Australian university affiliated author</w:t>
      </w:r>
      <w:r>
        <w:t>, 19</w:t>
      </w:r>
      <w:r w:rsidR="00A20C8E">
        <w:t>60</w:t>
      </w:r>
      <w:r w:rsidR="00C12A0F">
        <w:t>–</w:t>
      </w:r>
      <w:r>
        <w:t>201</w:t>
      </w:r>
      <w:bookmarkEnd w:id="298"/>
      <w:bookmarkEnd w:id="299"/>
      <w:bookmarkEnd w:id="300"/>
      <w:r w:rsidR="00A20C8E">
        <w:t>7</w:t>
      </w:r>
      <w:bookmarkEnd w:id="301"/>
    </w:p>
    <w:p w14:paraId="39FDD764" w14:textId="62F1D338" w:rsidR="00A20C8E" w:rsidRPr="00A20C8E" w:rsidRDefault="00A47E31" w:rsidP="00A20C8E">
      <w:pPr>
        <w:pStyle w:val="ChartUnits"/>
      </w:pPr>
      <w:r>
        <w:t>Thousands of publications</w:t>
      </w:r>
      <w:r w:rsidR="00AC43E5" w:rsidRPr="00AC43E5">
        <w:rPr>
          <w:noProof/>
        </w:rPr>
        <w:drawing>
          <wp:inline distT="0" distB="0" distL="0" distR="0" wp14:anchorId="7240EEB2" wp14:editId="40121D52">
            <wp:extent cx="3987800" cy="260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7800" cy="2603500"/>
                    </a:xfrm>
                    <a:prstGeom prst="rect">
                      <a:avLst/>
                    </a:prstGeom>
                  </pic:spPr>
                </pic:pic>
              </a:graphicData>
            </a:graphic>
          </wp:inline>
        </w:drawing>
      </w:r>
    </w:p>
    <w:p w14:paraId="6BA5968E" w14:textId="1A3C3AEC" w:rsidR="00654F45" w:rsidRPr="00C2380D" w:rsidRDefault="00654F45" w:rsidP="00587419">
      <w:pPr>
        <w:pStyle w:val="Figuretitle"/>
        <w:rPr>
          <w:sz w:val="6"/>
          <w:szCs w:val="6"/>
        </w:rPr>
      </w:pPr>
    </w:p>
    <w:p w14:paraId="364FF2BC" w14:textId="3FF3934E" w:rsidR="001C3796" w:rsidRDefault="00654F45" w:rsidP="00862CD4">
      <w:pPr>
        <w:pStyle w:val="Source"/>
      </w:pPr>
      <w:r>
        <w:t>Source:</w:t>
      </w:r>
      <w:bookmarkEnd w:id="302"/>
      <w:r w:rsidR="00331F44">
        <w:t xml:space="preserve"> </w:t>
      </w:r>
      <w:r w:rsidR="00C945A1">
        <w:fldChar w:fldCharType="begin"/>
      </w:r>
      <w:r w:rsidR="00C945A1">
        <w:instrText xml:space="preserve"> ADDIN EN.CITE &lt;EndNote&gt;&lt;Cite&gt;&lt;Author&gt;Elsevier&lt;/Author&gt;&lt;Year&gt;2018&lt;/Year&gt;&lt;RecNum&gt;1983&lt;/RecNum&gt;&lt;DisplayText&gt;Elsevier (2018)&lt;/DisplayText&gt;&lt;record&gt;&lt;rec-number&gt;1983&lt;/rec-number&gt;&lt;foreign-keys&gt;&lt;key app="EN" db-id="appp2stzkvtdxeesasxp0z5xxf29evxsrvr9" timestamp="1534918408"&gt;1983&lt;/key&gt;&lt;/foreign-keys&gt;&lt;ref-type name="Report"&gt;27&lt;/ref-type&gt;&lt;contributors&gt;&lt;authors&gt;&lt;author&gt;Elsevier&lt;/author&gt;&lt;/authors&gt;&lt;/contributors&gt;&lt;titles&gt;&lt;title&gt;Scopus [research database]&lt;/title&gt;&lt;/titles&gt;&lt;dates&gt;&lt;year&gt;2018&lt;/year&gt;&lt;/dates&gt;&lt;publisher&gt;Elsevier&lt;/publisher&gt;&lt;urls&gt;&lt;/urls&gt;&lt;/record&gt;&lt;/Cite&gt;&lt;/EndNote&gt;</w:instrText>
      </w:r>
      <w:r w:rsidR="00C945A1">
        <w:fldChar w:fldCharType="separate"/>
      </w:r>
      <w:hyperlink w:anchor="_ENREF_113" w:tooltip="Elsevier, 2018 #1983" w:history="1">
        <w:r w:rsidR="00002BC8">
          <w:rPr>
            <w:noProof/>
          </w:rPr>
          <w:t>Elsevier (2018</w:t>
        </w:r>
      </w:hyperlink>
      <w:r w:rsidR="00C945A1">
        <w:rPr>
          <w:noProof/>
        </w:rPr>
        <w:t>)</w:t>
      </w:r>
      <w:r w:rsidR="00C945A1">
        <w:fldChar w:fldCharType="end"/>
      </w:r>
    </w:p>
    <w:p w14:paraId="44E82771" w14:textId="77777777" w:rsidR="00C945A1" w:rsidRDefault="00C945A1" w:rsidP="00862CD4">
      <w:pPr>
        <w:pStyle w:val="Source"/>
      </w:pPr>
    </w:p>
    <w:p w14:paraId="7B3AA70C" w14:textId="77777777" w:rsidR="00C945A1" w:rsidRDefault="00C945A1" w:rsidP="00862CD4">
      <w:pPr>
        <w:pStyle w:val="Source"/>
      </w:pPr>
    </w:p>
    <w:p w14:paraId="14275ED7" w14:textId="5874A806" w:rsidR="00C945A1" w:rsidRDefault="00962B8E" w:rsidP="00C945A1">
      <w:pPr>
        <w:pStyle w:val="BodyText"/>
      </w:pPr>
      <w:r>
        <w:t xml:space="preserve">Other research outputs have also increased. </w:t>
      </w:r>
      <w:r w:rsidR="00C945A1">
        <w:t>‘Invention disclosures’ – a notification of a novel and useful device, material or method to a university’s technology transfer office – more than doubled, to 982, between 2000 and 2015.</w:t>
      </w:r>
      <w:r w:rsidR="00C945A1">
        <w:rPr>
          <w:rStyle w:val="FootnoteReference"/>
        </w:rPr>
        <w:footnoteReference w:id="149"/>
      </w:r>
      <w:r w:rsidR="00C945A1">
        <w:t xml:space="preserve"> The number of licences or options earning or expected to earn income increased more than fourfold over the same time period, to </w:t>
      </w:r>
      <w:r w:rsidR="00C945A1">
        <w:lastRenderedPageBreak/>
        <w:t>2073.</w:t>
      </w:r>
      <w:r w:rsidR="00C945A1">
        <w:rPr>
          <w:rStyle w:val="FootnoteReference"/>
        </w:rPr>
        <w:footnoteReference w:id="150"/>
      </w:r>
      <w:r w:rsidR="00C945A1">
        <w:t xml:space="preserve"> The number of firms getting ideas or information for innovation for business increased between 2007 and 2015, before falling back (section </w:t>
      </w:r>
      <w:r w:rsidR="00C945A1">
        <w:fldChar w:fldCharType="begin"/>
      </w:r>
      <w:r w:rsidR="00C945A1">
        <w:instrText xml:space="preserve"> REF _Ref521401730 \r \h </w:instrText>
      </w:r>
      <w:r w:rsidR="00C945A1">
        <w:fldChar w:fldCharType="separate"/>
      </w:r>
      <w:r w:rsidR="00FB08AC">
        <w:t>9.4</w:t>
      </w:r>
      <w:r w:rsidR="00C945A1">
        <w:fldChar w:fldCharType="end"/>
      </w:r>
      <w:r w:rsidR="00C945A1">
        <w:t xml:space="preserve">). Academics also share their research expertise for free as part of their community engagement activities (section </w:t>
      </w:r>
      <w:r w:rsidR="00C945A1">
        <w:fldChar w:fldCharType="begin"/>
      </w:r>
      <w:r w:rsidR="00C945A1">
        <w:instrText xml:space="preserve"> REF _Ref518487879 \r \h </w:instrText>
      </w:r>
      <w:r w:rsidR="00C945A1">
        <w:fldChar w:fldCharType="separate"/>
      </w:r>
      <w:r w:rsidR="00FB08AC">
        <w:t>1.3.6</w:t>
      </w:r>
      <w:r w:rsidR="00C945A1">
        <w:fldChar w:fldCharType="end"/>
      </w:r>
      <w:r w:rsidR="00C945A1">
        <w:t>).</w:t>
      </w:r>
    </w:p>
    <w:p w14:paraId="4A8DAC03" w14:textId="193E0460" w:rsidR="00C945A1" w:rsidRDefault="00C945A1" w:rsidP="00862CD4">
      <w:pPr>
        <w:pStyle w:val="Source"/>
        <w:sectPr w:rsidR="00C945A1" w:rsidSect="008F7AFE">
          <w:endnotePr>
            <w:numFmt w:val="decimal"/>
          </w:endnotePr>
          <w:type w:val="continuous"/>
          <w:pgSz w:w="16838" w:h="11906" w:orient="landscape"/>
          <w:pgMar w:top="1701" w:right="1701" w:bottom="1814" w:left="1701" w:header="851" w:footer="1191" w:gutter="0"/>
          <w:cols w:num="2" w:space="720"/>
          <w:docGrid w:linePitch="360"/>
        </w:sectPr>
      </w:pPr>
    </w:p>
    <w:p w14:paraId="380CD49E" w14:textId="77777777" w:rsidR="001C3796" w:rsidRDefault="001C3796" w:rsidP="001C3796">
      <w:pPr>
        <w:pStyle w:val="Heading1"/>
        <w:pageBreakBefore/>
      </w:pPr>
      <w:bookmarkStart w:id="303" w:name="_Ref311367564"/>
      <w:bookmarkStart w:id="304" w:name="_Toc315082462"/>
      <w:bookmarkStart w:id="305" w:name="_Toc343505035"/>
      <w:bookmarkStart w:id="306" w:name="_Toc400712772"/>
      <w:bookmarkStart w:id="307" w:name="_Toc274671543"/>
      <w:bookmarkStart w:id="308" w:name="_Toc453421598"/>
      <w:bookmarkStart w:id="309" w:name="_Toc524099418"/>
      <w:r>
        <w:lastRenderedPageBreak/>
        <w:t>Higher education finance – the macro picture</w:t>
      </w:r>
      <w:bookmarkEnd w:id="303"/>
      <w:bookmarkEnd w:id="304"/>
      <w:bookmarkEnd w:id="305"/>
      <w:bookmarkEnd w:id="306"/>
      <w:bookmarkEnd w:id="307"/>
      <w:bookmarkEnd w:id="308"/>
      <w:bookmarkEnd w:id="309"/>
    </w:p>
    <w:p w14:paraId="5F458FF5" w14:textId="77777777" w:rsidR="001C3796" w:rsidRDefault="001C3796" w:rsidP="00C05CD5">
      <w:pPr>
        <w:pStyle w:val="Heading2"/>
        <w:sectPr w:rsidR="001C3796" w:rsidSect="008F7AFE">
          <w:endnotePr>
            <w:numFmt w:val="decimal"/>
          </w:endnotePr>
          <w:pgSz w:w="16838" w:h="11906" w:orient="landscape"/>
          <w:pgMar w:top="1701" w:right="1701" w:bottom="1814" w:left="1701" w:header="851" w:footer="1191" w:gutter="0"/>
          <w:cols w:space="720"/>
          <w:docGrid w:linePitch="360"/>
        </w:sectPr>
      </w:pPr>
    </w:p>
    <w:p w14:paraId="0AB08CB0" w14:textId="20CD4971" w:rsidR="001C3796" w:rsidRDefault="001B3A1A" w:rsidP="001C3796">
      <w:pPr>
        <w:pStyle w:val="BodyText"/>
      </w:pPr>
      <w:r>
        <w:t>T</w:t>
      </w:r>
      <w:r w:rsidR="001C3796">
        <w:t>his section discuss</w:t>
      </w:r>
      <w:r>
        <w:t>es</w:t>
      </w:r>
      <w:r w:rsidR="001C3796">
        <w:t xml:space="preserve"> the various sources of finance in the higher education sector, and the relationships between them. These include funding for teaching (both fro</w:t>
      </w:r>
      <w:r w:rsidR="00A47E31">
        <w:t>m government and from students),</w:t>
      </w:r>
      <w:r w:rsidR="001C3796">
        <w:t xml:space="preserve"> for research (competitive and performance-based)</w:t>
      </w:r>
      <w:r w:rsidR="00A47E31">
        <w:t>,</w:t>
      </w:r>
      <w:r w:rsidR="001C3796">
        <w:t xml:space="preserve"> and income support for students.</w:t>
      </w:r>
      <w:r w:rsidR="005016B9">
        <w:t xml:space="preserve"> It also looks at the overall financial position of higher education providers. </w:t>
      </w:r>
    </w:p>
    <w:p w14:paraId="3211F7E2" w14:textId="77777777" w:rsidR="001C3796" w:rsidRDefault="001C3796" w:rsidP="00C05CD5">
      <w:pPr>
        <w:pStyle w:val="Heading2"/>
      </w:pPr>
      <w:bookmarkStart w:id="310" w:name="_Ref523241985"/>
      <w:r>
        <w:t>Higher education as an industry</w:t>
      </w:r>
      <w:bookmarkEnd w:id="310"/>
    </w:p>
    <w:p w14:paraId="765F5890" w14:textId="69FA7A4D" w:rsidR="001C3796" w:rsidRDefault="006055AB" w:rsidP="001C3796">
      <w:pPr>
        <w:pStyle w:val="BodyText"/>
      </w:pPr>
      <w:r w:rsidRPr="00CC2CC7">
        <w:t xml:space="preserve">As participation in higher education has increased, it has become a more </w:t>
      </w:r>
      <w:r w:rsidR="00A51E91" w:rsidRPr="00CC2CC7">
        <w:t xml:space="preserve">economically </w:t>
      </w:r>
      <w:r w:rsidRPr="00CC2CC7">
        <w:t>significant industry</w:t>
      </w:r>
      <w:r w:rsidR="001C3796" w:rsidRPr="00CC2CC7">
        <w:t>. I</w:t>
      </w:r>
      <w:r w:rsidR="005D02FA" w:rsidRPr="00CC2CC7">
        <w:t xml:space="preserve">n </w:t>
      </w:r>
      <w:r w:rsidR="00322F81" w:rsidRPr="00CC2CC7">
        <w:t>20</w:t>
      </w:r>
      <w:r w:rsidR="00322F81">
        <w:t>1</w:t>
      </w:r>
      <w:r w:rsidR="00081255">
        <w:t>6</w:t>
      </w:r>
      <w:r w:rsidR="00322F81">
        <w:t>-1</w:t>
      </w:r>
      <w:r w:rsidR="00081255">
        <w:t>7, the total revenue of organisations offer</w:t>
      </w:r>
      <w:r w:rsidR="00A93F06">
        <w:t>ing</w:t>
      </w:r>
      <w:r w:rsidR="00081255">
        <w:t xml:space="preserve"> higher education qualifications</w:t>
      </w:r>
      <w:r w:rsidR="005D02FA" w:rsidRPr="00CC2CC7">
        <w:t xml:space="preserve"> </w:t>
      </w:r>
      <w:r w:rsidR="00322F81">
        <w:t>was $3</w:t>
      </w:r>
      <w:r w:rsidR="00081255">
        <w:t>7</w:t>
      </w:r>
      <w:r w:rsidR="00322F81">
        <w:t>.</w:t>
      </w:r>
      <w:r w:rsidR="00081255">
        <w:t>9</w:t>
      </w:r>
      <w:r w:rsidR="00B04584" w:rsidRPr="00CC2CC7">
        <w:t xml:space="preserve"> </w:t>
      </w:r>
      <w:r w:rsidR="001C3796" w:rsidRPr="00CC2CC7">
        <w:t>billion.</w:t>
      </w:r>
      <w:r w:rsidR="00081255">
        <w:rPr>
          <w:rStyle w:val="FootnoteReference"/>
        </w:rPr>
        <w:footnoteReference w:id="151"/>
      </w:r>
      <w:r w:rsidR="005016B9">
        <w:t xml:space="preserve"> </w:t>
      </w:r>
      <w:r>
        <w:t xml:space="preserve">This includes </w:t>
      </w:r>
      <w:r w:rsidR="00A51E91">
        <w:t>income from</w:t>
      </w:r>
      <w:r>
        <w:t xml:space="preserve"> teaching, research and other sources. </w:t>
      </w:r>
      <w:r w:rsidR="00322F81">
        <w:t>Public universities dominate the industry, with revenues of $30 billion in 2016.</w:t>
      </w:r>
      <w:r w:rsidR="00322F81">
        <w:rPr>
          <w:rStyle w:val="FootnoteReference"/>
        </w:rPr>
        <w:footnoteReference w:id="152"/>
      </w:r>
    </w:p>
    <w:p w14:paraId="42D586BF" w14:textId="2397772A" w:rsidR="001C3796" w:rsidRDefault="001C3796" w:rsidP="001C3796">
      <w:pPr>
        <w:pStyle w:val="BodyText"/>
      </w:pPr>
      <w:r>
        <w:t xml:space="preserve">Over the last twenty years, higher education has become a significant export industry. </w:t>
      </w:r>
      <w:r w:rsidR="00CC2CC7" w:rsidRPr="00CC2CC7">
        <w:t xml:space="preserve">The ABS </w:t>
      </w:r>
      <w:r w:rsidR="005016B9">
        <w:t>estimates that</w:t>
      </w:r>
      <w:r w:rsidR="00CC2CC7" w:rsidRPr="00CC2CC7">
        <w:t xml:space="preserve"> </w:t>
      </w:r>
      <w:r w:rsidR="00E451D9">
        <w:t xml:space="preserve">international student fee </w:t>
      </w:r>
      <w:r w:rsidR="00CC2CC7" w:rsidRPr="00CC2CC7">
        <w:t>revenue</w:t>
      </w:r>
      <w:r w:rsidR="00A93F06">
        <w:t xml:space="preserve"> earned by all Australian higher education providers</w:t>
      </w:r>
      <w:r w:rsidR="00CC2CC7" w:rsidRPr="00CC2CC7">
        <w:t xml:space="preserve"> </w:t>
      </w:r>
      <w:r w:rsidR="005016B9">
        <w:t>totalled</w:t>
      </w:r>
      <w:r w:rsidR="00CC2CC7" w:rsidRPr="00CC2CC7">
        <w:t xml:space="preserve"> </w:t>
      </w:r>
      <w:r w:rsidR="00E02029">
        <w:t xml:space="preserve">$7.6 billion in 2016 and </w:t>
      </w:r>
      <w:r w:rsidR="00CC2CC7" w:rsidRPr="00CC2CC7">
        <w:t>$</w:t>
      </w:r>
      <w:r w:rsidR="00A25192">
        <w:t>9</w:t>
      </w:r>
      <w:r w:rsidR="00D8184C">
        <w:t>.</w:t>
      </w:r>
      <w:r w:rsidR="00A25192">
        <w:t>3</w:t>
      </w:r>
      <w:r w:rsidR="00A25192" w:rsidRPr="00CC2CC7">
        <w:t xml:space="preserve"> </w:t>
      </w:r>
      <w:r w:rsidR="006C4599" w:rsidRPr="00CC2CC7">
        <w:t xml:space="preserve">billion in </w:t>
      </w:r>
      <w:r w:rsidR="00A25192" w:rsidRPr="00CC2CC7">
        <w:t>201</w:t>
      </w:r>
      <w:r w:rsidR="00A25192">
        <w:t>7</w:t>
      </w:r>
      <w:r w:rsidR="002421DD">
        <w:t>.</w:t>
      </w:r>
      <w:r w:rsidR="00A25192">
        <w:rPr>
          <w:rStyle w:val="FootnoteReference"/>
        </w:rPr>
        <w:footnoteReference w:id="153"/>
      </w:r>
      <w:r w:rsidR="006C4599">
        <w:t xml:space="preserve"> </w:t>
      </w:r>
      <w:r w:rsidR="002367B9">
        <w:t xml:space="preserve">International students also contribute to other industries, through spending on living and other expenses while in Australia. </w:t>
      </w:r>
    </w:p>
    <w:p w14:paraId="149F1FBC" w14:textId="74576B38" w:rsidR="001C3796" w:rsidRDefault="001C3796" w:rsidP="00C05CD5">
      <w:pPr>
        <w:pStyle w:val="Heading2"/>
      </w:pPr>
      <w:bookmarkStart w:id="311" w:name="_Ref309981330"/>
      <w:r>
        <w:t>Public spending on higher education</w:t>
      </w:r>
      <w:bookmarkEnd w:id="311"/>
      <w:r>
        <w:t xml:space="preserve"> </w:t>
      </w:r>
      <w:r w:rsidR="0004090B">
        <w:t>– overview</w:t>
      </w:r>
    </w:p>
    <w:p w14:paraId="37913AAD" w14:textId="77777777" w:rsidR="001C3796" w:rsidRDefault="001C3796" w:rsidP="001C3796">
      <w:pPr>
        <w:pStyle w:val="BodyText"/>
      </w:pPr>
      <w:r>
        <w:t>Public spending on higher education takes four main forms:</w:t>
      </w:r>
    </w:p>
    <w:p w14:paraId="5984CE58" w14:textId="66ECA550" w:rsidR="001C3796" w:rsidRDefault="001C3796" w:rsidP="00CC60C8">
      <w:pPr>
        <w:pStyle w:val="ReportBullet1"/>
        <w:numPr>
          <w:ilvl w:val="0"/>
          <w:numId w:val="4"/>
        </w:numPr>
        <w:ind w:left="357" w:hanging="357"/>
      </w:pPr>
      <w:r>
        <w:t xml:space="preserve">Direct grants </w:t>
      </w:r>
      <w:r w:rsidR="00E20FC5">
        <w:t xml:space="preserve">to higher education institutions, </w:t>
      </w:r>
      <w:r>
        <w:t>primarily for teaching</w:t>
      </w:r>
      <w:r w:rsidR="002A0549">
        <w:t xml:space="preserve"> (section </w:t>
      </w:r>
      <w:r w:rsidR="002A0549">
        <w:fldChar w:fldCharType="begin"/>
      </w:r>
      <w:r w:rsidR="002A0549">
        <w:instrText xml:space="preserve"> REF _Ref308705567 \r \h </w:instrText>
      </w:r>
      <w:r w:rsidR="002A0549">
        <w:fldChar w:fldCharType="separate"/>
      </w:r>
      <w:r w:rsidR="00FB08AC">
        <w:t>6.3</w:t>
      </w:r>
      <w:r w:rsidR="002A0549">
        <w:fldChar w:fldCharType="end"/>
      </w:r>
      <w:r w:rsidR="002A0549">
        <w:t>)</w:t>
      </w:r>
      <w:r>
        <w:t>;</w:t>
      </w:r>
    </w:p>
    <w:p w14:paraId="56ECFB75" w14:textId="44EAEB54" w:rsidR="001C3796" w:rsidRDefault="001C3796" w:rsidP="00CC60C8">
      <w:pPr>
        <w:pStyle w:val="ReportBullet1"/>
        <w:numPr>
          <w:ilvl w:val="0"/>
          <w:numId w:val="4"/>
        </w:numPr>
        <w:ind w:left="357" w:hanging="357"/>
      </w:pPr>
      <w:r>
        <w:t xml:space="preserve">Student loans </w:t>
      </w:r>
      <w:r w:rsidR="0036754F">
        <w:t>that</w:t>
      </w:r>
      <w:r>
        <w:t xml:space="preserve"> are taken out by students but paid to higher education institutions on students’ behalf</w:t>
      </w:r>
      <w:r w:rsidR="002A0549">
        <w:t xml:space="preserve"> (section </w:t>
      </w:r>
      <w:r w:rsidR="002A0549">
        <w:fldChar w:fldCharType="begin"/>
      </w:r>
      <w:r w:rsidR="002A0549">
        <w:instrText xml:space="preserve"> REF _Ref522288270 \r \h </w:instrText>
      </w:r>
      <w:r w:rsidR="002A0549">
        <w:fldChar w:fldCharType="separate"/>
      </w:r>
      <w:r w:rsidR="00FB08AC">
        <w:t>6.3.2</w:t>
      </w:r>
      <w:r w:rsidR="002A0549">
        <w:fldChar w:fldCharType="end"/>
      </w:r>
      <w:r w:rsidR="002A0549">
        <w:t>)</w:t>
      </w:r>
      <w:r>
        <w:t>;</w:t>
      </w:r>
    </w:p>
    <w:p w14:paraId="5C778A26" w14:textId="39F9C4C3" w:rsidR="001C3796" w:rsidRDefault="001C3796" w:rsidP="00CC60C8">
      <w:pPr>
        <w:pStyle w:val="ReportBullet1"/>
        <w:numPr>
          <w:ilvl w:val="0"/>
          <w:numId w:val="4"/>
        </w:numPr>
        <w:ind w:left="357" w:hanging="357"/>
      </w:pPr>
      <w:r>
        <w:t xml:space="preserve">Student income support payments, which are paid </w:t>
      </w:r>
      <w:r w:rsidR="00A93F06">
        <w:t xml:space="preserve">directly </w:t>
      </w:r>
      <w:r>
        <w:t>to students</w:t>
      </w:r>
      <w:r w:rsidR="002A0549">
        <w:t xml:space="preserve"> (</w:t>
      </w:r>
      <w:r w:rsidR="002A0549">
        <w:fldChar w:fldCharType="begin"/>
      </w:r>
      <w:r w:rsidR="002A0549">
        <w:instrText xml:space="preserve"> REF _Ref308537045 \r \h </w:instrText>
      </w:r>
      <w:r w:rsidR="002A0549">
        <w:fldChar w:fldCharType="separate"/>
      </w:r>
      <w:r w:rsidR="00FB08AC">
        <w:t>6.3.3</w:t>
      </w:r>
      <w:r w:rsidR="002A0549">
        <w:fldChar w:fldCharType="end"/>
      </w:r>
      <w:r w:rsidR="002A0549">
        <w:t>)</w:t>
      </w:r>
      <w:r>
        <w:t>; and</w:t>
      </w:r>
    </w:p>
    <w:p w14:paraId="70FBBB0E" w14:textId="5E3AFAC5" w:rsidR="003D7CA7" w:rsidRDefault="001C3796" w:rsidP="00CC60C8">
      <w:pPr>
        <w:pStyle w:val="ReportBullet1"/>
        <w:numPr>
          <w:ilvl w:val="0"/>
          <w:numId w:val="4"/>
        </w:numPr>
        <w:ind w:left="357" w:hanging="357"/>
      </w:pPr>
      <w:r>
        <w:t xml:space="preserve">Direct grants </w:t>
      </w:r>
      <w:r w:rsidR="00E20FC5">
        <w:t xml:space="preserve">to higher education </w:t>
      </w:r>
      <w:r w:rsidR="00A51E91">
        <w:t>institutions</w:t>
      </w:r>
      <w:r w:rsidR="00E20FC5">
        <w:t xml:space="preserve"> </w:t>
      </w:r>
      <w:r>
        <w:t>primarily for research</w:t>
      </w:r>
      <w:r w:rsidR="002A0549">
        <w:t xml:space="preserve">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07762E">
        <w:t>)</w:t>
      </w:r>
      <w:r>
        <w:t>.</w:t>
      </w:r>
    </w:p>
    <w:p w14:paraId="0443ED78" w14:textId="75913ACB" w:rsidR="001C3796" w:rsidRDefault="001C3796" w:rsidP="00587419">
      <w:pPr>
        <w:pStyle w:val="Figuretitle"/>
      </w:pPr>
      <w:bookmarkStart w:id="312" w:name="_Ref313621790"/>
      <w:r w:rsidRPr="00802E64">
        <w:rPr>
          <w:rStyle w:val="BodyTextChar"/>
        </w:rPr>
        <w:br w:type="column"/>
      </w:r>
      <w:bookmarkStart w:id="313" w:name="_Ref313977905"/>
      <w:bookmarkStart w:id="314" w:name="_Toc314820527"/>
      <w:bookmarkStart w:id="315" w:name="_Toc343503151"/>
      <w:bookmarkStart w:id="316" w:name="_Toc523322101"/>
      <w:r>
        <w:lastRenderedPageBreak/>
        <w:t xml:space="preserve">Table </w:t>
      </w:r>
      <w:r w:rsidR="00003E37">
        <w:fldChar w:fldCharType="begin"/>
      </w:r>
      <w:r w:rsidR="009002F7">
        <w:instrText xml:space="preserve"> SEQ Table \* ARABIC </w:instrText>
      </w:r>
      <w:r w:rsidR="00003E37">
        <w:fldChar w:fldCharType="separate"/>
      </w:r>
      <w:r w:rsidR="00FB08AC">
        <w:rPr>
          <w:noProof/>
        </w:rPr>
        <w:t>3</w:t>
      </w:r>
      <w:r w:rsidR="00003E37">
        <w:rPr>
          <w:noProof/>
        </w:rPr>
        <w:fldChar w:fldCharType="end"/>
      </w:r>
      <w:bookmarkEnd w:id="312"/>
      <w:bookmarkEnd w:id="313"/>
      <w:r>
        <w:t>: O</w:t>
      </w:r>
      <w:r w:rsidRPr="00315AF1">
        <w:t>verview of public higher education</w:t>
      </w:r>
      <w:r>
        <w:t xml:space="preserve"> subsidies, </w:t>
      </w:r>
      <w:bookmarkEnd w:id="314"/>
      <w:bookmarkEnd w:id="315"/>
      <w:r w:rsidR="00D72819">
        <w:t>20</w:t>
      </w:r>
      <w:r w:rsidR="00AB5DF6">
        <w:t>17</w:t>
      </w:r>
      <w:r w:rsidR="00D72819">
        <w:t>-</w:t>
      </w:r>
      <w:r w:rsidR="00AB5DF6">
        <w:t>18</w:t>
      </w:r>
      <w:bookmarkEnd w:id="316"/>
    </w:p>
    <w:tbl>
      <w:tblPr>
        <w:tblStyle w:val="TableGrid"/>
        <w:tblW w:w="623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8"/>
        <w:gridCol w:w="1384"/>
        <w:gridCol w:w="2869"/>
        <w:gridCol w:w="816"/>
      </w:tblGrid>
      <w:tr w:rsidR="001C3796" w:rsidRPr="005E1672" w14:paraId="7A59405F" w14:textId="77777777" w:rsidTr="009B3E53">
        <w:tc>
          <w:tcPr>
            <w:tcW w:w="1168" w:type="dxa"/>
            <w:tcBorders>
              <w:top w:val="single" w:sz="4" w:space="0" w:color="auto"/>
              <w:bottom w:val="single" w:sz="4" w:space="0" w:color="auto"/>
            </w:tcBorders>
            <w:vAlign w:val="center"/>
          </w:tcPr>
          <w:p w14:paraId="3CF9BEEE" w14:textId="77777777" w:rsidR="001C3796" w:rsidRPr="005E1672" w:rsidRDefault="001C3796" w:rsidP="00325E0D">
            <w:pPr>
              <w:pStyle w:val="BodyText"/>
              <w:spacing w:after="0"/>
              <w:rPr>
                <w:b/>
                <w:sz w:val="16"/>
                <w:szCs w:val="16"/>
              </w:rPr>
            </w:pPr>
            <w:r w:rsidRPr="005E1672">
              <w:rPr>
                <w:b/>
                <w:sz w:val="16"/>
                <w:szCs w:val="16"/>
              </w:rPr>
              <w:t>Category</w:t>
            </w:r>
          </w:p>
        </w:tc>
        <w:tc>
          <w:tcPr>
            <w:tcW w:w="1384" w:type="dxa"/>
            <w:tcBorders>
              <w:top w:val="single" w:sz="4" w:space="0" w:color="auto"/>
              <w:bottom w:val="single" w:sz="4" w:space="0" w:color="auto"/>
            </w:tcBorders>
            <w:vAlign w:val="center"/>
          </w:tcPr>
          <w:p w14:paraId="541E7BFD" w14:textId="77777777" w:rsidR="001C3796" w:rsidRPr="005E1672" w:rsidRDefault="001C3796" w:rsidP="00325E0D">
            <w:pPr>
              <w:pStyle w:val="BodyText"/>
              <w:spacing w:after="0"/>
              <w:rPr>
                <w:b/>
                <w:sz w:val="16"/>
                <w:szCs w:val="16"/>
              </w:rPr>
            </w:pPr>
            <w:r w:rsidRPr="005E1672">
              <w:rPr>
                <w:b/>
                <w:sz w:val="16"/>
                <w:szCs w:val="16"/>
              </w:rPr>
              <w:t>Sub-category</w:t>
            </w:r>
          </w:p>
        </w:tc>
        <w:tc>
          <w:tcPr>
            <w:tcW w:w="2869" w:type="dxa"/>
            <w:tcBorders>
              <w:top w:val="single" w:sz="4" w:space="0" w:color="auto"/>
              <w:bottom w:val="single" w:sz="4" w:space="0" w:color="auto"/>
            </w:tcBorders>
            <w:vAlign w:val="center"/>
          </w:tcPr>
          <w:p w14:paraId="30877659" w14:textId="77777777" w:rsidR="001C3796" w:rsidRPr="005E1672" w:rsidRDefault="001C3796" w:rsidP="00325E0D">
            <w:pPr>
              <w:pStyle w:val="BodyText"/>
              <w:spacing w:after="0"/>
              <w:rPr>
                <w:b/>
                <w:sz w:val="16"/>
                <w:szCs w:val="16"/>
              </w:rPr>
            </w:pPr>
            <w:r w:rsidRPr="005E1672">
              <w:rPr>
                <w:b/>
                <w:sz w:val="16"/>
                <w:szCs w:val="16"/>
              </w:rPr>
              <w:t>Description</w:t>
            </w:r>
          </w:p>
        </w:tc>
        <w:tc>
          <w:tcPr>
            <w:tcW w:w="816" w:type="dxa"/>
            <w:tcBorders>
              <w:top w:val="single" w:sz="4" w:space="0" w:color="auto"/>
              <w:bottom w:val="single" w:sz="4" w:space="0" w:color="auto"/>
            </w:tcBorders>
            <w:vAlign w:val="center"/>
          </w:tcPr>
          <w:p w14:paraId="57D3FB37" w14:textId="264A2375" w:rsidR="001C3796" w:rsidRPr="005E1672" w:rsidRDefault="001C3796" w:rsidP="00325E0D">
            <w:pPr>
              <w:pStyle w:val="BodyText"/>
              <w:spacing w:after="0"/>
              <w:jc w:val="center"/>
              <w:rPr>
                <w:b/>
                <w:sz w:val="16"/>
                <w:szCs w:val="16"/>
              </w:rPr>
            </w:pPr>
            <w:r w:rsidRPr="005E1672">
              <w:rPr>
                <w:b/>
                <w:sz w:val="16"/>
                <w:szCs w:val="16"/>
              </w:rPr>
              <w:t>Millions</w:t>
            </w:r>
          </w:p>
        </w:tc>
      </w:tr>
      <w:tr w:rsidR="001C3796" w:rsidRPr="005E1672" w14:paraId="54664377" w14:textId="77777777" w:rsidTr="009B3E53">
        <w:trPr>
          <w:trHeight w:val="402"/>
        </w:trPr>
        <w:tc>
          <w:tcPr>
            <w:tcW w:w="1168" w:type="dxa"/>
            <w:tcBorders>
              <w:top w:val="single" w:sz="4" w:space="0" w:color="auto"/>
              <w:bottom w:val="single" w:sz="4" w:space="0" w:color="auto"/>
            </w:tcBorders>
            <w:vAlign w:val="center"/>
          </w:tcPr>
          <w:p w14:paraId="4D078315" w14:textId="77777777" w:rsidR="001C3796" w:rsidRPr="005E1672" w:rsidRDefault="001C3796" w:rsidP="00094894">
            <w:pPr>
              <w:pStyle w:val="BodyText"/>
              <w:spacing w:after="0"/>
              <w:rPr>
                <w:b/>
                <w:sz w:val="16"/>
                <w:szCs w:val="16"/>
              </w:rPr>
            </w:pPr>
            <w:r w:rsidRPr="005E1672">
              <w:rPr>
                <w:b/>
                <w:sz w:val="16"/>
                <w:szCs w:val="16"/>
              </w:rPr>
              <w:t>Teaching grants</w:t>
            </w:r>
            <w:r w:rsidRPr="005E1672">
              <w:rPr>
                <w:b/>
                <w:sz w:val="16"/>
                <w:szCs w:val="16"/>
              </w:rPr>
              <w:br/>
              <w:t>(~$</w:t>
            </w:r>
            <w:r w:rsidR="00094894">
              <w:rPr>
                <w:b/>
                <w:sz w:val="16"/>
                <w:szCs w:val="16"/>
              </w:rPr>
              <w:t>7</w:t>
            </w:r>
            <w:r w:rsidRPr="005E1672">
              <w:rPr>
                <w:b/>
                <w:sz w:val="16"/>
                <w:szCs w:val="16"/>
              </w:rPr>
              <w:t>bn)</w:t>
            </w:r>
          </w:p>
        </w:tc>
        <w:tc>
          <w:tcPr>
            <w:tcW w:w="1384" w:type="dxa"/>
            <w:tcBorders>
              <w:top w:val="single" w:sz="4" w:space="0" w:color="auto"/>
              <w:bottom w:val="single" w:sz="4" w:space="0" w:color="auto"/>
            </w:tcBorders>
            <w:vAlign w:val="center"/>
          </w:tcPr>
          <w:p w14:paraId="343C9F29" w14:textId="77777777" w:rsidR="001C3796" w:rsidRPr="005E1672" w:rsidRDefault="001C3796" w:rsidP="00700B47">
            <w:pPr>
              <w:pStyle w:val="BodyText"/>
              <w:spacing w:after="0"/>
              <w:rPr>
                <w:sz w:val="16"/>
                <w:szCs w:val="16"/>
              </w:rPr>
            </w:pPr>
            <w:r w:rsidRPr="005E1672">
              <w:rPr>
                <w:sz w:val="16"/>
                <w:szCs w:val="16"/>
              </w:rPr>
              <w:t xml:space="preserve">Commonwealth Grant Scheme </w:t>
            </w:r>
          </w:p>
        </w:tc>
        <w:tc>
          <w:tcPr>
            <w:tcW w:w="2869" w:type="dxa"/>
            <w:tcBorders>
              <w:top w:val="single" w:sz="4" w:space="0" w:color="auto"/>
              <w:bottom w:val="single" w:sz="4" w:space="0" w:color="auto"/>
            </w:tcBorders>
            <w:vAlign w:val="center"/>
          </w:tcPr>
          <w:p w14:paraId="14B2BC44" w14:textId="39E25751" w:rsidR="001C3796" w:rsidRPr="005E1672" w:rsidRDefault="001C3796" w:rsidP="00E20FC5">
            <w:pPr>
              <w:pStyle w:val="BodyText"/>
              <w:spacing w:after="0"/>
              <w:rPr>
                <w:sz w:val="16"/>
                <w:szCs w:val="16"/>
              </w:rPr>
            </w:pPr>
            <w:r w:rsidRPr="005E1672">
              <w:rPr>
                <w:sz w:val="16"/>
                <w:szCs w:val="16"/>
              </w:rPr>
              <w:t>Funding based on the number of supported domestic student places.</w:t>
            </w:r>
            <w:r w:rsidR="00E20FC5">
              <w:rPr>
                <w:sz w:val="16"/>
                <w:szCs w:val="16"/>
              </w:rPr>
              <w:t xml:space="preserve"> See s</w:t>
            </w:r>
            <w:r w:rsidR="00125427" w:rsidRPr="005E1672">
              <w:rPr>
                <w:sz w:val="16"/>
                <w:szCs w:val="16"/>
              </w:rPr>
              <w:t>ec</w:t>
            </w:r>
            <w:r w:rsidRPr="005E1672">
              <w:rPr>
                <w:sz w:val="16"/>
                <w:szCs w:val="16"/>
              </w:rPr>
              <w:t xml:space="preserve">tion </w:t>
            </w:r>
            <w:r w:rsidR="00AA275B">
              <w:rPr>
                <w:sz w:val="16"/>
                <w:szCs w:val="16"/>
              </w:rPr>
              <w:fldChar w:fldCharType="begin"/>
            </w:r>
            <w:r w:rsidR="00AA275B">
              <w:rPr>
                <w:sz w:val="16"/>
                <w:szCs w:val="16"/>
              </w:rPr>
              <w:instrText xml:space="preserve"> REF _Ref523246202 \r \h </w:instrText>
            </w:r>
            <w:r w:rsidR="00AA275B">
              <w:rPr>
                <w:sz w:val="16"/>
                <w:szCs w:val="16"/>
              </w:rPr>
            </w:r>
            <w:r w:rsidR="00AA275B">
              <w:rPr>
                <w:sz w:val="16"/>
                <w:szCs w:val="16"/>
              </w:rPr>
              <w:fldChar w:fldCharType="separate"/>
            </w:r>
            <w:r w:rsidR="00FB08AC">
              <w:rPr>
                <w:sz w:val="16"/>
                <w:szCs w:val="16"/>
              </w:rPr>
              <w:t>6.3.1</w:t>
            </w:r>
            <w:r w:rsidR="00AA275B">
              <w:rPr>
                <w:sz w:val="16"/>
                <w:szCs w:val="16"/>
              </w:rPr>
              <w:fldChar w:fldCharType="end"/>
            </w:r>
            <w:r w:rsidR="00AA275B">
              <w:rPr>
                <w:sz w:val="16"/>
                <w:szCs w:val="16"/>
              </w:rPr>
              <w:t>.</w:t>
            </w:r>
          </w:p>
        </w:tc>
        <w:tc>
          <w:tcPr>
            <w:tcW w:w="816" w:type="dxa"/>
            <w:tcBorders>
              <w:top w:val="single" w:sz="4" w:space="0" w:color="auto"/>
              <w:bottom w:val="single" w:sz="4" w:space="0" w:color="auto"/>
            </w:tcBorders>
            <w:vAlign w:val="center"/>
          </w:tcPr>
          <w:p w14:paraId="27ED4469" w14:textId="2F231442" w:rsidR="001C3796" w:rsidRPr="005E1672" w:rsidRDefault="001C3796" w:rsidP="00545661">
            <w:pPr>
              <w:pStyle w:val="BodyText"/>
              <w:spacing w:after="0"/>
              <w:jc w:val="right"/>
              <w:rPr>
                <w:sz w:val="16"/>
                <w:szCs w:val="16"/>
              </w:rPr>
            </w:pPr>
            <w:r w:rsidRPr="005E1672">
              <w:rPr>
                <w:sz w:val="16"/>
                <w:szCs w:val="16"/>
              </w:rPr>
              <w:t>$</w:t>
            </w:r>
            <w:r w:rsidR="00AB5DF6">
              <w:rPr>
                <w:sz w:val="16"/>
                <w:szCs w:val="16"/>
              </w:rPr>
              <w:t>7,000</w:t>
            </w:r>
            <w:r w:rsidRPr="005E1672">
              <w:rPr>
                <w:sz w:val="16"/>
                <w:szCs w:val="16"/>
                <w:vertAlign w:val="superscript"/>
              </w:rPr>
              <w:t xml:space="preserve"> </w:t>
            </w:r>
          </w:p>
        </w:tc>
      </w:tr>
      <w:tr w:rsidR="000D33C2" w:rsidRPr="005E1672" w14:paraId="3C16ED82" w14:textId="77777777" w:rsidTr="009B3E53">
        <w:trPr>
          <w:trHeight w:val="1508"/>
        </w:trPr>
        <w:tc>
          <w:tcPr>
            <w:tcW w:w="1168" w:type="dxa"/>
            <w:tcBorders>
              <w:top w:val="single" w:sz="4" w:space="0" w:color="auto"/>
              <w:bottom w:val="single" w:sz="4" w:space="0" w:color="auto"/>
            </w:tcBorders>
            <w:vAlign w:val="center"/>
          </w:tcPr>
          <w:p w14:paraId="72370578" w14:textId="72E9FE24" w:rsidR="000D33C2" w:rsidRPr="005E1672" w:rsidRDefault="00094894" w:rsidP="00325E0D">
            <w:pPr>
              <w:pStyle w:val="BodyText"/>
              <w:spacing w:after="0"/>
              <w:rPr>
                <w:b/>
                <w:sz w:val="16"/>
                <w:szCs w:val="16"/>
              </w:rPr>
            </w:pPr>
            <w:r>
              <w:rPr>
                <w:b/>
                <w:sz w:val="16"/>
                <w:szCs w:val="16"/>
              </w:rPr>
              <w:t>Loan costs</w:t>
            </w:r>
            <w:r>
              <w:rPr>
                <w:b/>
                <w:sz w:val="16"/>
                <w:szCs w:val="16"/>
              </w:rPr>
              <w:br/>
              <w:t>(~$</w:t>
            </w:r>
            <w:r w:rsidR="006D5A3B">
              <w:rPr>
                <w:b/>
                <w:sz w:val="16"/>
                <w:szCs w:val="16"/>
              </w:rPr>
              <w:t>1</w:t>
            </w:r>
            <w:r>
              <w:rPr>
                <w:b/>
                <w:sz w:val="16"/>
                <w:szCs w:val="16"/>
              </w:rPr>
              <w:t>.</w:t>
            </w:r>
            <w:r w:rsidR="006D5A3B">
              <w:rPr>
                <w:b/>
                <w:sz w:val="16"/>
                <w:szCs w:val="16"/>
              </w:rPr>
              <w:t>2</w:t>
            </w:r>
            <w:r w:rsidR="000D33C2" w:rsidRPr="005E1672">
              <w:rPr>
                <w:b/>
                <w:sz w:val="16"/>
                <w:szCs w:val="16"/>
              </w:rPr>
              <w:t>bn)</w:t>
            </w:r>
          </w:p>
          <w:p w14:paraId="43D9B33F" w14:textId="77777777" w:rsidR="000D33C2" w:rsidRPr="005E1672" w:rsidRDefault="000D33C2" w:rsidP="00325E0D">
            <w:pPr>
              <w:pStyle w:val="BodyText"/>
              <w:spacing w:after="0"/>
              <w:rPr>
                <w:b/>
                <w:sz w:val="16"/>
                <w:szCs w:val="16"/>
              </w:rPr>
            </w:pPr>
          </w:p>
          <w:p w14:paraId="11BE4C09" w14:textId="3B7A4494" w:rsidR="000D33C2" w:rsidRPr="005E1672" w:rsidRDefault="000D33C2" w:rsidP="00050487">
            <w:pPr>
              <w:pStyle w:val="BodyText"/>
              <w:spacing w:after="0"/>
              <w:rPr>
                <w:b/>
                <w:sz w:val="16"/>
                <w:szCs w:val="16"/>
              </w:rPr>
            </w:pPr>
            <w:r w:rsidRPr="005E1672">
              <w:rPr>
                <w:b/>
                <w:sz w:val="16"/>
                <w:szCs w:val="16"/>
              </w:rPr>
              <w:t>(Distinct from</w:t>
            </w:r>
            <w:r w:rsidR="00050487">
              <w:rPr>
                <w:b/>
                <w:sz w:val="16"/>
                <w:szCs w:val="16"/>
              </w:rPr>
              <w:t xml:space="preserve"> ne</w:t>
            </w:r>
            <w:r w:rsidR="006D5A3B">
              <w:rPr>
                <w:b/>
                <w:sz w:val="16"/>
                <w:szCs w:val="16"/>
              </w:rPr>
              <w:t>w</w:t>
            </w:r>
            <w:r w:rsidRPr="005E1672">
              <w:rPr>
                <w:b/>
                <w:sz w:val="16"/>
                <w:szCs w:val="16"/>
              </w:rPr>
              <w:t xml:space="preserve"> </w:t>
            </w:r>
            <w:r w:rsidR="00050487">
              <w:rPr>
                <w:b/>
                <w:sz w:val="16"/>
                <w:szCs w:val="16"/>
              </w:rPr>
              <w:t>lending</w:t>
            </w:r>
            <w:r w:rsidRPr="005E1672">
              <w:rPr>
                <w:b/>
                <w:sz w:val="16"/>
                <w:szCs w:val="16"/>
              </w:rPr>
              <w:t xml:space="preserve"> of ~ $</w:t>
            </w:r>
            <w:r w:rsidR="006D5A3B">
              <w:rPr>
                <w:b/>
                <w:sz w:val="16"/>
                <w:szCs w:val="16"/>
              </w:rPr>
              <w:t>6.5</w:t>
            </w:r>
            <w:r w:rsidRPr="005E1672">
              <w:rPr>
                <w:b/>
                <w:sz w:val="16"/>
                <w:szCs w:val="16"/>
              </w:rPr>
              <w:t xml:space="preserve"> </w:t>
            </w:r>
            <w:r w:rsidR="00DC5CFA" w:rsidRPr="005E1672">
              <w:rPr>
                <w:b/>
                <w:sz w:val="16"/>
                <w:szCs w:val="16"/>
              </w:rPr>
              <w:t>bn</w:t>
            </w:r>
            <w:r w:rsidRPr="005E1672">
              <w:rPr>
                <w:b/>
                <w:sz w:val="16"/>
                <w:szCs w:val="16"/>
              </w:rPr>
              <w:t>)</w:t>
            </w:r>
          </w:p>
        </w:tc>
        <w:tc>
          <w:tcPr>
            <w:tcW w:w="1384" w:type="dxa"/>
            <w:tcBorders>
              <w:top w:val="single" w:sz="4" w:space="0" w:color="auto"/>
            </w:tcBorders>
            <w:vAlign w:val="center"/>
          </w:tcPr>
          <w:p w14:paraId="4C77A812" w14:textId="71BF6A07" w:rsidR="000D33C2" w:rsidRPr="005E1672" w:rsidRDefault="009B3E53" w:rsidP="00325E0D">
            <w:pPr>
              <w:pStyle w:val="BodyText"/>
              <w:spacing w:after="0"/>
              <w:rPr>
                <w:sz w:val="16"/>
                <w:szCs w:val="16"/>
              </w:rPr>
            </w:pPr>
            <w:r>
              <w:rPr>
                <w:sz w:val="16"/>
                <w:szCs w:val="16"/>
              </w:rPr>
              <w:t>HECS-HELP, FEE-HELP,</w:t>
            </w:r>
            <w:r w:rsidR="00595C66">
              <w:rPr>
                <w:sz w:val="16"/>
                <w:szCs w:val="16"/>
              </w:rPr>
              <w:br/>
              <w:t>OS-HELP</w:t>
            </w:r>
            <w:r w:rsidR="000D33C2" w:rsidRPr="005E1672">
              <w:rPr>
                <w:sz w:val="16"/>
                <w:szCs w:val="16"/>
              </w:rPr>
              <w:t xml:space="preserve">, </w:t>
            </w:r>
            <w:r w:rsidR="00595C66">
              <w:rPr>
                <w:sz w:val="16"/>
                <w:szCs w:val="16"/>
              </w:rPr>
              <w:br/>
            </w:r>
            <w:r w:rsidR="000D33C2" w:rsidRPr="005E1672">
              <w:rPr>
                <w:sz w:val="16"/>
                <w:szCs w:val="16"/>
              </w:rPr>
              <w:t>SA-HELP</w:t>
            </w:r>
            <w:r w:rsidR="006D5A3B">
              <w:rPr>
                <w:sz w:val="16"/>
                <w:szCs w:val="16"/>
              </w:rPr>
              <w:t xml:space="preserve"> &amp; Student Start-</w:t>
            </w:r>
            <w:r w:rsidR="008074C4">
              <w:rPr>
                <w:sz w:val="16"/>
                <w:szCs w:val="16"/>
              </w:rPr>
              <w:t>u</w:t>
            </w:r>
            <w:r w:rsidR="006D5A3B">
              <w:rPr>
                <w:sz w:val="16"/>
                <w:szCs w:val="16"/>
              </w:rPr>
              <w:t>p Loans</w:t>
            </w:r>
          </w:p>
        </w:tc>
        <w:tc>
          <w:tcPr>
            <w:tcW w:w="2869" w:type="dxa"/>
            <w:tcBorders>
              <w:top w:val="single" w:sz="4" w:space="0" w:color="auto"/>
            </w:tcBorders>
            <w:vAlign w:val="center"/>
          </w:tcPr>
          <w:p w14:paraId="25779A39" w14:textId="1D6B28BC" w:rsidR="000D33C2" w:rsidRPr="005E1672" w:rsidRDefault="000D33C2" w:rsidP="00634F7D">
            <w:pPr>
              <w:pStyle w:val="BodyText"/>
              <w:spacing w:after="0"/>
              <w:rPr>
                <w:sz w:val="16"/>
                <w:szCs w:val="16"/>
              </w:rPr>
            </w:pPr>
            <w:r w:rsidRPr="005E1672">
              <w:rPr>
                <w:sz w:val="16"/>
                <w:szCs w:val="16"/>
              </w:rPr>
              <w:t>Co</w:t>
            </w:r>
            <w:r w:rsidR="006D5A3B">
              <w:rPr>
                <w:sz w:val="16"/>
                <w:szCs w:val="16"/>
              </w:rPr>
              <w:t xml:space="preserve">sts </w:t>
            </w:r>
            <w:r w:rsidR="000326A4">
              <w:rPr>
                <w:sz w:val="16"/>
                <w:szCs w:val="16"/>
              </w:rPr>
              <w:t>are</w:t>
            </w:r>
            <w:r w:rsidR="006D5A3B">
              <w:rPr>
                <w:sz w:val="16"/>
                <w:szCs w:val="16"/>
              </w:rPr>
              <w:t xml:space="preserve"> interest subsidies and </w:t>
            </w:r>
            <w:r w:rsidR="00A93F06">
              <w:rPr>
                <w:sz w:val="16"/>
                <w:szCs w:val="16"/>
              </w:rPr>
              <w:t>doubtful debt</w:t>
            </w:r>
            <w:r w:rsidR="006D5A3B">
              <w:rPr>
                <w:sz w:val="16"/>
                <w:szCs w:val="16"/>
              </w:rPr>
              <w:t xml:space="preserve">. See section </w:t>
            </w:r>
            <w:r w:rsidR="006D5A3B">
              <w:rPr>
                <w:sz w:val="16"/>
                <w:szCs w:val="16"/>
              </w:rPr>
              <w:fldChar w:fldCharType="begin"/>
            </w:r>
            <w:r w:rsidR="006D5A3B">
              <w:rPr>
                <w:sz w:val="16"/>
                <w:szCs w:val="16"/>
              </w:rPr>
              <w:instrText xml:space="preserve"> REF _Ref308536962 \r \h </w:instrText>
            </w:r>
            <w:r w:rsidR="00545661">
              <w:rPr>
                <w:sz w:val="16"/>
                <w:szCs w:val="16"/>
              </w:rPr>
              <w:instrText xml:space="preserve"> \* MERGEFORMAT </w:instrText>
            </w:r>
            <w:r w:rsidR="006D5A3B">
              <w:rPr>
                <w:sz w:val="16"/>
                <w:szCs w:val="16"/>
              </w:rPr>
            </w:r>
            <w:r w:rsidR="006D5A3B">
              <w:rPr>
                <w:sz w:val="16"/>
                <w:szCs w:val="16"/>
              </w:rPr>
              <w:fldChar w:fldCharType="separate"/>
            </w:r>
            <w:r w:rsidR="00FB08AC">
              <w:rPr>
                <w:sz w:val="16"/>
                <w:szCs w:val="16"/>
              </w:rPr>
              <w:t>6.3.2</w:t>
            </w:r>
            <w:r w:rsidR="006D5A3B">
              <w:rPr>
                <w:sz w:val="16"/>
                <w:szCs w:val="16"/>
              </w:rPr>
              <w:fldChar w:fldCharType="end"/>
            </w:r>
            <w:r w:rsidR="006D5A3B">
              <w:rPr>
                <w:sz w:val="16"/>
                <w:szCs w:val="16"/>
              </w:rPr>
              <w:t xml:space="preserve">. </w:t>
            </w:r>
            <w:r w:rsidR="00527712">
              <w:rPr>
                <w:sz w:val="16"/>
                <w:szCs w:val="16"/>
              </w:rPr>
              <w:t xml:space="preserve"> </w:t>
            </w:r>
            <w:r w:rsidR="00331BB2">
              <w:rPr>
                <w:sz w:val="16"/>
                <w:szCs w:val="16"/>
              </w:rPr>
              <w:t xml:space="preserve"> </w:t>
            </w:r>
          </w:p>
        </w:tc>
        <w:tc>
          <w:tcPr>
            <w:tcW w:w="816" w:type="dxa"/>
            <w:tcBorders>
              <w:top w:val="single" w:sz="4" w:space="0" w:color="auto"/>
            </w:tcBorders>
            <w:vAlign w:val="center"/>
          </w:tcPr>
          <w:p w14:paraId="786454D2" w14:textId="074342F6" w:rsidR="000D33C2" w:rsidRPr="005E1672" w:rsidRDefault="000D33C2" w:rsidP="00545661">
            <w:pPr>
              <w:pStyle w:val="BodyText"/>
              <w:jc w:val="right"/>
              <w:rPr>
                <w:sz w:val="16"/>
                <w:szCs w:val="16"/>
              </w:rPr>
            </w:pPr>
            <w:r w:rsidRPr="005E1672">
              <w:rPr>
                <w:sz w:val="16"/>
                <w:szCs w:val="16"/>
              </w:rPr>
              <w:t>$</w:t>
            </w:r>
            <w:r w:rsidR="006D5A3B">
              <w:rPr>
                <w:sz w:val="16"/>
                <w:szCs w:val="16"/>
              </w:rPr>
              <w:t>1</w:t>
            </w:r>
            <w:r w:rsidR="00094894">
              <w:rPr>
                <w:sz w:val="16"/>
                <w:szCs w:val="16"/>
              </w:rPr>
              <w:t>,</w:t>
            </w:r>
            <w:r w:rsidR="006D5A3B">
              <w:rPr>
                <w:sz w:val="16"/>
                <w:szCs w:val="16"/>
              </w:rPr>
              <w:t>232</w:t>
            </w:r>
          </w:p>
        </w:tc>
      </w:tr>
      <w:tr w:rsidR="006D5A3B" w:rsidRPr="005E1672" w14:paraId="7270CFBB" w14:textId="77777777" w:rsidTr="009B3E53">
        <w:trPr>
          <w:trHeight w:val="352"/>
        </w:trPr>
        <w:tc>
          <w:tcPr>
            <w:tcW w:w="1168" w:type="dxa"/>
            <w:vMerge w:val="restart"/>
            <w:tcBorders>
              <w:top w:val="single" w:sz="4" w:space="0" w:color="auto"/>
              <w:bottom w:val="single" w:sz="4" w:space="0" w:color="auto"/>
            </w:tcBorders>
            <w:vAlign w:val="center"/>
          </w:tcPr>
          <w:p w14:paraId="56A25962" w14:textId="0A99EA6F" w:rsidR="006D5A3B" w:rsidRPr="005E1672" w:rsidRDefault="006D5A3B" w:rsidP="00094894">
            <w:pPr>
              <w:pStyle w:val="BodyText"/>
              <w:spacing w:after="0"/>
              <w:rPr>
                <w:b/>
                <w:sz w:val="16"/>
                <w:szCs w:val="16"/>
              </w:rPr>
            </w:pPr>
            <w:r w:rsidRPr="005E1672">
              <w:rPr>
                <w:b/>
                <w:sz w:val="16"/>
                <w:szCs w:val="16"/>
              </w:rPr>
              <w:t>Income support for students</w:t>
            </w:r>
            <w:r w:rsidRPr="005E1672">
              <w:rPr>
                <w:b/>
                <w:sz w:val="16"/>
                <w:szCs w:val="16"/>
              </w:rPr>
              <w:br/>
              <w:t>(~$</w:t>
            </w:r>
            <w:r>
              <w:rPr>
                <w:b/>
                <w:sz w:val="16"/>
                <w:szCs w:val="16"/>
              </w:rPr>
              <w:t>1</w:t>
            </w:r>
            <w:r w:rsidRPr="005E1672">
              <w:rPr>
                <w:b/>
                <w:sz w:val="16"/>
                <w:szCs w:val="16"/>
              </w:rPr>
              <w:t>.</w:t>
            </w:r>
            <w:r>
              <w:rPr>
                <w:b/>
                <w:sz w:val="16"/>
                <w:szCs w:val="16"/>
              </w:rPr>
              <w:t>8</w:t>
            </w:r>
            <w:r w:rsidRPr="005E1672">
              <w:rPr>
                <w:b/>
                <w:sz w:val="16"/>
                <w:szCs w:val="16"/>
              </w:rPr>
              <w:t xml:space="preserve"> bn)</w:t>
            </w:r>
          </w:p>
        </w:tc>
        <w:tc>
          <w:tcPr>
            <w:tcW w:w="1384" w:type="dxa"/>
            <w:tcBorders>
              <w:top w:val="single" w:sz="4" w:space="0" w:color="auto"/>
              <w:bottom w:val="single" w:sz="4" w:space="0" w:color="auto"/>
            </w:tcBorders>
            <w:vAlign w:val="center"/>
          </w:tcPr>
          <w:p w14:paraId="2D4BF78B" w14:textId="15A0FF71" w:rsidR="006D5A3B" w:rsidRPr="005E1672" w:rsidRDefault="006D5A3B" w:rsidP="00325E0D">
            <w:pPr>
              <w:pStyle w:val="BodyText"/>
              <w:spacing w:after="0"/>
              <w:rPr>
                <w:sz w:val="16"/>
                <w:szCs w:val="16"/>
              </w:rPr>
            </w:pPr>
            <w:r w:rsidRPr="005E1672">
              <w:rPr>
                <w:sz w:val="16"/>
                <w:szCs w:val="16"/>
              </w:rPr>
              <w:t xml:space="preserve">Youth </w:t>
            </w:r>
            <w:r w:rsidRPr="005E1672">
              <w:rPr>
                <w:sz w:val="16"/>
                <w:szCs w:val="16"/>
              </w:rPr>
              <w:br/>
              <w:t>Allowance</w:t>
            </w:r>
            <w:r>
              <w:rPr>
                <w:sz w:val="16"/>
                <w:szCs w:val="16"/>
              </w:rPr>
              <w:t xml:space="preserve"> </w:t>
            </w:r>
          </w:p>
        </w:tc>
        <w:tc>
          <w:tcPr>
            <w:tcW w:w="2869" w:type="dxa"/>
            <w:tcBorders>
              <w:top w:val="single" w:sz="4" w:space="0" w:color="auto"/>
              <w:bottom w:val="single" w:sz="4" w:space="0" w:color="auto"/>
            </w:tcBorders>
            <w:vAlign w:val="center"/>
          </w:tcPr>
          <w:p w14:paraId="56645B66" w14:textId="17468E6D" w:rsidR="006D5A3B" w:rsidRPr="005E1672" w:rsidRDefault="006D5A3B" w:rsidP="00325E0D">
            <w:pPr>
              <w:pStyle w:val="BodyText"/>
              <w:spacing w:after="0"/>
              <w:rPr>
                <w:sz w:val="16"/>
                <w:szCs w:val="16"/>
              </w:rPr>
            </w:pPr>
            <w:r w:rsidRPr="005E1672">
              <w:rPr>
                <w:sz w:val="16"/>
                <w:szCs w:val="16"/>
              </w:rPr>
              <w:t xml:space="preserve">Living expense support for students aged 16-24. </w:t>
            </w:r>
            <w:r>
              <w:rPr>
                <w:sz w:val="16"/>
                <w:szCs w:val="16"/>
              </w:rPr>
              <w:br/>
              <w:t>See s</w:t>
            </w:r>
            <w:r w:rsidRPr="005E1672">
              <w:rPr>
                <w:sz w:val="16"/>
                <w:szCs w:val="16"/>
              </w:rPr>
              <w:t xml:space="preserve">ection </w:t>
            </w:r>
            <w:r w:rsidRPr="005E1672">
              <w:rPr>
                <w:sz w:val="16"/>
                <w:szCs w:val="16"/>
              </w:rPr>
              <w:fldChar w:fldCharType="begin"/>
            </w:r>
            <w:r w:rsidRPr="005E1672">
              <w:rPr>
                <w:sz w:val="16"/>
                <w:szCs w:val="16"/>
              </w:rPr>
              <w:instrText xml:space="preserve"> REF _Ref308537045 \n \h </w:instrText>
            </w:r>
            <w:r w:rsidR="00545661">
              <w:rPr>
                <w:sz w:val="16"/>
                <w:szCs w:val="16"/>
              </w:rPr>
              <w:instrText xml:space="preserve"> \* MERGEFORMAT </w:instrText>
            </w:r>
            <w:r w:rsidRPr="005E1672">
              <w:rPr>
                <w:sz w:val="16"/>
                <w:szCs w:val="16"/>
              </w:rPr>
            </w:r>
            <w:r w:rsidRPr="005E1672">
              <w:rPr>
                <w:sz w:val="16"/>
                <w:szCs w:val="16"/>
              </w:rPr>
              <w:fldChar w:fldCharType="separate"/>
            </w:r>
            <w:r w:rsidR="00FB08AC">
              <w:rPr>
                <w:sz w:val="16"/>
                <w:szCs w:val="16"/>
              </w:rPr>
              <w:t>6.3.3</w:t>
            </w:r>
            <w:r w:rsidRPr="005E1672">
              <w:rPr>
                <w:sz w:val="16"/>
                <w:szCs w:val="16"/>
              </w:rPr>
              <w:fldChar w:fldCharType="end"/>
            </w:r>
          </w:p>
        </w:tc>
        <w:tc>
          <w:tcPr>
            <w:tcW w:w="816" w:type="dxa"/>
            <w:tcBorders>
              <w:top w:val="single" w:sz="4" w:space="0" w:color="auto"/>
              <w:bottom w:val="single" w:sz="4" w:space="0" w:color="auto"/>
            </w:tcBorders>
            <w:vAlign w:val="center"/>
          </w:tcPr>
          <w:p w14:paraId="631331F8" w14:textId="11BD3892" w:rsidR="006D5A3B" w:rsidRPr="005E1672" w:rsidRDefault="006D5A3B" w:rsidP="00545661">
            <w:pPr>
              <w:pStyle w:val="BodyText"/>
              <w:spacing w:after="0"/>
              <w:jc w:val="right"/>
              <w:rPr>
                <w:sz w:val="16"/>
                <w:szCs w:val="16"/>
                <w:highlight w:val="yellow"/>
                <w:vertAlign w:val="superscript"/>
              </w:rPr>
            </w:pPr>
            <w:r w:rsidRPr="005E1672">
              <w:rPr>
                <w:sz w:val="16"/>
                <w:szCs w:val="16"/>
              </w:rPr>
              <w:t>$</w:t>
            </w:r>
            <w:r>
              <w:rPr>
                <w:sz w:val="16"/>
                <w:szCs w:val="16"/>
              </w:rPr>
              <w:t>1,453</w:t>
            </w:r>
          </w:p>
        </w:tc>
      </w:tr>
      <w:tr w:rsidR="006D5A3B" w:rsidRPr="005E1672" w14:paraId="4929C20F" w14:textId="77777777" w:rsidTr="009B3E53">
        <w:trPr>
          <w:trHeight w:val="74"/>
        </w:trPr>
        <w:tc>
          <w:tcPr>
            <w:tcW w:w="1168" w:type="dxa"/>
            <w:vMerge/>
            <w:tcBorders>
              <w:top w:val="single" w:sz="4" w:space="0" w:color="auto"/>
              <w:bottom w:val="single" w:sz="4" w:space="0" w:color="auto"/>
            </w:tcBorders>
            <w:vAlign w:val="center"/>
          </w:tcPr>
          <w:p w14:paraId="6CDE3490" w14:textId="77777777" w:rsidR="006D5A3B" w:rsidRPr="005E1672" w:rsidRDefault="006D5A3B" w:rsidP="00325E0D">
            <w:pPr>
              <w:pStyle w:val="BodyText"/>
              <w:spacing w:after="0"/>
              <w:rPr>
                <w:sz w:val="16"/>
                <w:szCs w:val="16"/>
              </w:rPr>
            </w:pPr>
          </w:p>
        </w:tc>
        <w:tc>
          <w:tcPr>
            <w:tcW w:w="1384" w:type="dxa"/>
            <w:tcBorders>
              <w:top w:val="single" w:sz="4" w:space="0" w:color="auto"/>
              <w:bottom w:val="single" w:sz="4" w:space="0" w:color="auto"/>
            </w:tcBorders>
            <w:vAlign w:val="center"/>
          </w:tcPr>
          <w:p w14:paraId="23936D6D" w14:textId="5953DA3F" w:rsidR="006D5A3B" w:rsidRPr="005E1672" w:rsidRDefault="006D5A3B" w:rsidP="00325E0D">
            <w:pPr>
              <w:pStyle w:val="BodyText"/>
              <w:spacing w:after="0"/>
              <w:rPr>
                <w:sz w:val="16"/>
                <w:szCs w:val="16"/>
              </w:rPr>
            </w:pPr>
            <w:r w:rsidRPr="005E1672">
              <w:rPr>
                <w:sz w:val="16"/>
                <w:szCs w:val="16"/>
              </w:rPr>
              <w:t>Austudy</w:t>
            </w:r>
          </w:p>
        </w:tc>
        <w:tc>
          <w:tcPr>
            <w:tcW w:w="2869" w:type="dxa"/>
            <w:tcBorders>
              <w:top w:val="single" w:sz="4" w:space="0" w:color="auto"/>
              <w:bottom w:val="single" w:sz="4" w:space="0" w:color="auto"/>
            </w:tcBorders>
            <w:vAlign w:val="center"/>
          </w:tcPr>
          <w:p w14:paraId="69D9C4D7" w14:textId="1227D959" w:rsidR="006D5A3B" w:rsidRPr="005E1672" w:rsidRDefault="006D5A3B" w:rsidP="00325E0D">
            <w:pPr>
              <w:pStyle w:val="BodyText"/>
              <w:spacing w:after="0"/>
              <w:rPr>
                <w:sz w:val="16"/>
                <w:szCs w:val="16"/>
              </w:rPr>
            </w:pPr>
            <w:r w:rsidRPr="005E1672">
              <w:rPr>
                <w:sz w:val="16"/>
                <w:szCs w:val="16"/>
              </w:rPr>
              <w:t xml:space="preserve">Living expense support for students aged 25 or more. </w:t>
            </w:r>
            <w:r>
              <w:rPr>
                <w:sz w:val="16"/>
                <w:szCs w:val="16"/>
              </w:rPr>
              <w:br/>
              <w:t>see s</w:t>
            </w:r>
            <w:r w:rsidRPr="005E1672">
              <w:rPr>
                <w:sz w:val="16"/>
                <w:szCs w:val="16"/>
              </w:rPr>
              <w:t xml:space="preserve">ection </w:t>
            </w:r>
            <w:r w:rsidRPr="005E1672">
              <w:rPr>
                <w:sz w:val="16"/>
                <w:szCs w:val="16"/>
              </w:rPr>
              <w:fldChar w:fldCharType="begin"/>
            </w:r>
            <w:r w:rsidRPr="005E1672">
              <w:rPr>
                <w:sz w:val="16"/>
                <w:szCs w:val="16"/>
              </w:rPr>
              <w:instrText xml:space="preserve"> REF _Ref308537045 \n \h </w:instrText>
            </w:r>
            <w:r w:rsidR="00545661">
              <w:rPr>
                <w:sz w:val="16"/>
                <w:szCs w:val="16"/>
              </w:rPr>
              <w:instrText xml:space="preserve"> \* MERGEFORMAT </w:instrText>
            </w:r>
            <w:r w:rsidRPr="005E1672">
              <w:rPr>
                <w:sz w:val="16"/>
                <w:szCs w:val="16"/>
              </w:rPr>
            </w:r>
            <w:r w:rsidRPr="005E1672">
              <w:rPr>
                <w:sz w:val="16"/>
                <w:szCs w:val="16"/>
              </w:rPr>
              <w:fldChar w:fldCharType="separate"/>
            </w:r>
            <w:r w:rsidR="00FB08AC">
              <w:rPr>
                <w:sz w:val="16"/>
                <w:szCs w:val="16"/>
              </w:rPr>
              <w:t>6.3.3</w:t>
            </w:r>
            <w:r w:rsidRPr="005E1672">
              <w:rPr>
                <w:sz w:val="16"/>
                <w:szCs w:val="16"/>
              </w:rPr>
              <w:fldChar w:fldCharType="end"/>
            </w:r>
            <w:r>
              <w:rPr>
                <w:sz w:val="16"/>
                <w:szCs w:val="16"/>
              </w:rPr>
              <w:t>.</w:t>
            </w:r>
          </w:p>
        </w:tc>
        <w:tc>
          <w:tcPr>
            <w:tcW w:w="816" w:type="dxa"/>
            <w:tcBorders>
              <w:top w:val="single" w:sz="4" w:space="0" w:color="auto"/>
              <w:bottom w:val="single" w:sz="4" w:space="0" w:color="auto"/>
            </w:tcBorders>
            <w:vAlign w:val="center"/>
          </w:tcPr>
          <w:p w14:paraId="62614891" w14:textId="4DC348ED" w:rsidR="006D5A3B" w:rsidRPr="005E1672" w:rsidRDefault="006D5A3B" w:rsidP="00545661">
            <w:pPr>
              <w:pStyle w:val="BodyText"/>
              <w:spacing w:after="0"/>
              <w:jc w:val="right"/>
              <w:rPr>
                <w:sz w:val="16"/>
                <w:szCs w:val="16"/>
                <w:highlight w:val="yellow"/>
              </w:rPr>
            </w:pPr>
            <w:r w:rsidRPr="005E1672">
              <w:rPr>
                <w:sz w:val="16"/>
                <w:szCs w:val="16"/>
              </w:rPr>
              <w:t>$</w:t>
            </w:r>
            <w:r>
              <w:rPr>
                <w:sz w:val="16"/>
                <w:szCs w:val="16"/>
              </w:rPr>
              <w:t>356</w:t>
            </w:r>
          </w:p>
        </w:tc>
      </w:tr>
      <w:tr w:rsidR="006D5A3B" w:rsidRPr="005E1672" w14:paraId="52B7C249" w14:textId="77777777" w:rsidTr="009B3E53">
        <w:trPr>
          <w:trHeight w:val="402"/>
        </w:trPr>
        <w:tc>
          <w:tcPr>
            <w:tcW w:w="1168" w:type="dxa"/>
            <w:vMerge/>
            <w:tcBorders>
              <w:top w:val="single" w:sz="4" w:space="0" w:color="auto"/>
              <w:bottom w:val="single" w:sz="4" w:space="0" w:color="auto"/>
            </w:tcBorders>
            <w:vAlign w:val="center"/>
          </w:tcPr>
          <w:p w14:paraId="62069C0E" w14:textId="77777777" w:rsidR="006D5A3B" w:rsidRPr="005E1672" w:rsidRDefault="006D5A3B" w:rsidP="00325E0D">
            <w:pPr>
              <w:pStyle w:val="BodyText"/>
              <w:spacing w:after="0"/>
              <w:rPr>
                <w:sz w:val="16"/>
                <w:szCs w:val="16"/>
              </w:rPr>
            </w:pPr>
          </w:p>
        </w:tc>
        <w:tc>
          <w:tcPr>
            <w:tcW w:w="1384" w:type="dxa"/>
            <w:tcBorders>
              <w:top w:val="single" w:sz="4" w:space="0" w:color="auto"/>
              <w:bottom w:val="single" w:sz="4" w:space="0" w:color="auto"/>
            </w:tcBorders>
            <w:vAlign w:val="center"/>
          </w:tcPr>
          <w:p w14:paraId="329DA06D" w14:textId="01346DB5" w:rsidR="006D5A3B" w:rsidRPr="005E1672" w:rsidRDefault="006D5A3B" w:rsidP="00325E0D">
            <w:pPr>
              <w:pStyle w:val="BodyText"/>
              <w:spacing w:after="0"/>
              <w:rPr>
                <w:sz w:val="16"/>
                <w:szCs w:val="16"/>
              </w:rPr>
            </w:pPr>
            <w:r w:rsidRPr="005E1672">
              <w:rPr>
                <w:sz w:val="16"/>
                <w:szCs w:val="16"/>
              </w:rPr>
              <w:t>Abstudy</w:t>
            </w:r>
          </w:p>
        </w:tc>
        <w:tc>
          <w:tcPr>
            <w:tcW w:w="2869" w:type="dxa"/>
            <w:tcBorders>
              <w:top w:val="single" w:sz="4" w:space="0" w:color="auto"/>
              <w:bottom w:val="single" w:sz="4" w:space="0" w:color="auto"/>
            </w:tcBorders>
            <w:vAlign w:val="center"/>
          </w:tcPr>
          <w:p w14:paraId="6420392E" w14:textId="6319AC85" w:rsidR="006D5A3B" w:rsidRPr="005E1672" w:rsidRDefault="006D5A3B" w:rsidP="00325E0D">
            <w:pPr>
              <w:pStyle w:val="BodyText"/>
              <w:spacing w:after="0"/>
              <w:rPr>
                <w:sz w:val="16"/>
                <w:szCs w:val="16"/>
              </w:rPr>
            </w:pPr>
            <w:r w:rsidRPr="005E1672">
              <w:rPr>
                <w:sz w:val="16"/>
                <w:szCs w:val="16"/>
              </w:rPr>
              <w:t xml:space="preserve">Support for living expenses for Indigenous students. </w:t>
            </w:r>
            <w:r>
              <w:rPr>
                <w:sz w:val="16"/>
                <w:szCs w:val="16"/>
              </w:rPr>
              <w:t>See s</w:t>
            </w:r>
            <w:r w:rsidRPr="005E1672">
              <w:rPr>
                <w:sz w:val="16"/>
                <w:szCs w:val="16"/>
              </w:rPr>
              <w:t xml:space="preserve">ection </w:t>
            </w:r>
            <w:r w:rsidRPr="005E1672">
              <w:rPr>
                <w:sz w:val="16"/>
                <w:szCs w:val="16"/>
              </w:rPr>
              <w:fldChar w:fldCharType="begin"/>
            </w:r>
            <w:r w:rsidRPr="005E1672">
              <w:rPr>
                <w:sz w:val="16"/>
                <w:szCs w:val="16"/>
              </w:rPr>
              <w:instrText xml:space="preserve"> REF _Ref308537045 \n \h </w:instrText>
            </w:r>
            <w:r w:rsidR="00545661">
              <w:rPr>
                <w:sz w:val="16"/>
                <w:szCs w:val="16"/>
              </w:rPr>
              <w:instrText xml:space="preserve"> \* MERGEFORMAT </w:instrText>
            </w:r>
            <w:r w:rsidRPr="005E1672">
              <w:rPr>
                <w:sz w:val="16"/>
                <w:szCs w:val="16"/>
              </w:rPr>
            </w:r>
            <w:r w:rsidRPr="005E1672">
              <w:rPr>
                <w:sz w:val="16"/>
                <w:szCs w:val="16"/>
              </w:rPr>
              <w:fldChar w:fldCharType="separate"/>
            </w:r>
            <w:r w:rsidR="00FB08AC">
              <w:rPr>
                <w:sz w:val="16"/>
                <w:szCs w:val="16"/>
              </w:rPr>
              <w:t>6.3.3</w:t>
            </w:r>
            <w:r w:rsidRPr="005E1672">
              <w:rPr>
                <w:sz w:val="16"/>
                <w:szCs w:val="16"/>
              </w:rPr>
              <w:fldChar w:fldCharType="end"/>
            </w:r>
          </w:p>
        </w:tc>
        <w:tc>
          <w:tcPr>
            <w:tcW w:w="816" w:type="dxa"/>
            <w:tcBorders>
              <w:top w:val="single" w:sz="4" w:space="0" w:color="auto"/>
              <w:bottom w:val="single" w:sz="4" w:space="0" w:color="auto"/>
            </w:tcBorders>
            <w:vAlign w:val="center"/>
          </w:tcPr>
          <w:p w14:paraId="433E93C5" w14:textId="1D33148A" w:rsidR="006D5A3B" w:rsidRPr="005E1672" w:rsidRDefault="006D5A3B" w:rsidP="00545661">
            <w:pPr>
              <w:pStyle w:val="BodyText"/>
              <w:spacing w:after="0"/>
              <w:jc w:val="right"/>
              <w:rPr>
                <w:sz w:val="16"/>
                <w:szCs w:val="16"/>
                <w:highlight w:val="yellow"/>
              </w:rPr>
            </w:pPr>
            <w:r w:rsidRPr="005E1672">
              <w:rPr>
                <w:sz w:val="16"/>
                <w:szCs w:val="16"/>
              </w:rPr>
              <w:t>$</w:t>
            </w:r>
            <w:r>
              <w:rPr>
                <w:sz w:val="16"/>
                <w:szCs w:val="16"/>
              </w:rPr>
              <w:t>53</w:t>
            </w:r>
          </w:p>
        </w:tc>
      </w:tr>
      <w:tr w:rsidR="006D5A3B" w:rsidRPr="005E1672" w14:paraId="151CC593" w14:textId="77777777" w:rsidTr="009B3E53">
        <w:trPr>
          <w:trHeight w:val="295"/>
        </w:trPr>
        <w:tc>
          <w:tcPr>
            <w:tcW w:w="1168" w:type="dxa"/>
            <w:vMerge w:val="restart"/>
            <w:tcBorders>
              <w:top w:val="single" w:sz="4" w:space="0" w:color="auto"/>
              <w:bottom w:val="single" w:sz="4" w:space="0" w:color="auto"/>
            </w:tcBorders>
            <w:vAlign w:val="center"/>
          </w:tcPr>
          <w:p w14:paraId="1A254064" w14:textId="50DB6645" w:rsidR="006D5A3B" w:rsidRPr="005E1672" w:rsidRDefault="006D5A3B" w:rsidP="00094894">
            <w:pPr>
              <w:pStyle w:val="BodyText"/>
              <w:spacing w:after="0"/>
              <w:rPr>
                <w:sz w:val="16"/>
                <w:szCs w:val="16"/>
              </w:rPr>
            </w:pPr>
            <w:bookmarkStart w:id="317" w:name="_Hlk313978924"/>
            <w:r w:rsidRPr="005E1672">
              <w:rPr>
                <w:b/>
                <w:sz w:val="16"/>
                <w:szCs w:val="16"/>
              </w:rPr>
              <w:t>Research grants</w:t>
            </w:r>
            <w:r w:rsidRPr="005E1672">
              <w:rPr>
                <w:b/>
                <w:sz w:val="16"/>
                <w:szCs w:val="16"/>
              </w:rPr>
              <w:br/>
              <w:t>(~$</w:t>
            </w:r>
            <w:r>
              <w:rPr>
                <w:b/>
                <w:sz w:val="16"/>
                <w:szCs w:val="16"/>
              </w:rPr>
              <w:t>3.3</w:t>
            </w:r>
            <w:r w:rsidRPr="005E1672">
              <w:rPr>
                <w:b/>
                <w:sz w:val="16"/>
                <w:szCs w:val="16"/>
              </w:rPr>
              <w:t xml:space="preserve"> bn), </w:t>
            </w:r>
            <w:r w:rsidRPr="005E1672">
              <w:rPr>
                <w:b/>
                <w:sz w:val="16"/>
                <w:szCs w:val="16"/>
              </w:rPr>
              <w:br/>
            </w:r>
          </w:p>
        </w:tc>
        <w:tc>
          <w:tcPr>
            <w:tcW w:w="1384" w:type="dxa"/>
            <w:vMerge w:val="restart"/>
            <w:tcBorders>
              <w:top w:val="single" w:sz="4" w:space="0" w:color="auto"/>
              <w:bottom w:val="single" w:sz="4" w:space="0" w:color="auto"/>
            </w:tcBorders>
            <w:vAlign w:val="center"/>
          </w:tcPr>
          <w:p w14:paraId="4FECD503" w14:textId="77777777" w:rsidR="006D5A3B" w:rsidRPr="005E1672" w:rsidRDefault="006D5A3B" w:rsidP="00325E0D">
            <w:pPr>
              <w:pStyle w:val="BodyText"/>
              <w:spacing w:after="0"/>
              <w:rPr>
                <w:sz w:val="16"/>
                <w:szCs w:val="16"/>
              </w:rPr>
            </w:pPr>
            <w:r w:rsidRPr="005E1672">
              <w:rPr>
                <w:sz w:val="16"/>
                <w:szCs w:val="16"/>
              </w:rPr>
              <w:t>Competitive research grants</w:t>
            </w:r>
          </w:p>
          <w:p w14:paraId="2223F3DA" w14:textId="4BB4BD97" w:rsidR="006D5A3B" w:rsidRPr="005E1672" w:rsidRDefault="006D5A3B" w:rsidP="00325E0D">
            <w:pPr>
              <w:pStyle w:val="BodyText"/>
              <w:spacing w:after="0"/>
              <w:rPr>
                <w:sz w:val="16"/>
                <w:szCs w:val="16"/>
              </w:rPr>
            </w:pPr>
            <w:r w:rsidRPr="005E1672">
              <w:rPr>
                <w:sz w:val="16"/>
                <w:szCs w:val="16"/>
              </w:rPr>
              <w:t>Performance-based block research grants</w:t>
            </w:r>
          </w:p>
        </w:tc>
        <w:tc>
          <w:tcPr>
            <w:tcW w:w="2869" w:type="dxa"/>
            <w:tcBorders>
              <w:top w:val="single" w:sz="4" w:space="0" w:color="auto"/>
              <w:bottom w:val="single" w:sz="4" w:space="0" w:color="auto"/>
            </w:tcBorders>
            <w:vAlign w:val="center"/>
          </w:tcPr>
          <w:p w14:paraId="584EBC86" w14:textId="3222B31F" w:rsidR="006D5A3B" w:rsidRPr="005E1672" w:rsidRDefault="006D5A3B" w:rsidP="00325E0D">
            <w:pPr>
              <w:pStyle w:val="BodyText"/>
              <w:spacing w:after="0"/>
              <w:rPr>
                <w:sz w:val="16"/>
                <w:szCs w:val="16"/>
              </w:rPr>
            </w:pPr>
            <w:r>
              <w:rPr>
                <w:sz w:val="16"/>
                <w:szCs w:val="16"/>
              </w:rPr>
              <w:t xml:space="preserve">NHMRC </w:t>
            </w:r>
            <w:r w:rsidR="00AA275B">
              <w:rPr>
                <w:sz w:val="16"/>
                <w:szCs w:val="16"/>
              </w:rPr>
              <w:t>– s</w:t>
            </w:r>
            <w:r>
              <w:rPr>
                <w:sz w:val="16"/>
                <w:szCs w:val="16"/>
              </w:rPr>
              <w:t>ee s</w:t>
            </w:r>
            <w:r w:rsidRPr="005E1672">
              <w:rPr>
                <w:sz w:val="16"/>
                <w:szCs w:val="16"/>
              </w:rPr>
              <w:t xml:space="preserve">ection </w:t>
            </w:r>
            <w:r>
              <w:rPr>
                <w:sz w:val="16"/>
                <w:szCs w:val="16"/>
              </w:rPr>
              <w:fldChar w:fldCharType="begin"/>
            </w:r>
            <w:r>
              <w:rPr>
                <w:sz w:val="16"/>
                <w:szCs w:val="16"/>
              </w:rPr>
              <w:instrText xml:space="preserve"> REF _Ref518488407 \r \h </w:instrText>
            </w:r>
            <w:r w:rsidR="00545661">
              <w:rPr>
                <w:sz w:val="16"/>
                <w:szCs w:val="16"/>
              </w:rPr>
              <w:instrText xml:space="preserve"> \* MERGEFORMAT </w:instrText>
            </w:r>
            <w:r>
              <w:rPr>
                <w:sz w:val="16"/>
                <w:szCs w:val="16"/>
              </w:rPr>
            </w:r>
            <w:r>
              <w:rPr>
                <w:sz w:val="16"/>
                <w:szCs w:val="16"/>
              </w:rPr>
              <w:fldChar w:fldCharType="separate"/>
            </w:r>
            <w:r w:rsidR="00FB08AC">
              <w:rPr>
                <w:b/>
                <w:bCs/>
                <w:sz w:val="16"/>
                <w:szCs w:val="16"/>
                <w:lang w:val="en-US"/>
              </w:rPr>
              <w:t>Error! Reference source not found.</w:t>
            </w:r>
            <w:r>
              <w:rPr>
                <w:sz w:val="16"/>
                <w:szCs w:val="16"/>
              </w:rPr>
              <w:fldChar w:fldCharType="end"/>
            </w:r>
          </w:p>
        </w:tc>
        <w:tc>
          <w:tcPr>
            <w:tcW w:w="816" w:type="dxa"/>
            <w:tcBorders>
              <w:top w:val="single" w:sz="4" w:space="0" w:color="auto"/>
              <w:bottom w:val="single" w:sz="4" w:space="0" w:color="auto"/>
            </w:tcBorders>
            <w:vAlign w:val="center"/>
          </w:tcPr>
          <w:p w14:paraId="5FA341B6" w14:textId="23F564D0" w:rsidR="006D5A3B" w:rsidRPr="005E1672" w:rsidRDefault="006D5A3B" w:rsidP="00545661">
            <w:pPr>
              <w:pStyle w:val="BodyText"/>
              <w:spacing w:after="0"/>
              <w:jc w:val="right"/>
              <w:rPr>
                <w:sz w:val="16"/>
                <w:szCs w:val="16"/>
                <w:highlight w:val="yellow"/>
              </w:rPr>
            </w:pPr>
            <w:r w:rsidRPr="005E1672">
              <w:rPr>
                <w:sz w:val="16"/>
                <w:szCs w:val="16"/>
              </w:rPr>
              <w:t>$</w:t>
            </w:r>
            <w:r>
              <w:rPr>
                <w:sz w:val="16"/>
                <w:szCs w:val="16"/>
              </w:rPr>
              <w:t>627</w:t>
            </w:r>
          </w:p>
        </w:tc>
      </w:tr>
      <w:bookmarkEnd w:id="317"/>
      <w:tr w:rsidR="00545661" w:rsidRPr="005E1672" w14:paraId="2B9A3A9F" w14:textId="77777777" w:rsidTr="009B3E53">
        <w:trPr>
          <w:trHeight w:val="295"/>
        </w:trPr>
        <w:tc>
          <w:tcPr>
            <w:tcW w:w="1168" w:type="dxa"/>
            <w:vMerge/>
            <w:tcBorders>
              <w:top w:val="single" w:sz="4" w:space="0" w:color="auto"/>
              <w:bottom w:val="single" w:sz="4" w:space="0" w:color="auto"/>
            </w:tcBorders>
            <w:vAlign w:val="center"/>
          </w:tcPr>
          <w:p w14:paraId="1565A8C3" w14:textId="77777777" w:rsidR="00545661" w:rsidRPr="005E1672" w:rsidRDefault="00545661" w:rsidP="00545661">
            <w:pPr>
              <w:pStyle w:val="BodyText"/>
              <w:spacing w:after="0"/>
              <w:rPr>
                <w:b/>
                <w:sz w:val="16"/>
                <w:szCs w:val="16"/>
              </w:rPr>
            </w:pPr>
          </w:p>
        </w:tc>
        <w:tc>
          <w:tcPr>
            <w:tcW w:w="1384" w:type="dxa"/>
            <w:vMerge/>
            <w:tcBorders>
              <w:top w:val="single" w:sz="4" w:space="0" w:color="auto"/>
              <w:bottom w:val="single" w:sz="4" w:space="0" w:color="auto"/>
            </w:tcBorders>
            <w:vAlign w:val="center"/>
          </w:tcPr>
          <w:p w14:paraId="7807FAC2" w14:textId="77777777" w:rsidR="00545661" w:rsidRPr="005E1672" w:rsidRDefault="00545661" w:rsidP="00545661">
            <w:pPr>
              <w:pStyle w:val="BodyText"/>
              <w:spacing w:after="0"/>
              <w:rPr>
                <w:sz w:val="16"/>
                <w:szCs w:val="16"/>
              </w:rPr>
            </w:pPr>
          </w:p>
        </w:tc>
        <w:tc>
          <w:tcPr>
            <w:tcW w:w="2869" w:type="dxa"/>
            <w:tcBorders>
              <w:top w:val="single" w:sz="4" w:space="0" w:color="auto"/>
              <w:bottom w:val="single" w:sz="4" w:space="0" w:color="auto"/>
            </w:tcBorders>
            <w:vAlign w:val="center"/>
          </w:tcPr>
          <w:p w14:paraId="652BCDF9" w14:textId="109491AA" w:rsidR="00545661" w:rsidRDefault="00545661" w:rsidP="00545661">
            <w:pPr>
              <w:pStyle w:val="BodyText"/>
              <w:spacing w:after="0"/>
              <w:rPr>
                <w:sz w:val="16"/>
                <w:szCs w:val="16"/>
              </w:rPr>
            </w:pPr>
            <w:r w:rsidRPr="005E1672">
              <w:rPr>
                <w:sz w:val="16"/>
                <w:szCs w:val="16"/>
              </w:rPr>
              <w:t>Research training and general research funding.</w:t>
            </w:r>
            <w:r>
              <w:rPr>
                <w:sz w:val="16"/>
                <w:szCs w:val="16"/>
              </w:rPr>
              <w:t xml:space="preserve"> See section </w:t>
            </w:r>
            <w:r w:rsidR="00AA275B">
              <w:rPr>
                <w:sz w:val="16"/>
                <w:szCs w:val="16"/>
              </w:rPr>
              <w:fldChar w:fldCharType="begin"/>
            </w:r>
            <w:r w:rsidR="00AA275B">
              <w:rPr>
                <w:sz w:val="16"/>
                <w:szCs w:val="16"/>
              </w:rPr>
              <w:instrText xml:space="preserve"> REF _Ref523245849 \r \h </w:instrText>
            </w:r>
            <w:r w:rsidR="00AA275B">
              <w:rPr>
                <w:sz w:val="16"/>
                <w:szCs w:val="16"/>
              </w:rPr>
            </w:r>
            <w:r w:rsidR="00AA275B">
              <w:rPr>
                <w:sz w:val="16"/>
                <w:szCs w:val="16"/>
              </w:rPr>
              <w:fldChar w:fldCharType="separate"/>
            </w:r>
            <w:r w:rsidR="00FB08AC">
              <w:rPr>
                <w:sz w:val="16"/>
                <w:szCs w:val="16"/>
              </w:rPr>
              <w:t>6.4.1</w:t>
            </w:r>
            <w:r w:rsidR="00AA275B">
              <w:rPr>
                <w:sz w:val="16"/>
                <w:szCs w:val="16"/>
              </w:rPr>
              <w:fldChar w:fldCharType="end"/>
            </w:r>
            <w:r w:rsidR="00AA275B">
              <w:rPr>
                <w:sz w:val="16"/>
                <w:szCs w:val="16"/>
              </w:rPr>
              <w:t>.</w:t>
            </w:r>
          </w:p>
        </w:tc>
        <w:tc>
          <w:tcPr>
            <w:tcW w:w="816" w:type="dxa"/>
            <w:tcBorders>
              <w:top w:val="single" w:sz="4" w:space="0" w:color="auto"/>
              <w:bottom w:val="single" w:sz="4" w:space="0" w:color="auto"/>
            </w:tcBorders>
            <w:vAlign w:val="center"/>
          </w:tcPr>
          <w:p w14:paraId="5C89C011" w14:textId="2AF83785" w:rsidR="00545661" w:rsidRPr="005E1672" w:rsidRDefault="00545661" w:rsidP="00545661">
            <w:pPr>
              <w:pStyle w:val="BodyText"/>
              <w:spacing w:after="0"/>
              <w:jc w:val="right"/>
              <w:rPr>
                <w:sz w:val="16"/>
                <w:szCs w:val="16"/>
              </w:rPr>
            </w:pPr>
            <w:r w:rsidRPr="005E1672">
              <w:rPr>
                <w:sz w:val="16"/>
                <w:szCs w:val="16"/>
              </w:rPr>
              <w:t>$1,</w:t>
            </w:r>
            <w:r w:rsidR="002D20E3">
              <w:rPr>
                <w:sz w:val="16"/>
                <w:szCs w:val="16"/>
              </w:rPr>
              <w:t>953</w:t>
            </w:r>
          </w:p>
        </w:tc>
      </w:tr>
      <w:tr w:rsidR="00545661" w:rsidRPr="005E1672" w14:paraId="2D33BDEF" w14:textId="77777777" w:rsidTr="009B3E53">
        <w:trPr>
          <w:trHeight w:val="290"/>
        </w:trPr>
        <w:tc>
          <w:tcPr>
            <w:tcW w:w="1168" w:type="dxa"/>
            <w:vMerge/>
            <w:tcBorders>
              <w:top w:val="single" w:sz="4" w:space="0" w:color="auto"/>
              <w:bottom w:val="single" w:sz="4" w:space="0" w:color="auto"/>
            </w:tcBorders>
            <w:vAlign w:val="center"/>
          </w:tcPr>
          <w:p w14:paraId="0BD465CF" w14:textId="77777777" w:rsidR="00545661" w:rsidRPr="005E1672" w:rsidRDefault="00545661" w:rsidP="00545661">
            <w:pPr>
              <w:pStyle w:val="BodyText"/>
              <w:spacing w:after="0"/>
              <w:rPr>
                <w:b/>
                <w:sz w:val="16"/>
                <w:szCs w:val="16"/>
              </w:rPr>
            </w:pPr>
          </w:p>
        </w:tc>
        <w:tc>
          <w:tcPr>
            <w:tcW w:w="1384" w:type="dxa"/>
            <w:vMerge/>
            <w:tcBorders>
              <w:top w:val="single" w:sz="4" w:space="0" w:color="auto"/>
              <w:bottom w:val="single" w:sz="4" w:space="0" w:color="auto"/>
            </w:tcBorders>
            <w:vAlign w:val="center"/>
          </w:tcPr>
          <w:p w14:paraId="6E525BA9" w14:textId="77777777" w:rsidR="00545661" w:rsidRPr="005E1672" w:rsidRDefault="00545661" w:rsidP="00545661">
            <w:pPr>
              <w:pStyle w:val="BodyText"/>
              <w:spacing w:after="0"/>
              <w:rPr>
                <w:sz w:val="16"/>
                <w:szCs w:val="16"/>
              </w:rPr>
            </w:pPr>
          </w:p>
        </w:tc>
        <w:tc>
          <w:tcPr>
            <w:tcW w:w="2869" w:type="dxa"/>
            <w:tcBorders>
              <w:top w:val="single" w:sz="4" w:space="0" w:color="auto"/>
              <w:bottom w:val="single" w:sz="4" w:space="0" w:color="auto"/>
            </w:tcBorders>
            <w:vAlign w:val="center"/>
          </w:tcPr>
          <w:p w14:paraId="68935BB4" w14:textId="07B0A650" w:rsidR="00545661" w:rsidRPr="005E1672" w:rsidRDefault="00545661" w:rsidP="00545661">
            <w:pPr>
              <w:pStyle w:val="BodyText"/>
              <w:spacing w:after="0"/>
              <w:rPr>
                <w:sz w:val="16"/>
                <w:szCs w:val="16"/>
              </w:rPr>
            </w:pPr>
            <w:r w:rsidRPr="005E1672">
              <w:rPr>
                <w:sz w:val="16"/>
                <w:szCs w:val="16"/>
              </w:rPr>
              <w:t xml:space="preserve">ARC </w:t>
            </w:r>
            <w:r w:rsidR="00AA275B">
              <w:rPr>
                <w:sz w:val="16"/>
                <w:szCs w:val="16"/>
              </w:rPr>
              <w:t>– se</w:t>
            </w:r>
            <w:r>
              <w:rPr>
                <w:sz w:val="16"/>
                <w:szCs w:val="16"/>
              </w:rPr>
              <w:t xml:space="preserve">e </w:t>
            </w:r>
            <w:r w:rsidRPr="005E1672">
              <w:rPr>
                <w:sz w:val="16"/>
                <w:szCs w:val="16"/>
              </w:rPr>
              <w:t xml:space="preserve">section </w:t>
            </w:r>
            <w:r w:rsidR="00AA275B">
              <w:rPr>
                <w:sz w:val="16"/>
                <w:szCs w:val="16"/>
              </w:rPr>
              <w:fldChar w:fldCharType="begin"/>
            </w:r>
            <w:r w:rsidR="00AA275B">
              <w:rPr>
                <w:sz w:val="16"/>
                <w:szCs w:val="16"/>
              </w:rPr>
              <w:instrText xml:space="preserve"> REF _Ref523245849 \r \h </w:instrText>
            </w:r>
            <w:r w:rsidR="00AA275B">
              <w:rPr>
                <w:sz w:val="16"/>
                <w:szCs w:val="16"/>
              </w:rPr>
            </w:r>
            <w:r w:rsidR="00AA275B">
              <w:rPr>
                <w:sz w:val="16"/>
                <w:szCs w:val="16"/>
              </w:rPr>
              <w:fldChar w:fldCharType="separate"/>
            </w:r>
            <w:r w:rsidR="00FB08AC">
              <w:rPr>
                <w:sz w:val="16"/>
                <w:szCs w:val="16"/>
              </w:rPr>
              <w:t>6.4.1</w:t>
            </w:r>
            <w:r w:rsidR="00AA275B">
              <w:rPr>
                <w:sz w:val="16"/>
                <w:szCs w:val="16"/>
              </w:rPr>
              <w:fldChar w:fldCharType="end"/>
            </w:r>
            <w:r w:rsidR="00AA275B">
              <w:rPr>
                <w:sz w:val="16"/>
                <w:szCs w:val="16"/>
              </w:rPr>
              <w:t>.</w:t>
            </w:r>
          </w:p>
        </w:tc>
        <w:tc>
          <w:tcPr>
            <w:tcW w:w="816" w:type="dxa"/>
            <w:tcBorders>
              <w:top w:val="single" w:sz="4" w:space="0" w:color="auto"/>
              <w:bottom w:val="single" w:sz="4" w:space="0" w:color="auto"/>
            </w:tcBorders>
            <w:vAlign w:val="center"/>
          </w:tcPr>
          <w:p w14:paraId="7831E539" w14:textId="4C1084C6" w:rsidR="00545661" w:rsidRPr="005E1672" w:rsidRDefault="00545661" w:rsidP="00545661">
            <w:pPr>
              <w:pStyle w:val="BodyText"/>
              <w:spacing w:after="0"/>
              <w:jc w:val="right"/>
              <w:rPr>
                <w:sz w:val="16"/>
                <w:szCs w:val="16"/>
                <w:highlight w:val="yellow"/>
                <w:vertAlign w:val="superscript"/>
              </w:rPr>
            </w:pPr>
            <w:r w:rsidRPr="005E1672">
              <w:rPr>
                <w:sz w:val="16"/>
                <w:szCs w:val="16"/>
              </w:rPr>
              <w:t>$</w:t>
            </w:r>
            <w:r>
              <w:rPr>
                <w:sz w:val="16"/>
                <w:szCs w:val="16"/>
              </w:rPr>
              <w:t>758</w:t>
            </w:r>
          </w:p>
        </w:tc>
      </w:tr>
      <w:tr w:rsidR="00545661" w:rsidRPr="005E1672" w14:paraId="06E74D22" w14:textId="77777777" w:rsidTr="009B3E53">
        <w:trPr>
          <w:trHeight w:val="135"/>
        </w:trPr>
        <w:tc>
          <w:tcPr>
            <w:tcW w:w="1168" w:type="dxa"/>
            <w:tcBorders>
              <w:top w:val="single" w:sz="4" w:space="0" w:color="auto"/>
              <w:bottom w:val="single" w:sz="4" w:space="0" w:color="auto"/>
            </w:tcBorders>
            <w:vAlign w:val="center"/>
          </w:tcPr>
          <w:p w14:paraId="418D698B" w14:textId="3669B9AC" w:rsidR="00545661" w:rsidRPr="005E1672" w:rsidRDefault="00545661" w:rsidP="00545661">
            <w:pPr>
              <w:pStyle w:val="BodyText"/>
              <w:spacing w:after="0"/>
              <w:rPr>
                <w:b/>
                <w:sz w:val="16"/>
                <w:szCs w:val="16"/>
              </w:rPr>
            </w:pPr>
            <w:r>
              <w:rPr>
                <w:b/>
                <w:sz w:val="16"/>
                <w:szCs w:val="16"/>
              </w:rPr>
              <w:t>Other grants</w:t>
            </w:r>
            <w:r w:rsidR="00281D46">
              <w:rPr>
                <w:b/>
                <w:sz w:val="16"/>
                <w:szCs w:val="16"/>
              </w:rPr>
              <w:t xml:space="preserve"> (</w:t>
            </w:r>
            <w:r w:rsidR="00281D46" w:rsidRPr="005E1672">
              <w:rPr>
                <w:b/>
                <w:sz w:val="16"/>
                <w:szCs w:val="16"/>
              </w:rPr>
              <w:t>~$</w:t>
            </w:r>
            <w:r w:rsidR="00281D46">
              <w:rPr>
                <w:b/>
                <w:sz w:val="16"/>
                <w:szCs w:val="16"/>
              </w:rPr>
              <w:t>.4 bn)</w:t>
            </w:r>
          </w:p>
        </w:tc>
        <w:tc>
          <w:tcPr>
            <w:tcW w:w="1384" w:type="dxa"/>
            <w:tcBorders>
              <w:top w:val="single" w:sz="4" w:space="0" w:color="auto"/>
              <w:bottom w:val="single" w:sz="4" w:space="0" w:color="auto"/>
            </w:tcBorders>
            <w:vAlign w:val="center"/>
          </w:tcPr>
          <w:p w14:paraId="6916DF79" w14:textId="69998513" w:rsidR="00545661" w:rsidRPr="005E1672" w:rsidRDefault="00545661" w:rsidP="00545661">
            <w:pPr>
              <w:pStyle w:val="BodyText"/>
              <w:spacing w:after="0"/>
              <w:rPr>
                <w:b/>
                <w:sz w:val="16"/>
                <w:szCs w:val="16"/>
              </w:rPr>
            </w:pPr>
            <w:r w:rsidRPr="005E1672">
              <w:rPr>
                <w:sz w:val="16"/>
                <w:szCs w:val="16"/>
              </w:rPr>
              <w:t>Other recurrent grants</w:t>
            </w:r>
          </w:p>
        </w:tc>
        <w:tc>
          <w:tcPr>
            <w:tcW w:w="2869" w:type="dxa"/>
            <w:tcBorders>
              <w:top w:val="single" w:sz="4" w:space="0" w:color="auto"/>
              <w:bottom w:val="single" w:sz="4" w:space="0" w:color="auto"/>
            </w:tcBorders>
            <w:vAlign w:val="center"/>
          </w:tcPr>
          <w:p w14:paraId="2D8806F7" w14:textId="0FFE96B4" w:rsidR="00545661" w:rsidRPr="005E1672" w:rsidRDefault="00545661" w:rsidP="00545661">
            <w:pPr>
              <w:pStyle w:val="BodyText"/>
              <w:spacing w:after="0"/>
              <w:rPr>
                <w:b/>
                <w:sz w:val="16"/>
                <w:szCs w:val="16"/>
              </w:rPr>
            </w:pPr>
            <w:r w:rsidRPr="005E1672">
              <w:rPr>
                <w:sz w:val="16"/>
                <w:szCs w:val="16"/>
              </w:rPr>
              <w:t>For exam</w:t>
            </w:r>
            <w:r>
              <w:rPr>
                <w:sz w:val="16"/>
                <w:szCs w:val="16"/>
              </w:rPr>
              <w:t>ple:</w:t>
            </w:r>
            <w:r w:rsidRPr="005E1672">
              <w:rPr>
                <w:sz w:val="16"/>
                <w:szCs w:val="16"/>
              </w:rPr>
              <w:t xml:space="preserve"> equity, national institutes, TEQSA.</w:t>
            </w:r>
          </w:p>
        </w:tc>
        <w:tc>
          <w:tcPr>
            <w:tcW w:w="816" w:type="dxa"/>
            <w:tcBorders>
              <w:top w:val="single" w:sz="4" w:space="0" w:color="auto"/>
              <w:bottom w:val="single" w:sz="4" w:space="0" w:color="auto"/>
            </w:tcBorders>
            <w:vAlign w:val="center"/>
          </w:tcPr>
          <w:p w14:paraId="567FFBAF" w14:textId="3CBCA0CD" w:rsidR="00545661" w:rsidRPr="005E1672" w:rsidRDefault="00545661" w:rsidP="00545661">
            <w:pPr>
              <w:pStyle w:val="BodyText"/>
              <w:spacing w:after="0"/>
              <w:jc w:val="right"/>
              <w:rPr>
                <w:b/>
                <w:sz w:val="16"/>
                <w:szCs w:val="16"/>
              </w:rPr>
            </w:pPr>
            <w:r w:rsidRPr="005E1672">
              <w:rPr>
                <w:sz w:val="16"/>
                <w:szCs w:val="16"/>
              </w:rPr>
              <w:t>$4</w:t>
            </w:r>
            <w:r w:rsidR="002D20E3">
              <w:rPr>
                <w:sz w:val="16"/>
                <w:szCs w:val="16"/>
              </w:rPr>
              <w:t>29</w:t>
            </w:r>
          </w:p>
        </w:tc>
      </w:tr>
      <w:tr w:rsidR="00545661" w:rsidRPr="005E1672" w14:paraId="052E5CE7" w14:textId="77777777" w:rsidTr="009B3E53">
        <w:trPr>
          <w:trHeight w:val="135"/>
        </w:trPr>
        <w:tc>
          <w:tcPr>
            <w:tcW w:w="1168" w:type="dxa"/>
            <w:tcBorders>
              <w:top w:val="single" w:sz="4" w:space="0" w:color="auto"/>
              <w:bottom w:val="single" w:sz="4" w:space="0" w:color="auto"/>
            </w:tcBorders>
            <w:vAlign w:val="center"/>
          </w:tcPr>
          <w:p w14:paraId="3E3C0CCF" w14:textId="77777777" w:rsidR="00545661" w:rsidRPr="005E1672" w:rsidRDefault="00545661" w:rsidP="00545661">
            <w:pPr>
              <w:pStyle w:val="BodyText"/>
              <w:spacing w:after="0"/>
              <w:rPr>
                <w:b/>
                <w:sz w:val="16"/>
                <w:szCs w:val="16"/>
              </w:rPr>
            </w:pPr>
            <w:r w:rsidRPr="005E1672">
              <w:rPr>
                <w:b/>
                <w:sz w:val="16"/>
                <w:szCs w:val="16"/>
              </w:rPr>
              <w:t>Total</w:t>
            </w:r>
          </w:p>
        </w:tc>
        <w:tc>
          <w:tcPr>
            <w:tcW w:w="1384" w:type="dxa"/>
            <w:tcBorders>
              <w:top w:val="single" w:sz="4" w:space="0" w:color="auto"/>
              <w:bottom w:val="single" w:sz="4" w:space="0" w:color="auto"/>
            </w:tcBorders>
            <w:vAlign w:val="center"/>
          </w:tcPr>
          <w:p w14:paraId="20C432F3" w14:textId="77777777" w:rsidR="00545661" w:rsidRPr="005E1672" w:rsidRDefault="00545661" w:rsidP="00545661">
            <w:pPr>
              <w:pStyle w:val="BodyText"/>
              <w:spacing w:after="0"/>
              <w:rPr>
                <w:b/>
                <w:sz w:val="16"/>
                <w:szCs w:val="16"/>
              </w:rPr>
            </w:pPr>
          </w:p>
        </w:tc>
        <w:tc>
          <w:tcPr>
            <w:tcW w:w="2869" w:type="dxa"/>
            <w:tcBorders>
              <w:top w:val="single" w:sz="4" w:space="0" w:color="auto"/>
              <w:bottom w:val="single" w:sz="4" w:space="0" w:color="auto"/>
            </w:tcBorders>
            <w:vAlign w:val="center"/>
          </w:tcPr>
          <w:p w14:paraId="21E34E46" w14:textId="77777777" w:rsidR="00545661" w:rsidRPr="005E1672" w:rsidRDefault="00545661" w:rsidP="00545661">
            <w:pPr>
              <w:pStyle w:val="BodyText"/>
              <w:spacing w:after="0"/>
              <w:rPr>
                <w:b/>
                <w:sz w:val="16"/>
                <w:szCs w:val="16"/>
              </w:rPr>
            </w:pPr>
          </w:p>
        </w:tc>
        <w:tc>
          <w:tcPr>
            <w:tcW w:w="816" w:type="dxa"/>
            <w:tcBorders>
              <w:top w:val="single" w:sz="4" w:space="0" w:color="auto"/>
              <w:bottom w:val="single" w:sz="4" w:space="0" w:color="auto"/>
            </w:tcBorders>
            <w:vAlign w:val="center"/>
          </w:tcPr>
          <w:p w14:paraId="283E9D89" w14:textId="3BD9142D" w:rsidR="00545661" w:rsidRPr="005E1672" w:rsidRDefault="00545661" w:rsidP="00545661">
            <w:pPr>
              <w:pStyle w:val="BodyText"/>
              <w:spacing w:after="0"/>
              <w:jc w:val="center"/>
              <w:rPr>
                <w:b/>
                <w:sz w:val="16"/>
                <w:szCs w:val="16"/>
              </w:rPr>
            </w:pPr>
            <w:r w:rsidRPr="005E1672">
              <w:rPr>
                <w:b/>
                <w:sz w:val="16"/>
                <w:szCs w:val="16"/>
              </w:rPr>
              <w:t>$</w:t>
            </w:r>
            <w:r w:rsidR="002D20E3">
              <w:rPr>
                <w:b/>
                <w:sz w:val="16"/>
                <w:szCs w:val="16"/>
              </w:rPr>
              <w:t>13,8</w:t>
            </w:r>
            <w:r w:rsidR="005431F9">
              <w:rPr>
                <w:b/>
                <w:sz w:val="16"/>
                <w:szCs w:val="16"/>
              </w:rPr>
              <w:t>5</w:t>
            </w:r>
            <w:r>
              <w:rPr>
                <w:b/>
                <w:sz w:val="16"/>
                <w:szCs w:val="16"/>
              </w:rPr>
              <w:t>1</w:t>
            </w:r>
          </w:p>
        </w:tc>
      </w:tr>
    </w:tbl>
    <w:p w14:paraId="5EAEAC02" w14:textId="77777777" w:rsidR="001C3796" w:rsidRPr="0037141D" w:rsidRDefault="001C3796" w:rsidP="001C3796">
      <w:pPr>
        <w:tabs>
          <w:tab w:val="left" w:pos="709"/>
        </w:tabs>
        <w:spacing w:before="0"/>
        <w:ind w:left="0"/>
        <w:rPr>
          <w:sz w:val="10"/>
          <w:szCs w:val="10"/>
        </w:rPr>
      </w:pPr>
    </w:p>
    <w:p w14:paraId="6E09BB5D" w14:textId="38DD867C" w:rsidR="001C3796" w:rsidRPr="00C27DFB" w:rsidRDefault="00304B67" w:rsidP="00304B67">
      <w:pPr>
        <w:tabs>
          <w:tab w:val="left" w:pos="709"/>
        </w:tabs>
        <w:spacing w:before="0"/>
        <w:ind w:left="0"/>
        <w:rPr>
          <w:i/>
          <w:sz w:val="14"/>
          <w:szCs w:val="14"/>
        </w:rPr>
      </w:pPr>
      <w:r>
        <w:rPr>
          <w:i/>
          <w:sz w:val="14"/>
          <w:szCs w:val="14"/>
        </w:rPr>
        <w:t xml:space="preserve">Notes: </w:t>
      </w:r>
      <w:r w:rsidR="006D5A3B">
        <w:rPr>
          <w:i/>
          <w:sz w:val="14"/>
          <w:szCs w:val="14"/>
        </w:rPr>
        <w:t xml:space="preserve">This table is </w:t>
      </w:r>
      <w:r w:rsidR="000326A4">
        <w:rPr>
          <w:i/>
          <w:sz w:val="14"/>
          <w:szCs w:val="14"/>
        </w:rPr>
        <w:t xml:space="preserve">largely </w:t>
      </w:r>
      <w:r w:rsidR="006D5A3B">
        <w:rPr>
          <w:i/>
          <w:sz w:val="14"/>
          <w:szCs w:val="14"/>
        </w:rPr>
        <w:t>based on an</w:t>
      </w:r>
      <w:r w:rsidR="000326A4">
        <w:rPr>
          <w:i/>
          <w:sz w:val="14"/>
          <w:szCs w:val="14"/>
        </w:rPr>
        <w:t>nual portfolio Budget statements</w:t>
      </w:r>
      <w:r w:rsidR="001C3796" w:rsidRPr="00C27DFB">
        <w:rPr>
          <w:i/>
          <w:sz w:val="14"/>
          <w:szCs w:val="14"/>
        </w:rPr>
        <w:t xml:space="preserve">. </w:t>
      </w:r>
      <w:r w:rsidR="000326A4">
        <w:rPr>
          <w:i/>
          <w:sz w:val="14"/>
          <w:szCs w:val="14"/>
        </w:rPr>
        <w:t>In the chapter that follows HELP’s costs are</w:t>
      </w:r>
      <w:r w:rsidR="00453F4C">
        <w:rPr>
          <w:i/>
          <w:sz w:val="14"/>
          <w:szCs w:val="14"/>
        </w:rPr>
        <w:t xml:space="preserve"> reported on a different </w:t>
      </w:r>
      <w:r w:rsidR="00552FC2">
        <w:rPr>
          <w:i/>
          <w:sz w:val="14"/>
          <w:szCs w:val="14"/>
        </w:rPr>
        <w:t>conceptual basis and others on a calendar rather than financial year</w:t>
      </w:r>
      <w:r w:rsidR="00CD37FA">
        <w:rPr>
          <w:i/>
          <w:sz w:val="14"/>
          <w:szCs w:val="14"/>
        </w:rPr>
        <w:t>.</w:t>
      </w:r>
      <w:r w:rsidR="00453F4C">
        <w:rPr>
          <w:i/>
          <w:sz w:val="14"/>
          <w:szCs w:val="14"/>
        </w:rPr>
        <w:t xml:space="preserve"> Youth Allowance, Austudy and Abstudy </w:t>
      </w:r>
      <w:r w:rsidR="00552FC2">
        <w:rPr>
          <w:i/>
          <w:sz w:val="14"/>
          <w:szCs w:val="14"/>
        </w:rPr>
        <w:t xml:space="preserve">expenditure </w:t>
      </w:r>
      <w:r w:rsidR="00CD37FA">
        <w:rPr>
          <w:i/>
          <w:sz w:val="14"/>
          <w:szCs w:val="14"/>
        </w:rPr>
        <w:t xml:space="preserve">is </w:t>
      </w:r>
      <w:r w:rsidR="00453F4C">
        <w:rPr>
          <w:i/>
          <w:sz w:val="14"/>
          <w:szCs w:val="14"/>
        </w:rPr>
        <w:t xml:space="preserve">estimated based on </w:t>
      </w:r>
      <w:r w:rsidR="00281D46">
        <w:rPr>
          <w:i/>
          <w:sz w:val="14"/>
          <w:szCs w:val="14"/>
        </w:rPr>
        <w:t xml:space="preserve">the </w:t>
      </w:r>
      <w:r w:rsidR="00453F4C">
        <w:rPr>
          <w:i/>
          <w:sz w:val="14"/>
          <w:szCs w:val="14"/>
        </w:rPr>
        <w:t xml:space="preserve">share of </w:t>
      </w:r>
      <w:r w:rsidR="00281D46">
        <w:rPr>
          <w:i/>
          <w:sz w:val="14"/>
          <w:szCs w:val="14"/>
        </w:rPr>
        <w:t>recipients</w:t>
      </w:r>
      <w:r w:rsidR="00453F4C">
        <w:rPr>
          <w:i/>
          <w:sz w:val="14"/>
          <w:szCs w:val="14"/>
        </w:rPr>
        <w:t xml:space="preserve"> in higher education in </w:t>
      </w:r>
      <w:r w:rsidR="00CD37FA">
        <w:rPr>
          <w:i/>
          <w:sz w:val="14"/>
          <w:szCs w:val="14"/>
        </w:rPr>
        <w:t>June 2016</w:t>
      </w:r>
      <w:r w:rsidR="00453F4C">
        <w:rPr>
          <w:i/>
          <w:sz w:val="14"/>
          <w:szCs w:val="14"/>
        </w:rPr>
        <w:t xml:space="preserve">. </w:t>
      </w:r>
      <w:r w:rsidR="00CD37FA">
        <w:rPr>
          <w:i/>
          <w:sz w:val="14"/>
          <w:szCs w:val="14"/>
        </w:rPr>
        <w:t>Student</w:t>
      </w:r>
      <w:r w:rsidR="00A93F06">
        <w:rPr>
          <w:i/>
          <w:sz w:val="14"/>
          <w:szCs w:val="14"/>
        </w:rPr>
        <w:t xml:space="preserve"> S</w:t>
      </w:r>
      <w:r w:rsidR="008074C4">
        <w:rPr>
          <w:i/>
          <w:sz w:val="14"/>
          <w:szCs w:val="14"/>
        </w:rPr>
        <w:t>tart-</w:t>
      </w:r>
      <w:r w:rsidR="00CD37FA">
        <w:rPr>
          <w:i/>
          <w:sz w:val="14"/>
          <w:szCs w:val="14"/>
        </w:rPr>
        <w:t xml:space="preserve">up </w:t>
      </w:r>
      <w:r w:rsidR="008074C4">
        <w:rPr>
          <w:i/>
          <w:sz w:val="14"/>
          <w:szCs w:val="14"/>
        </w:rPr>
        <w:t>L</w:t>
      </w:r>
      <w:r w:rsidR="00CD37FA">
        <w:rPr>
          <w:i/>
          <w:sz w:val="14"/>
          <w:szCs w:val="14"/>
        </w:rPr>
        <w:t xml:space="preserve">oan costs are estimated using HELP doubtful debt. </w:t>
      </w:r>
      <w:r w:rsidR="0078304F">
        <w:rPr>
          <w:i/>
          <w:sz w:val="14"/>
          <w:szCs w:val="14"/>
        </w:rPr>
        <w:t>T</w:t>
      </w:r>
      <w:r w:rsidR="001C3796" w:rsidRPr="00C27DFB">
        <w:rPr>
          <w:i/>
          <w:sz w:val="14"/>
          <w:szCs w:val="14"/>
        </w:rPr>
        <w:t xml:space="preserve">he table </w:t>
      </w:r>
      <w:r w:rsidR="001F43C7">
        <w:rPr>
          <w:i/>
          <w:sz w:val="14"/>
          <w:szCs w:val="14"/>
        </w:rPr>
        <w:t>ex</w:t>
      </w:r>
      <w:r w:rsidR="001C3796" w:rsidRPr="00C27DFB">
        <w:rPr>
          <w:i/>
          <w:sz w:val="14"/>
          <w:szCs w:val="14"/>
        </w:rPr>
        <w:t>clude</w:t>
      </w:r>
      <w:r w:rsidR="001F43C7">
        <w:rPr>
          <w:i/>
          <w:sz w:val="14"/>
          <w:szCs w:val="14"/>
        </w:rPr>
        <w:t>s</w:t>
      </w:r>
      <w:r w:rsidR="001C3796" w:rsidRPr="00C27DFB">
        <w:rPr>
          <w:i/>
          <w:sz w:val="14"/>
          <w:szCs w:val="14"/>
        </w:rPr>
        <w:t xml:space="preserve"> </w:t>
      </w:r>
      <w:r w:rsidR="00DC5CFA">
        <w:rPr>
          <w:i/>
          <w:sz w:val="14"/>
          <w:szCs w:val="14"/>
        </w:rPr>
        <w:t>s</w:t>
      </w:r>
      <w:r w:rsidR="001C3796" w:rsidRPr="00C27DFB">
        <w:rPr>
          <w:i/>
          <w:sz w:val="14"/>
          <w:szCs w:val="14"/>
        </w:rPr>
        <w:t xml:space="preserve">tate and </w:t>
      </w:r>
      <w:r w:rsidR="00DC5CFA">
        <w:rPr>
          <w:i/>
          <w:sz w:val="14"/>
          <w:szCs w:val="14"/>
        </w:rPr>
        <w:t>l</w:t>
      </w:r>
      <w:r w:rsidR="001C3796" w:rsidRPr="00C27DFB">
        <w:rPr>
          <w:i/>
          <w:sz w:val="14"/>
          <w:szCs w:val="14"/>
        </w:rPr>
        <w:t xml:space="preserve">ocal </w:t>
      </w:r>
      <w:r w:rsidR="00DC5CFA">
        <w:rPr>
          <w:i/>
          <w:sz w:val="14"/>
          <w:szCs w:val="14"/>
        </w:rPr>
        <w:t>g</w:t>
      </w:r>
      <w:r w:rsidR="001C3796" w:rsidRPr="00C27DFB">
        <w:rPr>
          <w:i/>
          <w:sz w:val="14"/>
          <w:szCs w:val="14"/>
        </w:rPr>
        <w:t>overnment spending.</w:t>
      </w:r>
      <w:r w:rsidR="00B847D9">
        <w:rPr>
          <w:i/>
          <w:sz w:val="14"/>
          <w:szCs w:val="14"/>
        </w:rPr>
        <w:t xml:space="preserve"> </w:t>
      </w:r>
      <w:r w:rsidR="003C1AA2">
        <w:rPr>
          <w:i/>
          <w:sz w:val="14"/>
          <w:szCs w:val="14"/>
        </w:rPr>
        <w:t>NHMRC universities only.</w:t>
      </w:r>
    </w:p>
    <w:p w14:paraId="45A18CCF" w14:textId="29E6DFB8" w:rsidR="00CD37FA" w:rsidRDefault="00CD37FA" w:rsidP="00304B67">
      <w:pPr>
        <w:spacing w:before="0"/>
        <w:ind w:left="0"/>
        <w:rPr>
          <w:i/>
          <w:sz w:val="14"/>
          <w:szCs w:val="14"/>
        </w:rPr>
      </w:pPr>
      <w:r>
        <w:rPr>
          <w:i/>
          <w:sz w:val="14"/>
          <w:szCs w:val="14"/>
        </w:rPr>
        <w:t>Main s</w:t>
      </w:r>
      <w:r w:rsidR="001C3796" w:rsidRPr="00C27DFB">
        <w:rPr>
          <w:i/>
          <w:sz w:val="14"/>
          <w:szCs w:val="14"/>
        </w:rPr>
        <w:t>ources</w:t>
      </w:r>
      <w:r w:rsidR="009F63D3">
        <w:rPr>
          <w:i/>
          <w:sz w:val="14"/>
          <w:szCs w:val="14"/>
        </w:rPr>
        <w:t>:</w:t>
      </w:r>
      <w:r w:rsidR="008366C6">
        <w:rPr>
          <w:i/>
          <w:sz w:val="14"/>
          <w:szCs w:val="14"/>
        </w:rPr>
        <w:t xml:space="preserve"> </w:t>
      </w:r>
      <w:r>
        <w:rPr>
          <w:i/>
          <w:sz w:val="14"/>
          <w:szCs w:val="14"/>
        </w:rPr>
        <w:fldChar w:fldCharType="begin">
          <w:fldData xml:space="preserve">PEVuZE5vdGU+PENpdGU+PEF1dGhvcj5EZXBhcnRtZW50IG9mIFNvY2lhbCBTZXJ2aWNlczwvQXV0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</w:fldData>
        </w:fldChar>
      </w:r>
      <w:r w:rsidR="00577975">
        <w:rPr>
          <w:i/>
          <w:sz w:val="14"/>
          <w:szCs w:val="14"/>
        </w:rPr>
        <w:instrText xml:space="preserve"> ADDIN EN.CITE </w:instrText>
      </w:r>
      <w:r w:rsidR="00577975">
        <w:rPr>
          <w:i/>
          <w:sz w:val="14"/>
          <w:szCs w:val="14"/>
        </w:rPr>
        <w:fldChar w:fldCharType="begin">
          <w:fldData xml:space="preserve">PEVuZE5vdGU+PENpdGU+PEF1dGhvcj5EZXBhcnRtZW50IG9mIFNvY2lhbCBTZXJ2aWNlczwvQXV0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</w:fldData>
        </w:fldChar>
      </w:r>
      <w:r w:rsidR="00577975">
        <w:rPr>
          <w:i/>
          <w:sz w:val="14"/>
          <w:szCs w:val="14"/>
        </w:rPr>
        <w:instrText xml:space="preserve"> ADDIN EN.CITE.DATA </w:instrText>
      </w:r>
      <w:r w:rsidR="00577975">
        <w:rPr>
          <w:i/>
          <w:sz w:val="14"/>
          <w:szCs w:val="14"/>
        </w:rPr>
      </w:r>
      <w:r w:rsidR="00577975">
        <w:rPr>
          <w:i/>
          <w:sz w:val="14"/>
          <w:szCs w:val="14"/>
        </w:rPr>
        <w:fldChar w:fldCharType="end"/>
      </w:r>
      <w:r>
        <w:rPr>
          <w:i/>
          <w:sz w:val="14"/>
          <w:szCs w:val="14"/>
        </w:rPr>
      </w:r>
      <w:r>
        <w:rPr>
          <w:i/>
          <w:sz w:val="14"/>
          <w:szCs w:val="14"/>
        </w:rPr>
        <w:fldChar w:fldCharType="separate"/>
      </w:r>
      <w:hyperlink w:anchor="_ENREF_102" w:tooltip="Department of Industry, 2017 #1866" w:history="1">
        <w:r w:rsidR="00002BC8">
          <w:rPr>
            <w:i/>
            <w:noProof/>
            <w:sz w:val="14"/>
            <w:szCs w:val="14"/>
          </w:rPr>
          <w:t>Department of Industry (2017b</w:t>
        </w:r>
      </w:hyperlink>
      <w:r w:rsidR="00577975">
        <w:rPr>
          <w:i/>
          <w:noProof/>
          <w:sz w:val="14"/>
          <w:szCs w:val="14"/>
        </w:rPr>
        <w:t xml:space="preserve">); </w:t>
      </w:r>
      <w:hyperlink w:anchor="_ENREF_85" w:tooltip="Department of Education and Training, 2018 #1848" w:history="1">
        <w:r w:rsidR="00002BC8">
          <w:rPr>
            <w:i/>
            <w:noProof/>
            <w:sz w:val="14"/>
            <w:szCs w:val="14"/>
          </w:rPr>
          <w:t>Department of Education and Training (2018f</w:t>
        </w:r>
      </w:hyperlink>
      <w:r w:rsidR="00577975">
        <w:rPr>
          <w:i/>
          <w:noProof/>
          <w:sz w:val="14"/>
          <w:szCs w:val="14"/>
        </w:rPr>
        <w:t xml:space="preserve">); </w:t>
      </w:r>
      <w:hyperlink w:anchor="_ENREF_108" w:tooltip="Department of Social Services, 2018 #1852" w:history="1">
        <w:r w:rsidR="00002BC8">
          <w:rPr>
            <w:i/>
            <w:noProof/>
            <w:sz w:val="14"/>
            <w:szCs w:val="14"/>
          </w:rPr>
          <w:t>Department of Social Services (2018b</w:t>
        </w:r>
      </w:hyperlink>
      <w:r w:rsidR="00577975">
        <w:rPr>
          <w:i/>
          <w:noProof/>
          <w:sz w:val="14"/>
          <w:szCs w:val="14"/>
        </w:rPr>
        <w:t>)</w:t>
      </w:r>
      <w:r>
        <w:rPr>
          <w:i/>
          <w:sz w:val="14"/>
          <w:szCs w:val="14"/>
        </w:rPr>
        <w:fldChar w:fldCharType="end"/>
      </w:r>
      <w:r w:rsidR="00552FC2">
        <w:rPr>
          <w:i/>
          <w:sz w:val="14"/>
          <w:szCs w:val="14"/>
        </w:rPr>
        <w:t>.</w:t>
      </w:r>
    </w:p>
    <w:p w14:paraId="0CA4279C" w14:textId="47F3BBF1" w:rsidR="00420208" w:rsidRPr="005431F9" w:rsidRDefault="00420208" w:rsidP="00304B67">
      <w:pPr>
        <w:spacing w:before="0"/>
        <w:ind w:left="0"/>
        <w:rPr>
          <w:sz w:val="22"/>
          <w:szCs w:val="22"/>
        </w:rPr>
      </w:pPr>
      <w:r>
        <w:rPr>
          <w:i/>
          <w:sz w:val="14"/>
          <w:szCs w:val="14"/>
        </w:rPr>
        <w:br w:type="column"/>
      </w:r>
      <w:r w:rsidRPr="00420208">
        <w:rPr>
          <w:rStyle w:val="BodyTextChar"/>
        </w:rPr>
        <w:fldChar w:fldCharType="begin"/>
      </w:r>
      <w:r w:rsidRPr="00420208">
        <w:rPr>
          <w:rStyle w:val="BodyTextChar"/>
        </w:rPr>
        <w:instrText xml:space="preserve"> REF _Ref313977905 \h  \* MERGEFORMAT </w:instrText>
      </w:r>
      <w:r w:rsidRPr="00420208">
        <w:rPr>
          <w:rStyle w:val="BodyTextChar"/>
        </w:rPr>
      </w:r>
      <w:r w:rsidRPr="00420208">
        <w:rPr>
          <w:rStyle w:val="BodyTextChar"/>
        </w:rPr>
        <w:fldChar w:fldCharType="separate"/>
      </w:r>
      <w:r w:rsidR="00FB08AC" w:rsidRPr="00FB08AC">
        <w:rPr>
          <w:rStyle w:val="BodyTextChar"/>
        </w:rPr>
        <w:t>Table 3</w:t>
      </w:r>
      <w:r w:rsidRPr="00420208">
        <w:rPr>
          <w:rStyle w:val="BodyTextChar"/>
        </w:rPr>
        <w:fldChar w:fldCharType="end"/>
      </w:r>
      <w:r w:rsidRPr="00420208">
        <w:rPr>
          <w:rStyle w:val="BodyTextChar"/>
        </w:rPr>
        <w:t xml:space="preserve"> provides an overview of these funding streams. It omits </w:t>
      </w:r>
      <w:r w:rsidR="00282897">
        <w:rPr>
          <w:rStyle w:val="BodyTextChar"/>
        </w:rPr>
        <w:t xml:space="preserve">minor grants from </w:t>
      </w:r>
      <w:r w:rsidR="00CD37FA">
        <w:rPr>
          <w:rStyle w:val="BodyTextChar"/>
        </w:rPr>
        <w:t xml:space="preserve">government agencies other than the </w:t>
      </w:r>
      <w:r w:rsidR="008074C4">
        <w:rPr>
          <w:rStyle w:val="BodyTextChar"/>
        </w:rPr>
        <w:t>D</w:t>
      </w:r>
      <w:r w:rsidR="00CD37FA">
        <w:rPr>
          <w:rStyle w:val="BodyTextChar"/>
        </w:rPr>
        <w:t xml:space="preserve">epartment of </w:t>
      </w:r>
      <w:r w:rsidR="008074C4">
        <w:rPr>
          <w:rStyle w:val="BodyTextChar"/>
        </w:rPr>
        <w:t>E</w:t>
      </w:r>
      <w:r w:rsidR="00CD37FA">
        <w:rPr>
          <w:rStyle w:val="BodyTextChar"/>
        </w:rPr>
        <w:t>ducation</w:t>
      </w:r>
      <w:r w:rsidR="00282897">
        <w:rPr>
          <w:rStyle w:val="BodyTextChar"/>
        </w:rPr>
        <w:t xml:space="preserve">, </w:t>
      </w:r>
      <w:r w:rsidRPr="00420208">
        <w:rPr>
          <w:rStyle w:val="BodyTextChar"/>
        </w:rPr>
        <w:t xml:space="preserve">short-term programs and legacy superannuation costs. </w:t>
      </w:r>
      <w:r w:rsidRPr="00417FEC">
        <w:rPr>
          <w:rStyle w:val="BodyTextChar"/>
        </w:rPr>
        <w:t>In total, higher education</w:t>
      </w:r>
      <w:r w:rsidR="0036754F">
        <w:rPr>
          <w:rStyle w:val="BodyTextChar"/>
        </w:rPr>
        <w:t>-</w:t>
      </w:r>
      <w:r w:rsidRPr="00417FEC">
        <w:rPr>
          <w:rStyle w:val="BodyTextChar"/>
        </w:rPr>
        <w:t xml:space="preserve">related </w:t>
      </w:r>
      <w:r w:rsidR="002367B9" w:rsidRPr="00417FEC">
        <w:rPr>
          <w:rStyle w:val="BodyTextChar"/>
        </w:rPr>
        <w:t xml:space="preserve">government </w:t>
      </w:r>
      <w:r w:rsidRPr="00417FEC">
        <w:rPr>
          <w:rStyle w:val="BodyTextChar"/>
        </w:rPr>
        <w:t>expenditure</w:t>
      </w:r>
      <w:r w:rsidRPr="00417FEC">
        <w:t xml:space="preserve"> </w:t>
      </w:r>
      <w:r w:rsidRPr="00417FEC">
        <w:rPr>
          <w:sz w:val="22"/>
          <w:szCs w:val="22"/>
        </w:rPr>
        <w:t>for 201</w:t>
      </w:r>
      <w:r w:rsidR="00CD37FA">
        <w:rPr>
          <w:sz w:val="22"/>
          <w:szCs w:val="22"/>
        </w:rPr>
        <w:t>7</w:t>
      </w:r>
      <w:r w:rsidR="00094894">
        <w:rPr>
          <w:sz w:val="22"/>
          <w:szCs w:val="22"/>
        </w:rPr>
        <w:t>-1</w:t>
      </w:r>
      <w:r w:rsidR="00CD37FA">
        <w:rPr>
          <w:sz w:val="22"/>
          <w:szCs w:val="22"/>
        </w:rPr>
        <w:t>8</w:t>
      </w:r>
      <w:r w:rsidRPr="00417FEC">
        <w:rPr>
          <w:sz w:val="22"/>
          <w:szCs w:val="22"/>
        </w:rPr>
        <w:t xml:space="preserve"> was $1</w:t>
      </w:r>
      <w:r w:rsidR="00CD37FA">
        <w:rPr>
          <w:sz w:val="22"/>
          <w:szCs w:val="22"/>
        </w:rPr>
        <w:t>3</w:t>
      </w:r>
      <w:r w:rsidRPr="00417FEC">
        <w:rPr>
          <w:sz w:val="22"/>
          <w:szCs w:val="22"/>
        </w:rPr>
        <w:t>.</w:t>
      </w:r>
      <w:r w:rsidR="00CD37FA">
        <w:rPr>
          <w:sz w:val="22"/>
          <w:szCs w:val="22"/>
        </w:rPr>
        <w:t>85</w:t>
      </w:r>
      <w:r w:rsidRPr="00417FEC">
        <w:rPr>
          <w:sz w:val="22"/>
          <w:szCs w:val="22"/>
        </w:rPr>
        <w:t xml:space="preserve"> billion</w:t>
      </w:r>
      <w:r w:rsidRPr="00417FEC">
        <w:t>.</w:t>
      </w:r>
      <w:r>
        <w:t xml:space="preserve"> </w:t>
      </w:r>
    </w:p>
    <w:p w14:paraId="1090436C" w14:textId="77777777" w:rsidR="000E26A3" w:rsidRDefault="000E26A3" w:rsidP="000E26A3">
      <w:pPr>
        <w:spacing w:before="0" w:after="12"/>
        <w:ind w:left="0"/>
      </w:pPr>
    </w:p>
    <w:p w14:paraId="66D091B2" w14:textId="42D70974" w:rsidR="00A22F92" w:rsidRDefault="00821B65" w:rsidP="000E26A3">
      <w:pPr>
        <w:pStyle w:val="BodyText"/>
        <w:spacing w:after="12"/>
      </w:pPr>
      <w:r>
        <w:t xml:space="preserve">Eligibility for public funding depends in the first instance on the legal status of each higher education institution. </w:t>
      </w:r>
      <w:r w:rsidR="003170E9">
        <w:t>I</w:t>
      </w:r>
      <w:r w:rsidR="001C3796">
        <w:t xml:space="preserve">nstitutions </w:t>
      </w:r>
      <w:r w:rsidR="003D7CA7">
        <w:t xml:space="preserve">that </w:t>
      </w:r>
      <w:r w:rsidR="001C3796">
        <w:t xml:space="preserve">meet basic criteria </w:t>
      </w:r>
      <w:r w:rsidR="00355890">
        <w:t>can</w:t>
      </w:r>
      <w:r w:rsidR="001C3796">
        <w:t xml:space="preserve"> </w:t>
      </w:r>
      <w:r w:rsidR="003170E9">
        <w:t xml:space="preserve">offer their students </w:t>
      </w:r>
      <w:r w:rsidR="001C3796">
        <w:t xml:space="preserve">FEE-HELP </w:t>
      </w:r>
      <w:r w:rsidR="003170E9">
        <w:t xml:space="preserve">loans (discussed in </w:t>
      </w:r>
      <w:r w:rsidR="00003E37">
        <w:fldChar w:fldCharType="begin"/>
      </w:r>
      <w:r w:rsidR="003170E9">
        <w:instrText xml:space="preserve"> REF _Ref308536962 \r \h </w:instrText>
      </w:r>
      <w:r w:rsidR="00003E37">
        <w:fldChar w:fldCharType="separate"/>
      </w:r>
      <w:r w:rsidR="00FB08AC">
        <w:t>6.3.2</w:t>
      </w:r>
      <w:r w:rsidR="00003E37">
        <w:fldChar w:fldCharType="end"/>
      </w:r>
      <w:r w:rsidR="003170E9">
        <w:t>)</w:t>
      </w:r>
      <w:r w:rsidR="00D7164C">
        <w:t>,</w:t>
      </w:r>
      <w:r w:rsidR="003170E9">
        <w:t xml:space="preserve"> </w:t>
      </w:r>
      <w:r w:rsidR="00D7164C">
        <w:t>which also makes</w:t>
      </w:r>
      <w:r>
        <w:t xml:space="preserve"> their </w:t>
      </w:r>
      <w:r w:rsidR="001C3796">
        <w:t>student</w:t>
      </w:r>
      <w:r>
        <w:t>s eligible for</w:t>
      </w:r>
      <w:r w:rsidR="001C3796">
        <w:t xml:space="preserve"> income support</w:t>
      </w:r>
      <w:r w:rsidR="003170E9">
        <w:t xml:space="preserve"> (discussed in </w:t>
      </w:r>
      <w:r w:rsidR="00003E37">
        <w:fldChar w:fldCharType="begin"/>
      </w:r>
      <w:r w:rsidR="003170E9">
        <w:instrText xml:space="preserve"> REF _Ref308537045 \r \h </w:instrText>
      </w:r>
      <w:r w:rsidR="00003E37">
        <w:fldChar w:fldCharType="separate"/>
      </w:r>
      <w:r w:rsidR="00FB08AC">
        <w:t>6.3.3</w:t>
      </w:r>
      <w:r w:rsidR="00003E37">
        <w:fldChar w:fldCharType="end"/>
      </w:r>
      <w:r w:rsidR="003170E9">
        <w:t>)</w:t>
      </w:r>
      <w:r w:rsidR="001C3796">
        <w:t xml:space="preserve">. </w:t>
      </w:r>
      <w:r w:rsidR="0036754F">
        <w:t>But</w:t>
      </w:r>
      <w:r w:rsidR="001C3796">
        <w:t xml:space="preserve"> </w:t>
      </w:r>
      <w:r w:rsidR="00541B02">
        <w:t xml:space="preserve">eligibility for </w:t>
      </w:r>
      <w:r w:rsidR="00A51E91">
        <w:t>other</w:t>
      </w:r>
      <w:r w:rsidR="00541B02">
        <w:t xml:space="preserve"> funding </w:t>
      </w:r>
      <w:r w:rsidR="00A51E91">
        <w:t xml:space="preserve">categories </w:t>
      </w:r>
      <w:r w:rsidR="00541B02">
        <w:t>is</w:t>
      </w:r>
      <w:r w:rsidR="001C3796">
        <w:t xml:space="preserve"> </w:t>
      </w:r>
      <w:r w:rsidR="00541B02">
        <w:t xml:space="preserve">largely </w:t>
      </w:r>
      <w:r w:rsidR="001C3796">
        <w:t xml:space="preserve">restricted to institutions specifically listed in the </w:t>
      </w:r>
      <w:r w:rsidR="001C3796">
        <w:rPr>
          <w:i/>
        </w:rPr>
        <w:t>Higher Education Support Act 2003</w:t>
      </w:r>
      <w:r w:rsidR="001C3796">
        <w:t xml:space="preserve">. </w:t>
      </w:r>
    </w:p>
    <w:p w14:paraId="3DD203A2" w14:textId="77777777" w:rsidR="00A22F92" w:rsidRDefault="00A22F92" w:rsidP="000E26A3">
      <w:pPr>
        <w:pStyle w:val="BodyText"/>
        <w:spacing w:after="12"/>
      </w:pPr>
    </w:p>
    <w:p w14:paraId="72E87AC7" w14:textId="573C391C" w:rsidR="00B375D9" w:rsidRDefault="00541B02" w:rsidP="000E26A3">
      <w:pPr>
        <w:pStyle w:val="BodyText"/>
        <w:spacing w:after="12"/>
      </w:pPr>
      <w:r>
        <w:t>The ‘</w:t>
      </w:r>
      <w:r w:rsidR="001C3796">
        <w:t>Table A</w:t>
      </w:r>
      <w:r>
        <w:t>’ list</w:t>
      </w:r>
      <w:r w:rsidR="001C3796">
        <w:t xml:space="preserve"> contains all universities </w:t>
      </w:r>
      <w:r w:rsidR="00480E62">
        <w:t xml:space="preserve">to which governments appoint </w:t>
      </w:r>
      <w:r w:rsidR="00913576">
        <w:t>c</w:t>
      </w:r>
      <w:r w:rsidR="00480E62">
        <w:t xml:space="preserve">ouncil or </w:t>
      </w:r>
      <w:r w:rsidR="00913576">
        <w:t>s</w:t>
      </w:r>
      <w:r w:rsidR="00480E62">
        <w:t xml:space="preserve">enate members, </w:t>
      </w:r>
      <w:r w:rsidR="001C3796">
        <w:t xml:space="preserve">plus the </w:t>
      </w:r>
      <w:r w:rsidR="00480E62">
        <w:t xml:space="preserve">Australian Catholic University and </w:t>
      </w:r>
      <w:r w:rsidR="0007762E">
        <w:t xml:space="preserve">the </w:t>
      </w:r>
      <w:r w:rsidR="001C3796">
        <w:t xml:space="preserve">Batchelor Institute of Indigenous Tertiary Education. </w:t>
      </w:r>
      <w:r w:rsidR="00480E62">
        <w:t xml:space="preserve">Though ‘public university’ is not a legal concept, in common usage the term refers to Table A </w:t>
      </w:r>
      <w:r w:rsidR="00E02029">
        <w:t>universities</w:t>
      </w:r>
      <w:r w:rsidR="00480E62">
        <w:t xml:space="preserve">. </w:t>
      </w:r>
      <w:r>
        <w:t xml:space="preserve">They are </w:t>
      </w:r>
      <w:r w:rsidR="00B73457">
        <w:t>entitled to receive money from</w:t>
      </w:r>
      <w:r>
        <w:t xml:space="preserve"> all teaching and research funding </w:t>
      </w:r>
      <w:r>
        <w:lastRenderedPageBreak/>
        <w:t>schemes</w:t>
      </w:r>
      <w:r w:rsidR="00B73457">
        <w:t>, as well as money under programs for disadvantaged students.</w:t>
      </w:r>
      <w:r w:rsidR="00B73457">
        <w:rPr>
          <w:rStyle w:val="FootnoteReference"/>
        </w:rPr>
        <w:footnoteReference w:id="154"/>
      </w:r>
      <w:r w:rsidR="00B73457">
        <w:t xml:space="preserve"> </w:t>
      </w:r>
    </w:p>
    <w:p w14:paraId="1D9767E5" w14:textId="77777777" w:rsidR="00B73457" w:rsidRDefault="00B73457" w:rsidP="000E26A3">
      <w:pPr>
        <w:pStyle w:val="BodyText"/>
        <w:spacing w:after="12"/>
      </w:pPr>
    </w:p>
    <w:p w14:paraId="09773F1C" w14:textId="707F8630" w:rsidR="00541B02" w:rsidRDefault="001C3796" w:rsidP="000E26A3">
      <w:pPr>
        <w:pStyle w:val="BodyText"/>
        <w:spacing w:after="12"/>
      </w:pPr>
      <w:r>
        <w:t>Table B contains Bond University, the Uni</w:t>
      </w:r>
      <w:r w:rsidR="00DC5CFA">
        <w:t xml:space="preserve">versity of Notre Dame, </w:t>
      </w:r>
      <w:r>
        <w:t>MCD University of Divinity</w:t>
      </w:r>
      <w:r w:rsidR="00CC2CC7">
        <w:t>, and Torrens University</w:t>
      </w:r>
      <w:r>
        <w:t xml:space="preserve">. </w:t>
      </w:r>
      <w:r w:rsidR="00541B02">
        <w:t xml:space="preserve">This </w:t>
      </w:r>
      <w:r w:rsidR="008F68BA">
        <w:t xml:space="preserve">listing </w:t>
      </w:r>
      <w:r w:rsidR="002367B9">
        <w:t>entitles them</w:t>
      </w:r>
      <w:r w:rsidR="00541B02">
        <w:t xml:space="preserve"> to </w:t>
      </w:r>
      <w:r w:rsidR="00A22F92">
        <w:t xml:space="preserve">FEE-HELP and </w:t>
      </w:r>
      <w:r w:rsidR="00541B02">
        <w:t>research funding</w:t>
      </w:r>
      <w:r w:rsidR="00A22F92">
        <w:t xml:space="preserve">, </w:t>
      </w:r>
      <w:r w:rsidR="00B73457">
        <w:t>and makes them eligible for</w:t>
      </w:r>
      <w:r w:rsidR="0007762E">
        <w:t xml:space="preserve"> </w:t>
      </w:r>
      <w:r w:rsidR="00B73457">
        <w:t>teaching subsidies</w:t>
      </w:r>
      <w:r w:rsidR="0007762E">
        <w:t xml:space="preserve"> </w:t>
      </w:r>
      <w:r w:rsidR="00B73457">
        <w:t>in courses deemed to be national priorities.</w:t>
      </w:r>
      <w:r w:rsidR="005F282E">
        <w:t xml:space="preserve"> In practice, only Notre Dame receives these subsidies.</w:t>
      </w:r>
    </w:p>
    <w:p w14:paraId="3EBCC37A" w14:textId="77777777" w:rsidR="00541B02" w:rsidRDefault="00541B02" w:rsidP="000E26A3">
      <w:pPr>
        <w:pStyle w:val="BodyText"/>
        <w:spacing w:after="12"/>
      </w:pPr>
    </w:p>
    <w:p w14:paraId="1628A8D9" w14:textId="24587462" w:rsidR="00B375D9" w:rsidRPr="00345890" w:rsidRDefault="00AE1777" w:rsidP="00D62FC2">
      <w:pPr>
        <w:pStyle w:val="BodyText"/>
        <w:spacing w:after="12"/>
      </w:pPr>
      <w:r>
        <w:t xml:space="preserve">Table C gives FEE-HELP to students in higher education providers operating in Australia but controlled from overseas. </w:t>
      </w:r>
      <w:r w:rsidR="00355890" w:rsidRPr="00345890">
        <w:t xml:space="preserve">Carnegie Mellon University </w:t>
      </w:r>
      <w:r w:rsidR="00B375D9" w:rsidRPr="00345890">
        <w:t>students benefit from Table C listing.</w:t>
      </w:r>
    </w:p>
    <w:p w14:paraId="1DFF375B" w14:textId="0EC14495" w:rsidR="003C7E00" w:rsidRDefault="00A25EBE" w:rsidP="00345890">
      <w:pPr>
        <w:pStyle w:val="BodyText"/>
      </w:pPr>
      <w:r w:rsidRPr="00345890">
        <w:t>An overview of different entitlements to public support is in</w:t>
      </w:r>
      <w:r w:rsidR="002A0549">
        <w:t xml:space="preserve"> </w:t>
      </w:r>
      <w:r w:rsidR="002A0549">
        <w:fldChar w:fldCharType="begin"/>
      </w:r>
      <w:r w:rsidR="002A0549">
        <w:instrText xml:space="preserve"> REF _Ref522288346 \h </w:instrText>
      </w:r>
      <w:r w:rsidR="002A0549">
        <w:fldChar w:fldCharType="separate"/>
      </w:r>
      <w:r w:rsidR="00FB08AC">
        <w:t xml:space="preserve">Table </w:t>
      </w:r>
      <w:r w:rsidR="00FB08AC">
        <w:rPr>
          <w:noProof/>
        </w:rPr>
        <w:t>4</w:t>
      </w:r>
      <w:r w:rsidR="002A0549">
        <w:fldChar w:fldCharType="end"/>
      </w:r>
      <w:r w:rsidRPr="00345890">
        <w:t>.</w:t>
      </w:r>
    </w:p>
    <w:p w14:paraId="48CC09E5" w14:textId="77777777" w:rsidR="003C7E00" w:rsidRDefault="003C7E00" w:rsidP="003C7E00">
      <w:pPr>
        <w:pStyle w:val="BodyText"/>
        <w:spacing w:after="120"/>
      </w:pPr>
      <w:r>
        <w:t>In contrast to the process for higher education providers accessing FEE-HELP, there are no rules determining which institutions are on Tables A, B or C, and no application process. Entitlements are largely a matter of history and politics.</w:t>
      </w:r>
    </w:p>
    <w:p w14:paraId="31101AC1" w14:textId="13C60431" w:rsidR="001C3796" w:rsidRDefault="001C3796" w:rsidP="00587419">
      <w:pPr>
        <w:pStyle w:val="Figuretitle"/>
      </w:pPr>
      <w:bookmarkStart w:id="318" w:name="_Ref311636093"/>
      <w:bookmarkStart w:id="319" w:name="_Ref522288346"/>
      <w:bookmarkStart w:id="320" w:name="_Toc314820528"/>
      <w:bookmarkStart w:id="321" w:name="_Toc343503152"/>
      <w:bookmarkStart w:id="322" w:name="_Toc523322102"/>
      <w:r>
        <w:t xml:space="preserve">Table </w:t>
      </w:r>
      <w:r w:rsidR="00003E37">
        <w:fldChar w:fldCharType="begin"/>
      </w:r>
      <w:r w:rsidR="009002F7">
        <w:instrText xml:space="preserve"> SEQ Table \* ARABIC </w:instrText>
      </w:r>
      <w:r w:rsidR="00003E37">
        <w:fldChar w:fldCharType="separate"/>
      </w:r>
      <w:r w:rsidR="00FB08AC">
        <w:rPr>
          <w:noProof/>
        </w:rPr>
        <w:t>4</w:t>
      </w:r>
      <w:r w:rsidR="00003E37">
        <w:rPr>
          <w:noProof/>
        </w:rPr>
        <w:fldChar w:fldCharType="end"/>
      </w:r>
      <w:bookmarkEnd w:id="318"/>
      <w:bookmarkEnd w:id="319"/>
      <w:r>
        <w:t>: O</w:t>
      </w:r>
      <w:r w:rsidRPr="002021AE">
        <w:t xml:space="preserve">verview of funding </w:t>
      </w:r>
      <w:r>
        <w:t>eligibility</w:t>
      </w:r>
      <w:bookmarkEnd w:id="320"/>
      <w:bookmarkEnd w:id="321"/>
      <w:bookmarkEnd w:id="322"/>
    </w:p>
    <w:tbl>
      <w:tblPr>
        <w:tblW w:w="6379" w:type="dxa"/>
        <w:tblLayout w:type="fixed"/>
        <w:tblCellMar>
          <w:left w:w="0" w:type="dxa"/>
          <w:right w:w="0" w:type="dxa"/>
        </w:tblCellMar>
        <w:tblLook w:val="0000" w:firstRow="0" w:lastRow="0" w:firstColumn="0" w:lastColumn="0" w:noHBand="0" w:noVBand="0"/>
      </w:tblPr>
      <w:tblGrid>
        <w:gridCol w:w="1319"/>
        <w:gridCol w:w="800"/>
        <w:gridCol w:w="1038"/>
        <w:gridCol w:w="1248"/>
        <w:gridCol w:w="1137"/>
        <w:gridCol w:w="837"/>
      </w:tblGrid>
      <w:tr w:rsidR="001C3796" w:rsidRPr="00706F74" w14:paraId="521F1134" w14:textId="77777777" w:rsidTr="00325BA7">
        <w:trPr>
          <w:trHeight w:val="491"/>
        </w:trPr>
        <w:tc>
          <w:tcPr>
            <w:tcW w:w="1319" w:type="dxa"/>
            <w:tcBorders>
              <w:top w:val="single" w:sz="6" w:space="0" w:color="auto"/>
              <w:bottom w:val="single" w:sz="6" w:space="0" w:color="auto"/>
            </w:tcBorders>
            <w:shd w:val="clear" w:color="auto" w:fill="auto"/>
            <w:vAlign w:val="center"/>
          </w:tcPr>
          <w:p w14:paraId="51DF38DA" w14:textId="77777777" w:rsidR="001C3796" w:rsidRPr="00327AE9" w:rsidRDefault="001C3796" w:rsidP="007B0CBE">
            <w:pPr>
              <w:pStyle w:val="TableColumnHeading"/>
              <w:jc w:val="left"/>
              <w:rPr>
                <w:b/>
                <w:i w:val="0"/>
                <w:sz w:val="18"/>
                <w:szCs w:val="18"/>
              </w:rPr>
            </w:pPr>
            <w:r w:rsidRPr="00327AE9">
              <w:rPr>
                <w:b/>
                <w:i w:val="0"/>
                <w:sz w:val="18"/>
                <w:szCs w:val="18"/>
              </w:rPr>
              <w:t>Funding Type</w:t>
            </w:r>
          </w:p>
        </w:tc>
        <w:tc>
          <w:tcPr>
            <w:tcW w:w="800" w:type="dxa"/>
            <w:tcBorders>
              <w:top w:val="single" w:sz="6" w:space="0" w:color="auto"/>
              <w:bottom w:val="single" w:sz="6" w:space="0" w:color="auto"/>
            </w:tcBorders>
            <w:shd w:val="clear" w:color="auto" w:fill="auto"/>
            <w:vAlign w:val="center"/>
          </w:tcPr>
          <w:p w14:paraId="7B94DBC2" w14:textId="77777777" w:rsidR="001C3796" w:rsidRPr="00327AE9" w:rsidRDefault="001C3796" w:rsidP="007B0CBE">
            <w:pPr>
              <w:pStyle w:val="TableColumnHeading"/>
              <w:ind w:left="0" w:right="0"/>
              <w:jc w:val="center"/>
              <w:rPr>
                <w:b/>
                <w:i w:val="0"/>
                <w:sz w:val="18"/>
                <w:szCs w:val="18"/>
              </w:rPr>
            </w:pPr>
            <w:r w:rsidRPr="00327AE9">
              <w:rPr>
                <w:b/>
                <w:i w:val="0"/>
                <w:sz w:val="18"/>
                <w:szCs w:val="18"/>
              </w:rPr>
              <w:t>Table A</w:t>
            </w:r>
          </w:p>
        </w:tc>
        <w:tc>
          <w:tcPr>
            <w:tcW w:w="1038" w:type="dxa"/>
            <w:tcBorders>
              <w:top w:val="single" w:sz="6" w:space="0" w:color="auto"/>
              <w:bottom w:val="single" w:sz="6" w:space="0" w:color="auto"/>
            </w:tcBorders>
            <w:shd w:val="clear" w:color="auto" w:fill="auto"/>
            <w:vAlign w:val="center"/>
          </w:tcPr>
          <w:p w14:paraId="18BF9625" w14:textId="77777777" w:rsidR="001C3796" w:rsidRPr="00327AE9" w:rsidRDefault="001C3796" w:rsidP="007B0CBE">
            <w:pPr>
              <w:pStyle w:val="TableColumnHeading"/>
              <w:ind w:left="-5" w:right="0"/>
              <w:jc w:val="center"/>
              <w:rPr>
                <w:b/>
                <w:i w:val="0"/>
                <w:sz w:val="18"/>
                <w:szCs w:val="18"/>
              </w:rPr>
            </w:pPr>
            <w:r w:rsidRPr="00327AE9">
              <w:rPr>
                <w:b/>
                <w:i w:val="0"/>
                <w:sz w:val="18"/>
                <w:szCs w:val="18"/>
              </w:rPr>
              <w:t>Table B</w:t>
            </w:r>
          </w:p>
        </w:tc>
        <w:tc>
          <w:tcPr>
            <w:tcW w:w="1248" w:type="dxa"/>
            <w:tcBorders>
              <w:top w:val="single" w:sz="6" w:space="0" w:color="auto"/>
              <w:bottom w:val="single" w:sz="6" w:space="0" w:color="auto"/>
            </w:tcBorders>
            <w:shd w:val="clear" w:color="auto" w:fill="auto"/>
            <w:vAlign w:val="center"/>
          </w:tcPr>
          <w:p w14:paraId="08EFB5E1" w14:textId="77777777" w:rsidR="001C3796" w:rsidRPr="00327AE9" w:rsidRDefault="001C3796" w:rsidP="007B0CBE">
            <w:pPr>
              <w:pStyle w:val="TableColumnHeading"/>
              <w:ind w:left="-5" w:right="0"/>
              <w:jc w:val="center"/>
              <w:rPr>
                <w:b/>
                <w:i w:val="0"/>
                <w:sz w:val="18"/>
                <w:szCs w:val="18"/>
              </w:rPr>
            </w:pPr>
            <w:r w:rsidRPr="00327AE9">
              <w:rPr>
                <w:b/>
                <w:i w:val="0"/>
                <w:sz w:val="18"/>
                <w:szCs w:val="18"/>
              </w:rPr>
              <w:t>Table C</w:t>
            </w:r>
          </w:p>
        </w:tc>
        <w:tc>
          <w:tcPr>
            <w:tcW w:w="1137" w:type="dxa"/>
            <w:tcBorders>
              <w:top w:val="single" w:sz="6" w:space="0" w:color="auto"/>
              <w:bottom w:val="single" w:sz="6" w:space="0" w:color="auto"/>
            </w:tcBorders>
            <w:shd w:val="clear" w:color="auto" w:fill="auto"/>
            <w:vAlign w:val="center"/>
          </w:tcPr>
          <w:p w14:paraId="6F212132" w14:textId="77777777" w:rsidR="001C3796" w:rsidRPr="00327AE9" w:rsidRDefault="001C3796" w:rsidP="007B0CBE">
            <w:pPr>
              <w:pStyle w:val="TableColumnHeading"/>
              <w:ind w:left="142"/>
              <w:jc w:val="left"/>
              <w:rPr>
                <w:b/>
                <w:i w:val="0"/>
                <w:sz w:val="18"/>
                <w:szCs w:val="18"/>
              </w:rPr>
            </w:pPr>
            <w:r w:rsidRPr="00327AE9">
              <w:rPr>
                <w:b/>
                <w:i w:val="0"/>
                <w:sz w:val="18"/>
                <w:szCs w:val="18"/>
              </w:rPr>
              <w:t>Other HE providers</w:t>
            </w:r>
          </w:p>
        </w:tc>
        <w:tc>
          <w:tcPr>
            <w:tcW w:w="837" w:type="dxa"/>
            <w:tcBorders>
              <w:top w:val="single" w:sz="6" w:space="0" w:color="auto"/>
              <w:bottom w:val="single" w:sz="6" w:space="0" w:color="auto"/>
            </w:tcBorders>
            <w:vAlign w:val="center"/>
          </w:tcPr>
          <w:p w14:paraId="65037EA9" w14:textId="77777777" w:rsidR="001C3796" w:rsidRPr="00327AE9" w:rsidRDefault="001C3796" w:rsidP="007B0CBE">
            <w:pPr>
              <w:pStyle w:val="TableColumnHeading"/>
              <w:ind w:left="0" w:right="0"/>
              <w:jc w:val="center"/>
              <w:rPr>
                <w:b/>
                <w:i w:val="0"/>
                <w:sz w:val="18"/>
                <w:szCs w:val="18"/>
              </w:rPr>
            </w:pPr>
            <w:r w:rsidRPr="00327AE9">
              <w:rPr>
                <w:b/>
                <w:i w:val="0"/>
                <w:sz w:val="18"/>
                <w:szCs w:val="18"/>
              </w:rPr>
              <w:t>OUA</w:t>
            </w:r>
            <w:r>
              <w:rPr>
                <w:b/>
                <w:i w:val="0"/>
                <w:sz w:val="18"/>
                <w:szCs w:val="18"/>
              </w:rPr>
              <w:t>^</w:t>
            </w:r>
          </w:p>
        </w:tc>
      </w:tr>
      <w:tr w:rsidR="001C3796" w:rsidRPr="00706F74" w14:paraId="2607D692" w14:textId="77777777" w:rsidTr="00325BA7">
        <w:trPr>
          <w:trHeight w:val="402"/>
        </w:trPr>
        <w:tc>
          <w:tcPr>
            <w:tcW w:w="1319" w:type="dxa"/>
            <w:tcBorders>
              <w:top w:val="single" w:sz="6" w:space="0" w:color="auto"/>
              <w:bottom w:val="single" w:sz="4" w:space="0" w:color="auto"/>
            </w:tcBorders>
            <w:shd w:val="clear" w:color="auto" w:fill="auto"/>
            <w:vAlign w:val="center"/>
          </w:tcPr>
          <w:p w14:paraId="0CE3E2BE" w14:textId="77777777" w:rsidR="001C3796" w:rsidRPr="00327AE9" w:rsidRDefault="001C3796" w:rsidP="007B0CBE">
            <w:pPr>
              <w:spacing w:before="80" w:after="80"/>
              <w:ind w:left="0"/>
              <w:rPr>
                <w:sz w:val="18"/>
                <w:szCs w:val="18"/>
              </w:rPr>
            </w:pPr>
            <w:r w:rsidRPr="00327AE9">
              <w:rPr>
                <w:sz w:val="18"/>
                <w:szCs w:val="18"/>
              </w:rPr>
              <w:t xml:space="preserve">FEE-HELP </w:t>
            </w:r>
            <w:r>
              <w:rPr>
                <w:sz w:val="18"/>
                <w:szCs w:val="18"/>
              </w:rPr>
              <w:t>l</w:t>
            </w:r>
            <w:r w:rsidRPr="00327AE9">
              <w:rPr>
                <w:sz w:val="18"/>
                <w:szCs w:val="18"/>
              </w:rPr>
              <w:t>oans</w:t>
            </w:r>
          </w:p>
        </w:tc>
        <w:tc>
          <w:tcPr>
            <w:tcW w:w="800" w:type="dxa"/>
            <w:tcBorders>
              <w:top w:val="single" w:sz="6" w:space="0" w:color="auto"/>
              <w:bottom w:val="single" w:sz="4" w:space="0" w:color="auto"/>
            </w:tcBorders>
            <w:shd w:val="clear" w:color="auto" w:fill="auto"/>
            <w:vAlign w:val="center"/>
          </w:tcPr>
          <w:p w14:paraId="1D7E4740" w14:textId="77777777" w:rsidR="001C3796" w:rsidRPr="00327AE9" w:rsidRDefault="001C3796" w:rsidP="007B0CBE">
            <w:pPr>
              <w:spacing w:before="80" w:after="80"/>
              <w:ind w:left="0"/>
              <w:jc w:val="center"/>
              <w:rPr>
                <w:color w:val="00B050"/>
                <w:sz w:val="18"/>
                <w:szCs w:val="18"/>
              </w:rPr>
            </w:pPr>
            <w:r w:rsidRPr="00327AE9">
              <w:rPr>
                <w:color w:val="00B050"/>
                <w:sz w:val="22"/>
                <w:szCs w:val="18"/>
              </w:rPr>
              <w:sym w:font="Wingdings" w:char="F0FC"/>
            </w:r>
          </w:p>
        </w:tc>
        <w:tc>
          <w:tcPr>
            <w:tcW w:w="1038" w:type="dxa"/>
            <w:tcBorders>
              <w:top w:val="single" w:sz="6" w:space="0" w:color="auto"/>
              <w:bottom w:val="single" w:sz="4" w:space="0" w:color="auto"/>
            </w:tcBorders>
            <w:shd w:val="clear" w:color="auto" w:fill="auto"/>
            <w:vAlign w:val="center"/>
          </w:tcPr>
          <w:p w14:paraId="10802CE2"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6" w:space="0" w:color="auto"/>
              <w:bottom w:val="single" w:sz="4" w:space="0" w:color="auto"/>
            </w:tcBorders>
            <w:shd w:val="clear" w:color="auto" w:fill="auto"/>
            <w:vAlign w:val="center"/>
          </w:tcPr>
          <w:p w14:paraId="20468A48"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137" w:type="dxa"/>
            <w:tcBorders>
              <w:top w:val="single" w:sz="6" w:space="0" w:color="auto"/>
              <w:bottom w:val="single" w:sz="4" w:space="0" w:color="auto"/>
            </w:tcBorders>
            <w:shd w:val="clear" w:color="auto" w:fill="auto"/>
            <w:vAlign w:val="center"/>
          </w:tcPr>
          <w:p w14:paraId="4D33BE21"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837" w:type="dxa"/>
            <w:tcBorders>
              <w:top w:val="single" w:sz="6" w:space="0" w:color="auto"/>
              <w:bottom w:val="single" w:sz="4" w:space="0" w:color="auto"/>
            </w:tcBorders>
            <w:vAlign w:val="center"/>
          </w:tcPr>
          <w:p w14:paraId="5511C6E3"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r>
      <w:tr w:rsidR="001C3796" w:rsidRPr="00327AE9" w14:paraId="2296465D" w14:textId="77777777" w:rsidTr="00325BA7">
        <w:trPr>
          <w:trHeight w:val="1219"/>
        </w:trPr>
        <w:tc>
          <w:tcPr>
            <w:tcW w:w="1319" w:type="dxa"/>
            <w:tcBorders>
              <w:top w:val="single" w:sz="4" w:space="0" w:color="auto"/>
              <w:bottom w:val="single" w:sz="4" w:space="0" w:color="auto"/>
            </w:tcBorders>
            <w:shd w:val="clear" w:color="auto" w:fill="auto"/>
            <w:vAlign w:val="center"/>
          </w:tcPr>
          <w:p w14:paraId="15BF6C4B" w14:textId="77777777" w:rsidR="001C3796" w:rsidRPr="00327AE9" w:rsidRDefault="001C3796" w:rsidP="007B0CBE">
            <w:pPr>
              <w:spacing w:before="80" w:after="80"/>
              <w:ind w:left="0"/>
              <w:rPr>
                <w:sz w:val="18"/>
                <w:szCs w:val="18"/>
              </w:rPr>
            </w:pPr>
            <w:r w:rsidRPr="00327AE9">
              <w:rPr>
                <w:sz w:val="18"/>
                <w:szCs w:val="18"/>
              </w:rPr>
              <w:t xml:space="preserve">Commonwealth </w:t>
            </w:r>
            <w:r>
              <w:rPr>
                <w:sz w:val="18"/>
                <w:szCs w:val="18"/>
              </w:rPr>
              <w:t>s</w:t>
            </w:r>
            <w:r w:rsidRPr="00327AE9">
              <w:rPr>
                <w:sz w:val="18"/>
                <w:szCs w:val="18"/>
              </w:rPr>
              <w:t xml:space="preserve">upported </w:t>
            </w:r>
            <w:r>
              <w:rPr>
                <w:sz w:val="18"/>
                <w:szCs w:val="18"/>
              </w:rPr>
              <w:t>p</w:t>
            </w:r>
            <w:r w:rsidRPr="00327AE9">
              <w:rPr>
                <w:sz w:val="18"/>
                <w:szCs w:val="18"/>
              </w:rPr>
              <w:t>laces</w:t>
            </w:r>
            <w:r>
              <w:rPr>
                <w:sz w:val="18"/>
                <w:szCs w:val="18"/>
              </w:rPr>
              <w:t xml:space="preserve"> and HECS-HELP loans</w:t>
            </w:r>
          </w:p>
        </w:tc>
        <w:tc>
          <w:tcPr>
            <w:tcW w:w="800" w:type="dxa"/>
            <w:tcBorders>
              <w:top w:val="single" w:sz="4" w:space="0" w:color="auto"/>
              <w:bottom w:val="single" w:sz="4" w:space="0" w:color="auto"/>
            </w:tcBorders>
            <w:shd w:val="clear" w:color="auto" w:fill="auto"/>
            <w:vAlign w:val="center"/>
          </w:tcPr>
          <w:p w14:paraId="6BAA3722"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7C1214E6" w14:textId="77777777" w:rsidR="001C3796" w:rsidRPr="002D20E3" w:rsidRDefault="001C3796" w:rsidP="007B0CBE">
            <w:pPr>
              <w:spacing w:before="80" w:after="80"/>
              <w:ind w:left="0"/>
              <w:jc w:val="center"/>
              <w:rPr>
                <w:color w:val="6A737B" w:themeColor="accent6"/>
                <w:sz w:val="14"/>
                <w:szCs w:val="14"/>
              </w:rPr>
            </w:pPr>
            <w:r w:rsidRPr="002D20E3">
              <w:rPr>
                <w:color w:val="6A737B" w:themeColor="accent6"/>
                <w:sz w:val="22"/>
                <w:szCs w:val="14"/>
              </w:rPr>
              <w:sym w:font="Wingdings" w:char="F0FC"/>
            </w:r>
            <w:r w:rsidRPr="002D20E3">
              <w:rPr>
                <w:color w:val="6A737B" w:themeColor="accent6"/>
                <w:sz w:val="14"/>
                <w:szCs w:val="14"/>
              </w:rPr>
              <w:br/>
              <w:t>(provided the place is in a ‘national priority’ category’)*</w:t>
            </w:r>
          </w:p>
        </w:tc>
        <w:tc>
          <w:tcPr>
            <w:tcW w:w="1248" w:type="dxa"/>
            <w:tcBorders>
              <w:top w:val="single" w:sz="4" w:space="0" w:color="auto"/>
              <w:bottom w:val="single" w:sz="4" w:space="0" w:color="auto"/>
            </w:tcBorders>
            <w:shd w:val="clear" w:color="auto" w:fill="auto"/>
            <w:vAlign w:val="center"/>
          </w:tcPr>
          <w:p w14:paraId="5CB8BE01" w14:textId="76B6D65C" w:rsidR="001C3796" w:rsidRPr="002D20E3" w:rsidRDefault="002D20E3" w:rsidP="003D4818">
            <w:pPr>
              <w:spacing w:before="80" w:after="80"/>
              <w:ind w:left="0"/>
              <w:jc w:val="center"/>
              <w:rPr>
                <w:color w:val="6A737B" w:themeColor="accent6"/>
                <w:sz w:val="14"/>
                <w:szCs w:val="14"/>
              </w:rPr>
            </w:pPr>
            <w:r w:rsidRPr="002D20E3">
              <w:rPr>
                <w:color w:val="6A737B" w:themeColor="accent6"/>
                <w:sz w:val="22"/>
                <w:szCs w:val="14"/>
              </w:rPr>
              <w:sym w:font="Wingdings" w:char="F0FC"/>
            </w:r>
            <w:r w:rsidR="001C3796" w:rsidRPr="002D20E3">
              <w:rPr>
                <w:color w:val="6A737B" w:themeColor="accent6"/>
                <w:sz w:val="14"/>
                <w:szCs w:val="14"/>
              </w:rPr>
              <w:br/>
              <w:t>(provided the place is in a ‘national priority’ category’)* [none in 201</w:t>
            </w:r>
            <w:r w:rsidR="00B375D9" w:rsidRPr="002D20E3">
              <w:rPr>
                <w:color w:val="6A737B" w:themeColor="accent6"/>
                <w:sz w:val="14"/>
                <w:szCs w:val="14"/>
              </w:rPr>
              <w:t>8</w:t>
            </w:r>
            <w:r w:rsidR="001C3796" w:rsidRPr="002D20E3">
              <w:rPr>
                <w:color w:val="6A737B" w:themeColor="accent6"/>
                <w:sz w:val="14"/>
                <w:szCs w:val="14"/>
              </w:rPr>
              <w:t>]</w:t>
            </w:r>
          </w:p>
        </w:tc>
        <w:tc>
          <w:tcPr>
            <w:tcW w:w="1137" w:type="dxa"/>
            <w:tcBorders>
              <w:top w:val="single" w:sz="4" w:space="0" w:color="auto"/>
              <w:bottom w:val="single" w:sz="4" w:space="0" w:color="auto"/>
            </w:tcBorders>
            <w:shd w:val="clear" w:color="auto" w:fill="auto"/>
            <w:vAlign w:val="center"/>
          </w:tcPr>
          <w:p w14:paraId="365E0F58" w14:textId="47702BD3" w:rsidR="001C3796" w:rsidRPr="002D20E3" w:rsidRDefault="002D20E3" w:rsidP="007B0CBE">
            <w:pPr>
              <w:spacing w:before="80" w:after="80"/>
              <w:ind w:left="0"/>
              <w:jc w:val="center"/>
              <w:rPr>
                <w:color w:val="6A737B" w:themeColor="accent6"/>
                <w:sz w:val="14"/>
                <w:szCs w:val="14"/>
              </w:rPr>
            </w:pPr>
            <w:r w:rsidRPr="002D20E3">
              <w:rPr>
                <w:color w:val="6A737B" w:themeColor="accent6"/>
                <w:sz w:val="22"/>
                <w:szCs w:val="14"/>
              </w:rPr>
              <w:sym w:font="Wingdings" w:char="F0FC"/>
            </w:r>
            <w:r w:rsidR="001C3796" w:rsidRPr="002D20E3">
              <w:rPr>
                <w:color w:val="6A737B" w:themeColor="accent6"/>
                <w:sz w:val="14"/>
                <w:szCs w:val="14"/>
              </w:rPr>
              <w:br/>
              <w:t>(provided the place is in a ‘national priority’ category’)*</w:t>
            </w:r>
          </w:p>
        </w:tc>
        <w:tc>
          <w:tcPr>
            <w:tcW w:w="837" w:type="dxa"/>
            <w:tcBorders>
              <w:top w:val="single" w:sz="4" w:space="0" w:color="auto"/>
              <w:bottom w:val="single" w:sz="4" w:space="0" w:color="auto"/>
            </w:tcBorders>
            <w:vAlign w:val="center"/>
          </w:tcPr>
          <w:p w14:paraId="517F7AC9" w14:textId="77777777" w:rsidR="001C3796" w:rsidRPr="002D20E3" w:rsidRDefault="001C3796" w:rsidP="007B0CBE">
            <w:pPr>
              <w:spacing w:before="80" w:after="80"/>
              <w:ind w:left="0"/>
              <w:jc w:val="center"/>
              <w:rPr>
                <w:color w:val="6A737B" w:themeColor="accent6"/>
                <w:sz w:val="14"/>
                <w:szCs w:val="14"/>
              </w:rPr>
            </w:pPr>
            <w:r w:rsidRPr="002D20E3">
              <w:rPr>
                <w:b/>
                <w:color w:val="6A737B" w:themeColor="accent6"/>
                <w:sz w:val="22"/>
                <w:szCs w:val="14"/>
              </w:rPr>
              <w:t>~</w:t>
            </w:r>
            <w:r w:rsidRPr="002D20E3">
              <w:rPr>
                <w:color w:val="6A737B" w:themeColor="accent6"/>
                <w:sz w:val="14"/>
                <w:szCs w:val="14"/>
              </w:rPr>
              <w:br/>
              <w:t>Indirectly via universities delivering award programs</w:t>
            </w:r>
          </w:p>
        </w:tc>
      </w:tr>
      <w:tr w:rsidR="001C3796" w:rsidRPr="00706F74" w14:paraId="2A528596" w14:textId="77777777" w:rsidTr="00325BA7">
        <w:trPr>
          <w:trHeight w:val="475"/>
        </w:trPr>
        <w:tc>
          <w:tcPr>
            <w:tcW w:w="1319" w:type="dxa"/>
            <w:tcBorders>
              <w:top w:val="single" w:sz="4" w:space="0" w:color="auto"/>
              <w:bottom w:val="single" w:sz="4" w:space="0" w:color="auto"/>
            </w:tcBorders>
            <w:shd w:val="clear" w:color="auto" w:fill="auto"/>
            <w:vAlign w:val="center"/>
          </w:tcPr>
          <w:p w14:paraId="7A16335A" w14:textId="77777777" w:rsidR="001C3796" w:rsidRPr="00327AE9" w:rsidRDefault="001C3796" w:rsidP="007B0CBE">
            <w:pPr>
              <w:spacing w:before="80" w:after="80"/>
              <w:ind w:left="0"/>
              <w:rPr>
                <w:sz w:val="18"/>
                <w:szCs w:val="18"/>
              </w:rPr>
            </w:pPr>
            <w:r w:rsidRPr="00327AE9">
              <w:rPr>
                <w:sz w:val="18"/>
                <w:szCs w:val="18"/>
              </w:rPr>
              <w:t>Research block grants</w:t>
            </w:r>
          </w:p>
        </w:tc>
        <w:tc>
          <w:tcPr>
            <w:tcW w:w="800" w:type="dxa"/>
            <w:tcBorders>
              <w:top w:val="single" w:sz="4" w:space="0" w:color="auto"/>
              <w:bottom w:val="single" w:sz="4" w:space="0" w:color="auto"/>
            </w:tcBorders>
            <w:shd w:val="clear" w:color="auto" w:fill="auto"/>
            <w:vAlign w:val="center"/>
          </w:tcPr>
          <w:p w14:paraId="40BCEE2B"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2B09C5CF"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4" w:space="0" w:color="auto"/>
              <w:bottom w:val="single" w:sz="4" w:space="0" w:color="auto"/>
            </w:tcBorders>
            <w:shd w:val="clear" w:color="auto" w:fill="auto"/>
            <w:vAlign w:val="center"/>
          </w:tcPr>
          <w:p w14:paraId="30F6560A"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1137" w:type="dxa"/>
            <w:tcBorders>
              <w:top w:val="single" w:sz="4" w:space="0" w:color="auto"/>
              <w:bottom w:val="single" w:sz="4" w:space="0" w:color="auto"/>
            </w:tcBorders>
            <w:shd w:val="clear" w:color="auto" w:fill="auto"/>
            <w:vAlign w:val="center"/>
          </w:tcPr>
          <w:p w14:paraId="754F8E2E"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837" w:type="dxa"/>
            <w:tcBorders>
              <w:top w:val="single" w:sz="4" w:space="0" w:color="auto"/>
              <w:bottom w:val="single" w:sz="4" w:space="0" w:color="auto"/>
            </w:tcBorders>
            <w:vAlign w:val="center"/>
          </w:tcPr>
          <w:p w14:paraId="080E5EAB"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r>
      <w:tr w:rsidR="001C3796" w:rsidRPr="00706F74" w14:paraId="7D8671A6" w14:textId="77777777" w:rsidTr="00325BA7">
        <w:trPr>
          <w:trHeight w:val="443"/>
        </w:trPr>
        <w:tc>
          <w:tcPr>
            <w:tcW w:w="1319" w:type="dxa"/>
            <w:tcBorders>
              <w:top w:val="single" w:sz="4" w:space="0" w:color="auto"/>
              <w:bottom w:val="single" w:sz="4" w:space="0" w:color="auto"/>
            </w:tcBorders>
            <w:shd w:val="clear" w:color="auto" w:fill="auto"/>
            <w:vAlign w:val="center"/>
          </w:tcPr>
          <w:p w14:paraId="3ADB9F90" w14:textId="77777777" w:rsidR="001C3796" w:rsidRPr="00327AE9" w:rsidRDefault="001C3796" w:rsidP="007B0CBE">
            <w:pPr>
              <w:spacing w:before="80" w:after="80"/>
              <w:ind w:left="0"/>
              <w:rPr>
                <w:sz w:val="18"/>
                <w:szCs w:val="18"/>
              </w:rPr>
            </w:pPr>
            <w:r w:rsidRPr="00327AE9">
              <w:rPr>
                <w:sz w:val="18"/>
                <w:szCs w:val="18"/>
              </w:rPr>
              <w:t>Research training places</w:t>
            </w:r>
          </w:p>
        </w:tc>
        <w:tc>
          <w:tcPr>
            <w:tcW w:w="800" w:type="dxa"/>
            <w:tcBorders>
              <w:top w:val="single" w:sz="4" w:space="0" w:color="auto"/>
              <w:bottom w:val="single" w:sz="4" w:space="0" w:color="auto"/>
            </w:tcBorders>
            <w:shd w:val="clear" w:color="auto" w:fill="auto"/>
            <w:vAlign w:val="center"/>
          </w:tcPr>
          <w:p w14:paraId="16852983"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0D964409"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4" w:space="0" w:color="auto"/>
              <w:bottom w:val="single" w:sz="4" w:space="0" w:color="auto"/>
            </w:tcBorders>
            <w:shd w:val="clear" w:color="auto" w:fill="auto"/>
            <w:vAlign w:val="center"/>
          </w:tcPr>
          <w:p w14:paraId="58BCBEA5"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1137" w:type="dxa"/>
            <w:tcBorders>
              <w:top w:val="single" w:sz="4" w:space="0" w:color="auto"/>
              <w:bottom w:val="single" w:sz="4" w:space="0" w:color="auto"/>
            </w:tcBorders>
            <w:shd w:val="clear" w:color="auto" w:fill="auto"/>
            <w:vAlign w:val="center"/>
          </w:tcPr>
          <w:p w14:paraId="5BEAB4AE"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837" w:type="dxa"/>
            <w:tcBorders>
              <w:top w:val="single" w:sz="4" w:space="0" w:color="auto"/>
              <w:bottom w:val="single" w:sz="4" w:space="0" w:color="auto"/>
            </w:tcBorders>
            <w:vAlign w:val="center"/>
          </w:tcPr>
          <w:p w14:paraId="562250E6"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r>
      <w:tr w:rsidR="001C3796" w:rsidRPr="00706F74" w14:paraId="66342CFC" w14:textId="77777777" w:rsidTr="00325BA7">
        <w:trPr>
          <w:trHeight w:val="426"/>
        </w:trPr>
        <w:tc>
          <w:tcPr>
            <w:tcW w:w="1319" w:type="dxa"/>
            <w:tcBorders>
              <w:top w:val="single" w:sz="4" w:space="0" w:color="auto"/>
              <w:bottom w:val="single" w:sz="4" w:space="0" w:color="auto"/>
            </w:tcBorders>
            <w:shd w:val="clear" w:color="auto" w:fill="auto"/>
            <w:vAlign w:val="center"/>
          </w:tcPr>
          <w:p w14:paraId="29C2F54D" w14:textId="77777777" w:rsidR="001C3796" w:rsidRPr="00327AE9" w:rsidRDefault="001C3796" w:rsidP="007B0CBE">
            <w:pPr>
              <w:spacing w:before="80" w:after="80"/>
              <w:ind w:left="0"/>
              <w:rPr>
                <w:sz w:val="18"/>
                <w:szCs w:val="18"/>
              </w:rPr>
            </w:pPr>
            <w:r w:rsidRPr="00327AE9">
              <w:rPr>
                <w:sz w:val="18"/>
                <w:szCs w:val="18"/>
              </w:rPr>
              <w:t>ARC competitive grants</w:t>
            </w:r>
          </w:p>
        </w:tc>
        <w:tc>
          <w:tcPr>
            <w:tcW w:w="800" w:type="dxa"/>
            <w:tcBorders>
              <w:top w:val="single" w:sz="4" w:space="0" w:color="auto"/>
              <w:bottom w:val="single" w:sz="4" w:space="0" w:color="auto"/>
            </w:tcBorders>
            <w:shd w:val="clear" w:color="auto" w:fill="auto"/>
            <w:vAlign w:val="center"/>
          </w:tcPr>
          <w:p w14:paraId="37495886"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13D5E672"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4" w:space="0" w:color="auto"/>
              <w:bottom w:val="single" w:sz="4" w:space="0" w:color="auto"/>
            </w:tcBorders>
            <w:shd w:val="clear" w:color="auto" w:fill="auto"/>
            <w:vAlign w:val="center"/>
          </w:tcPr>
          <w:p w14:paraId="0FF66E1F"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1137" w:type="dxa"/>
            <w:tcBorders>
              <w:top w:val="single" w:sz="4" w:space="0" w:color="auto"/>
              <w:bottom w:val="single" w:sz="4" w:space="0" w:color="auto"/>
            </w:tcBorders>
            <w:shd w:val="clear" w:color="auto" w:fill="auto"/>
            <w:vAlign w:val="center"/>
          </w:tcPr>
          <w:p w14:paraId="7BEB5268"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837" w:type="dxa"/>
            <w:tcBorders>
              <w:top w:val="single" w:sz="4" w:space="0" w:color="auto"/>
              <w:bottom w:val="single" w:sz="4" w:space="0" w:color="auto"/>
            </w:tcBorders>
            <w:vAlign w:val="center"/>
          </w:tcPr>
          <w:p w14:paraId="0DC55400"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r>
      <w:tr w:rsidR="001C3796" w:rsidRPr="00706F74" w14:paraId="1A65A68D" w14:textId="77777777" w:rsidTr="00325BA7">
        <w:trPr>
          <w:trHeight w:val="96"/>
        </w:trPr>
        <w:tc>
          <w:tcPr>
            <w:tcW w:w="1319" w:type="dxa"/>
            <w:tcBorders>
              <w:top w:val="single" w:sz="4" w:space="0" w:color="auto"/>
              <w:bottom w:val="single" w:sz="4" w:space="0" w:color="auto"/>
            </w:tcBorders>
            <w:shd w:val="clear" w:color="auto" w:fill="auto"/>
            <w:vAlign w:val="center"/>
          </w:tcPr>
          <w:p w14:paraId="7AAEA718" w14:textId="77777777" w:rsidR="001C3796" w:rsidRPr="00327AE9" w:rsidRDefault="001C3796" w:rsidP="007B0CBE">
            <w:pPr>
              <w:spacing w:before="80" w:after="80"/>
              <w:ind w:left="0"/>
              <w:rPr>
                <w:sz w:val="18"/>
                <w:szCs w:val="18"/>
              </w:rPr>
            </w:pPr>
            <w:r w:rsidRPr="00327AE9">
              <w:rPr>
                <w:sz w:val="18"/>
                <w:szCs w:val="18"/>
              </w:rPr>
              <w:t>NHMRC grants</w:t>
            </w:r>
          </w:p>
        </w:tc>
        <w:tc>
          <w:tcPr>
            <w:tcW w:w="800" w:type="dxa"/>
            <w:tcBorders>
              <w:top w:val="single" w:sz="4" w:space="0" w:color="auto"/>
              <w:bottom w:val="single" w:sz="4" w:space="0" w:color="auto"/>
            </w:tcBorders>
            <w:shd w:val="clear" w:color="auto" w:fill="auto"/>
            <w:vAlign w:val="center"/>
          </w:tcPr>
          <w:p w14:paraId="194D44F9"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445BC4AC"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4" w:space="0" w:color="auto"/>
              <w:bottom w:val="single" w:sz="4" w:space="0" w:color="auto"/>
            </w:tcBorders>
            <w:shd w:val="clear" w:color="auto" w:fill="auto"/>
            <w:vAlign w:val="center"/>
          </w:tcPr>
          <w:p w14:paraId="10CA71FD" w14:textId="77777777" w:rsidR="001C3796" w:rsidRPr="00A322EE" w:rsidRDefault="001C3796" w:rsidP="007B0CBE">
            <w:pPr>
              <w:spacing w:before="80" w:after="80"/>
              <w:ind w:left="0"/>
              <w:jc w:val="center"/>
              <w:rPr>
                <w:color w:val="A4ABB1" w:themeColor="accent6" w:themeTint="99"/>
                <w:sz w:val="22"/>
                <w:szCs w:val="22"/>
              </w:rPr>
            </w:pPr>
            <w:r w:rsidRPr="00A322EE">
              <w:rPr>
                <w:color w:val="A4ABB1" w:themeColor="accent6" w:themeTint="99"/>
                <w:sz w:val="22"/>
                <w:szCs w:val="22"/>
              </w:rPr>
              <w:sym w:font="Wingdings" w:char="F0FC"/>
            </w:r>
          </w:p>
          <w:p w14:paraId="0F94C784" w14:textId="78A90874" w:rsidR="00A322EE" w:rsidRPr="00A322EE" w:rsidRDefault="00A322EE" w:rsidP="007B0CBE">
            <w:pPr>
              <w:spacing w:before="80" w:after="80"/>
              <w:ind w:left="0"/>
              <w:jc w:val="center"/>
              <w:rPr>
                <w:sz w:val="16"/>
                <w:szCs w:val="16"/>
              </w:rPr>
            </w:pPr>
            <w:r w:rsidRPr="002D20E3">
              <w:rPr>
                <w:color w:val="A4ABB1" w:themeColor="accent6" w:themeTint="99"/>
                <w:sz w:val="13"/>
                <w:szCs w:val="16"/>
              </w:rPr>
              <w:t>None in practice</w:t>
            </w:r>
          </w:p>
        </w:tc>
        <w:tc>
          <w:tcPr>
            <w:tcW w:w="1137" w:type="dxa"/>
            <w:tcBorders>
              <w:top w:val="single" w:sz="4" w:space="0" w:color="auto"/>
              <w:bottom w:val="single" w:sz="4" w:space="0" w:color="auto"/>
            </w:tcBorders>
            <w:shd w:val="clear" w:color="auto" w:fill="auto"/>
            <w:vAlign w:val="center"/>
          </w:tcPr>
          <w:p w14:paraId="59B6BBF0"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c>
          <w:tcPr>
            <w:tcW w:w="837" w:type="dxa"/>
            <w:tcBorders>
              <w:top w:val="single" w:sz="4" w:space="0" w:color="auto"/>
              <w:bottom w:val="single" w:sz="4" w:space="0" w:color="auto"/>
            </w:tcBorders>
            <w:vAlign w:val="center"/>
          </w:tcPr>
          <w:p w14:paraId="5254CDBD" w14:textId="77777777" w:rsidR="001C3796" w:rsidRPr="002021AE" w:rsidRDefault="001C3796" w:rsidP="007B0CBE">
            <w:pPr>
              <w:spacing w:before="80" w:after="80"/>
              <w:ind w:left="0"/>
              <w:jc w:val="center"/>
              <w:rPr>
                <w:color w:val="D46509" w:themeColor="accent2" w:themeShade="BF"/>
                <w:sz w:val="18"/>
                <w:szCs w:val="18"/>
              </w:rPr>
            </w:pPr>
            <w:r w:rsidRPr="002021AE">
              <w:rPr>
                <w:color w:val="D46509" w:themeColor="accent2" w:themeShade="BF"/>
                <w:sz w:val="22"/>
                <w:szCs w:val="18"/>
              </w:rPr>
              <w:sym w:font="Wingdings" w:char="F0FB"/>
            </w:r>
          </w:p>
        </w:tc>
      </w:tr>
      <w:tr w:rsidR="001C3796" w:rsidRPr="00706F74" w14:paraId="3D34B5D4" w14:textId="77777777" w:rsidTr="00325BA7">
        <w:trPr>
          <w:trHeight w:val="233"/>
        </w:trPr>
        <w:tc>
          <w:tcPr>
            <w:tcW w:w="1319" w:type="dxa"/>
            <w:tcBorders>
              <w:top w:val="single" w:sz="4" w:space="0" w:color="auto"/>
              <w:bottom w:val="single" w:sz="4" w:space="0" w:color="auto"/>
            </w:tcBorders>
            <w:shd w:val="clear" w:color="auto" w:fill="auto"/>
            <w:vAlign w:val="center"/>
          </w:tcPr>
          <w:p w14:paraId="48B32F5C" w14:textId="77777777" w:rsidR="001C3796" w:rsidRPr="00327AE9" w:rsidRDefault="001C3796" w:rsidP="007B0CBE">
            <w:pPr>
              <w:spacing w:before="80" w:after="80"/>
              <w:ind w:left="0"/>
              <w:rPr>
                <w:sz w:val="18"/>
                <w:szCs w:val="18"/>
              </w:rPr>
            </w:pPr>
            <w:r w:rsidRPr="00327AE9">
              <w:rPr>
                <w:sz w:val="18"/>
                <w:szCs w:val="18"/>
              </w:rPr>
              <w:t>Student income support</w:t>
            </w:r>
          </w:p>
        </w:tc>
        <w:tc>
          <w:tcPr>
            <w:tcW w:w="800" w:type="dxa"/>
            <w:tcBorders>
              <w:top w:val="single" w:sz="4" w:space="0" w:color="auto"/>
              <w:bottom w:val="single" w:sz="4" w:space="0" w:color="auto"/>
            </w:tcBorders>
            <w:shd w:val="clear" w:color="auto" w:fill="auto"/>
            <w:vAlign w:val="center"/>
          </w:tcPr>
          <w:p w14:paraId="1D2CC8D8"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038" w:type="dxa"/>
            <w:tcBorders>
              <w:top w:val="single" w:sz="4" w:space="0" w:color="auto"/>
              <w:bottom w:val="single" w:sz="4" w:space="0" w:color="auto"/>
            </w:tcBorders>
            <w:shd w:val="clear" w:color="auto" w:fill="auto"/>
            <w:vAlign w:val="center"/>
          </w:tcPr>
          <w:p w14:paraId="5A21D9F0"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248" w:type="dxa"/>
            <w:tcBorders>
              <w:top w:val="single" w:sz="4" w:space="0" w:color="auto"/>
              <w:bottom w:val="single" w:sz="4" w:space="0" w:color="auto"/>
            </w:tcBorders>
            <w:shd w:val="clear" w:color="auto" w:fill="auto"/>
            <w:vAlign w:val="center"/>
          </w:tcPr>
          <w:p w14:paraId="5FB2B35D"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c>
          <w:tcPr>
            <w:tcW w:w="1137" w:type="dxa"/>
            <w:tcBorders>
              <w:top w:val="single" w:sz="4" w:space="0" w:color="auto"/>
              <w:bottom w:val="single" w:sz="4" w:space="0" w:color="auto"/>
            </w:tcBorders>
            <w:shd w:val="clear" w:color="auto" w:fill="auto"/>
            <w:vAlign w:val="center"/>
          </w:tcPr>
          <w:p w14:paraId="2FF80111" w14:textId="77777777" w:rsidR="001C3796" w:rsidRPr="0078665F" w:rsidRDefault="001C3796" w:rsidP="007B0CBE">
            <w:pPr>
              <w:spacing w:before="80" w:after="80"/>
              <w:ind w:left="0"/>
              <w:jc w:val="center"/>
              <w:rPr>
                <w:color w:val="A4ABB1" w:themeColor="accent6" w:themeTint="99"/>
                <w:sz w:val="22"/>
                <w:szCs w:val="18"/>
              </w:rPr>
            </w:pPr>
            <w:r w:rsidRPr="0078665F">
              <w:rPr>
                <w:color w:val="A4ABB1" w:themeColor="accent6" w:themeTint="99"/>
                <w:sz w:val="22"/>
                <w:szCs w:val="18"/>
              </w:rPr>
              <w:sym w:font="Wingdings" w:char="F0FC"/>
            </w:r>
          </w:p>
          <w:p w14:paraId="6597D531" w14:textId="08696A2D" w:rsidR="00F05D10" w:rsidRPr="002D20E3" w:rsidRDefault="00F05D10" w:rsidP="007B0CBE">
            <w:pPr>
              <w:spacing w:before="80" w:after="80"/>
              <w:ind w:left="0"/>
              <w:jc w:val="center"/>
              <w:rPr>
                <w:sz w:val="14"/>
                <w:szCs w:val="14"/>
              </w:rPr>
            </w:pPr>
            <w:r w:rsidRPr="002D20E3">
              <w:rPr>
                <w:color w:val="A4ABB1" w:themeColor="accent6" w:themeTint="99"/>
                <w:sz w:val="14"/>
                <w:szCs w:val="14"/>
              </w:rPr>
              <w:t xml:space="preserve">If </w:t>
            </w:r>
            <w:r w:rsidR="005F282E">
              <w:rPr>
                <w:color w:val="A4ABB1" w:themeColor="accent6" w:themeTint="99"/>
                <w:sz w:val="14"/>
                <w:szCs w:val="14"/>
              </w:rPr>
              <w:t>provider offers</w:t>
            </w:r>
            <w:r w:rsidRPr="002D20E3">
              <w:rPr>
                <w:color w:val="A4ABB1" w:themeColor="accent6" w:themeTint="99"/>
                <w:sz w:val="14"/>
                <w:szCs w:val="14"/>
              </w:rPr>
              <w:t xml:space="preserve"> HELP</w:t>
            </w:r>
          </w:p>
        </w:tc>
        <w:tc>
          <w:tcPr>
            <w:tcW w:w="837" w:type="dxa"/>
            <w:tcBorders>
              <w:top w:val="single" w:sz="4" w:space="0" w:color="auto"/>
              <w:bottom w:val="single" w:sz="4" w:space="0" w:color="auto"/>
            </w:tcBorders>
            <w:vAlign w:val="center"/>
          </w:tcPr>
          <w:p w14:paraId="0CDAB3E9" w14:textId="77777777" w:rsidR="001C3796" w:rsidRPr="00327AE9" w:rsidRDefault="001C3796" w:rsidP="007B0CBE">
            <w:pPr>
              <w:spacing w:before="80" w:after="80"/>
              <w:ind w:left="0"/>
              <w:jc w:val="center"/>
              <w:rPr>
                <w:sz w:val="18"/>
                <w:szCs w:val="18"/>
              </w:rPr>
            </w:pPr>
            <w:r w:rsidRPr="00327AE9">
              <w:rPr>
                <w:color w:val="00B050"/>
                <w:sz w:val="22"/>
                <w:szCs w:val="18"/>
              </w:rPr>
              <w:sym w:font="Wingdings" w:char="F0FC"/>
            </w:r>
          </w:p>
        </w:tc>
      </w:tr>
    </w:tbl>
    <w:p w14:paraId="2A306B18" w14:textId="5184BCFE" w:rsidR="001C3796" w:rsidRDefault="001C3796" w:rsidP="00304B67">
      <w:pPr>
        <w:pStyle w:val="Source"/>
        <w:tabs>
          <w:tab w:val="clear" w:pos="709"/>
          <w:tab w:val="left" w:pos="567"/>
        </w:tabs>
        <w:ind w:left="0" w:firstLine="0"/>
      </w:pPr>
      <w:r>
        <w:t>Note</w:t>
      </w:r>
      <w:r w:rsidR="00304B67">
        <w:t>s:</w:t>
      </w:r>
      <w:r w:rsidR="00DE003A">
        <w:t xml:space="preserve"> </w:t>
      </w:r>
      <w:r>
        <w:t>^Open Universities Australia; *Based on ministerial decision</w:t>
      </w:r>
      <w:r w:rsidR="00DC5CFA">
        <w:t>.</w:t>
      </w:r>
      <w:r w:rsidR="00304B67">
        <w:t xml:space="preserve"> </w:t>
      </w:r>
      <w:r>
        <w:t xml:space="preserve">NHMRC guidelines </w:t>
      </w:r>
      <w:r w:rsidR="00A322EE">
        <w:t>do not preclude</w:t>
      </w:r>
      <w:r>
        <w:t xml:space="preserve"> Table C institutions </w:t>
      </w:r>
      <w:r w:rsidR="00A322EE">
        <w:t>but none meet broader medical research requirements.</w:t>
      </w:r>
    </w:p>
    <w:p w14:paraId="1E8952D5" w14:textId="78748435" w:rsidR="00DE003A" w:rsidRDefault="00DE003A" w:rsidP="00DE003A">
      <w:pPr>
        <w:pStyle w:val="BodyText"/>
        <w:spacing w:after="120"/>
      </w:pPr>
    </w:p>
    <w:p w14:paraId="2900F079" w14:textId="77777777" w:rsidR="00A116B9" w:rsidRDefault="00A116B9" w:rsidP="00DE003A">
      <w:pPr>
        <w:pStyle w:val="BodyText"/>
        <w:spacing w:after="120"/>
      </w:pPr>
    </w:p>
    <w:p w14:paraId="283A314B" w14:textId="77777777" w:rsidR="00DE003A" w:rsidRDefault="00DE003A" w:rsidP="00304B67">
      <w:pPr>
        <w:pStyle w:val="Source"/>
        <w:tabs>
          <w:tab w:val="clear" w:pos="709"/>
          <w:tab w:val="left" w:pos="567"/>
        </w:tabs>
        <w:ind w:left="0" w:firstLine="0"/>
      </w:pPr>
    </w:p>
    <w:p w14:paraId="2833A6CD" w14:textId="4CD30D97" w:rsidR="00A13A32" w:rsidRDefault="00A13A32" w:rsidP="00A13A32">
      <w:pPr>
        <w:pStyle w:val="Heading2"/>
      </w:pPr>
      <w:bookmarkStart w:id="323" w:name="_Ref308705567"/>
      <w:bookmarkStart w:id="324" w:name="_Ref437963513"/>
      <w:r>
        <w:lastRenderedPageBreak/>
        <w:t xml:space="preserve">Spending on </w:t>
      </w:r>
      <w:r w:rsidR="00FB243F">
        <w:t xml:space="preserve">and by </w:t>
      </w:r>
      <w:r>
        <w:t>students</w:t>
      </w:r>
    </w:p>
    <w:p w14:paraId="63508AF4" w14:textId="41330A24" w:rsidR="00A13A32" w:rsidRPr="00A13A32" w:rsidRDefault="0004090B" w:rsidP="00A13A32">
      <w:pPr>
        <w:pStyle w:val="BodyText"/>
      </w:pPr>
      <w:r>
        <w:t>Spending on students, for both their tuition costs and living expenses, comes from a mix of public and private sources.</w:t>
      </w:r>
    </w:p>
    <w:p w14:paraId="5B81DED7" w14:textId="56DAEFF0" w:rsidR="001C3796" w:rsidRDefault="001C3796" w:rsidP="00622175">
      <w:pPr>
        <w:pStyle w:val="Heading3"/>
      </w:pPr>
      <w:bookmarkStart w:id="325" w:name="_Ref523246202"/>
      <w:r>
        <w:t>Teaching grants for higher education institutions</w:t>
      </w:r>
      <w:bookmarkEnd w:id="323"/>
      <w:bookmarkEnd w:id="324"/>
      <w:bookmarkEnd w:id="325"/>
    </w:p>
    <w:p w14:paraId="204EBAB8" w14:textId="1384D26F" w:rsidR="00C07C2A" w:rsidRDefault="001C3796" w:rsidP="00AC4454">
      <w:pPr>
        <w:pStyle w:val="BodyText"/>
      </w:pPr>
      <w:r>
        <w:t xml:space="preserve">The single largest source of public </w:t>
      </w:r>
      <w:r w:rsidR="00F93ACF">
        <w:t>subsidy</w:t>
      </w:r>
      <w:r>
        <w:t xml:space="preserve"> for higher education is the Commonwealth Grant Scheme (CGS)</w:t>
      </w:r>
      <w:r w:rsidR="009B11DF">
        <w:t>.</w:t>
      </w:r>
      <w:r w:rsidR="00F93ACF">
        <w:t xml:space="preserve"> </w:t>
      </w:r>
      <w:r w:rsidR="0036754F">
        <w:t>P</w:t>
      </w:r>
      <w:r>
        <w:t>ublic universities and their students have the main entitlements to CGS funding</w:t>
      </w:r>
      <w:r w:rsidR="0036754F">
        <w:t>,</w:t>
      </w:r>
      <w:r w:rsidR="00050487">
        <w:t xml:space="preserve"> </w:t>
      </w:r>
      <w:r w:rsidR="000C19FB">
        <w:t xml:space="preserve">as </w:t>
      </w:r>
      <w:r w:rsidR="002A0549">
        <w:fldChar w:fldCharType="begin"/>
      </w:r>
      <w:r w:rsidR="002A0549">
        <w:instrText xml:space="preserve"> REF _Ref522288346 \h </w:instrText>
      </w:r>
      <w:r w:rsidR="002A0549">
        <w:fldChar w:fldCharType="separate"/>
      </w:r>
      <w:r w:rsidR="00FB08AC">
        <w:t xml:space="preserve">Table </w:t>
      </w:r>
      <w:r w:rsidR="00FB08AC">
        <w:rPr>
          <w:noProof/>
        </w:rPr>
        <w:t>4</w:t>
      </w:r>
      <w:r w:rsidR="002A0549">
        <w:fldChar w:fldCharType="end"/>
      </w:r>
      <w:r w:rsidR="000C19FB">
        <w:t xml:space="preserve"> shows</w:t>
      </w:r>
      <w:r>
        <w:t xml:space="preserve">. </w:t>
      </w:r>
      <w:r w:rsidR="00C6328E">
        <w:t>Although the funding legislation does not specifically say that the CGS is for teaching, its Constitutional foundation as a ‘benefit to students</w:t>
      </w:r>
      <w:r w:rsidR="00157CFC">
        <w:t xml:space="preserve">’ (section </w:t>
      </w:r>
      <w:r w:rsidR="00157CFC">
        <w:fldChar w:fldCharType="begin"/>
      </w:r>
      <w:r w:rsidR="00157CFC">
        <w:instrText xml:space="preserve"> REF _Ref315171062 \r \h </w:instrText>
      </w:r>
      <w:r w:rsidR="00157CFC">
        <w:fldChar w:fldCharType="separate"/>
      </w:r>
      <w:r w:rsidR="00FB08AC">
        <w:t>8.1</w:t>
      </w:r>
      <w:r w:rsidR="00157CFC">
        <w:fldChar w:fldCharType="end"/>
      </w:r>
      <w:r w:rsidR="00157CFC">
        <w:t xml:space="preserve">) and its link with student numbers strongly imply that supporting teaching is its </w:t>
      </w:r>
      <w:r w:rsidR="00A322EE">
        <w:t>main</w:t>
      </w:r>
      <w:r w:rsidR="00157CFC">
        <w:t xml:space="preserve"> purpose</w:t>
      </w:r>
      <w:r w:rsidR="0056108A">
        <w:t>.</w:t>
      </w:r>
    </w:p>
    <w:p w14:paraId="0BA3E359" w14:textId="5FAD4E2D" w:rsidR="004162E1" w:rsidRDefault="004162E1" w:rsidP="004162E1">
      <w:pPr>
        <w:pStyle w:val="BodyText"/>
      </w:pPr>
      <w:r>
        <w:t xml:space="preserve">CGS funding for each higher education provider is principally calculated according to its number of Commonwealth-supported places. One ‘place’ is equivalent to the number of subjects normally taken by a full-time student (equivalent full-time student load, or EFTSL, has the same meaning as a place). </w:t>
      </w:r>
      <w:r w:rsidR="00DC2FEB">
        <w:t>The CGS p</w:t>
      </w:r>
      <w:r>
        <w:t xml:space="preserve">ayment per place depends on its discipline. All disciplines are allocated to one of eight funding ‘clusters’, each of which has its own Commonwealth funding rate, called a Commonwealth contribution (these rates and the separate student contribution </w:t>
      </w:r>
      <w:r>
        <w:t xml:space="preserve">rates are discussed in section </w:t>
      </w:r>
      <w:r>
        <w:fldChar w:fldCharType="begin"/>
      </w:r>
      <w:r>
        <w:instrText xml:space="preserve"> REF _Ref313789796 \r \h </w:instrText>
      </w:r>
      <w:r>
        <w:fldChar w:fldCharType="separate"/>
      </w:r>
      <w:r w:rsidR="00FB08AC">
        <w:t>7.1</w:t>
      </w:r>
      <w:r>
        <w:fldChar w:fldCharType="end"/>
      </w:r>
      <w:r>
        <w:t xml:space="preserve">). </w:t>
      </w:r>
      <w:r w:rsidR="00CD2C52">
        <w:t xml:space="preserve">These rates are indexed </w:t>
      </w:r>
      <w:r w:rsidR="00A322EE">
        <w:t xml:space="preserve">annually </w:t>
      </w:r>
      <w:r w:rsidR="0056108A">
        <w:t>to CPI inflation.</w:t>
      </w:r>
    </w:p>
    <w:p w14:paraId="295573C6" w14:textId="224A00FC" w:rsidR="004162E1" w:rsidRDefault="004162E1" w:rsidP="004162E1">
      <w:pPr>
        <w:pStyle w:val="BodyText"/>
      </w:pPr>
      <w:r>
        <w:t>For each cluster, the number of Commonwealth-supported student places is multiplied by its Commonwealth contribution funding rate. These cluster sub-totals are added together to calculate the core CGS funding for each higher education provider. Extra payments for regional locations, medical students and preparatory courses paid out of the CGS add to the total, but these are a small part of overall spending.</w:t>
      </w:r>
      <w:r w:rsidRPr="00CF3C23">
        <w:t xml:space="preserve"> </w:t>
      </w:r>
      <w:r w:rsidR="00D476E7">
        <w:t>Per student f</w:t>
      </w:r>
      <w:r>
        <w:t>unding rates and</w:t>
      </w:r>
      <w:r w:rsidR="008F68BA">
        <w:t xml:space="preserve"> the number of places are the</w:t>
      </w:r>
      <w:r>
        <w:t xml:space="preserve"> key drivers of total funding</w:t>
      </w:r>
      <w:r w:rsidR="008F68BA">
        <w:t>. S</w:t>
      </w:r>
      <w:r>
        <w:t xml:space="preserve">ection </w:t>
      </w:r>
      <w:r>
        <w:fldChar w:fldCharType="begin"/>
      </w:r>
      <w:r>
        <w:instrText xml:space="preserve"> REF _Ref343350597 \r \h </w:instrText>
      </w:r>
      <w:r>
        <w:fldChar w:fldCharType="separate"/>
      </w:r>
      <w:r w:rsidR="00FB08AC">
        <w:t>7.2.1</w:t>
      </w:r>
      <w:r>
        <w:fldChar w:fldCharType="end"/>
      </w:r>
      <w:r>
        <w:t xml:space="preserve"> outlines how the number of places is set. </w:t>
      </w:r>
    </w:p>
    <w:p w14:paraId="1A0B117B" w14:textId="16F55A3E" w:rsidR="004162E1" w:rsidRDefault="004162E1" w:rsidP="004162E1">
      <w:pPr>
        <w:pStyle w:val="BodyText"/>
      </w:pPr>
      <w:r>
        <w:t xml:space="preserve">For 2018 and 2019, </w:t>
      </w:r>
      <w:r w:rsidR="00D476E7">
        <w:t xml:space="preserve">total </w:t>
      </w:r>
      <w:r>
        <w:t>CGS funding for bachelor-degree places at most universities has been set at no more than 2017 levels. Each university’s CGS funding will therefore be the amount payable for student places delivered or the maximum amount set by government, whichever is the lower. In practice, universities will not be paid their CPI indexation, or Commonwealth contributions for additional students beyond 2017 numbers.</w:t>
      </w:r>
      <w:r>
        <w:rPr>
          <w:rStyle w:val="FootnoteReference"/>
        </w:rPr>
        <w:footnoteReference w:id="155"/>
      </w:r>
      <w:r w:rsidR="00C6328E">
        <w:t xml:space="preserve"> </w:t>
      </w:r>
      <w:r w:rsidR="00E37A67">
        <w:t>The Government says it will increase funding in line with population growth from 2020, but only for universities that meet yet-to-be-determined performance criteria.</w:t>
      </w:r>
      <w:r w:rsidR="00E37A67">
        <w:rPr>
          <w:rStyle w:val="FootnoteReference"/>
        </w:rPr>
        <w:footnoteReference w:id="156"/>
      </w:r>
      <w:r w:rsidR="00E37A67">
        <w:t xml:space="preserve"> </w:t>
      </w:r>
      <w:r w:rsidR="00552FC2">
        <w:t>T</w:t>
      </w:r>
      <w:r w:rsidR="0000774B">
        <w:t xml:space="preserve">he number of </w:t>
      </w:r>
      <w:r w:rsidR="00C6328E">
        <w:t>postgraduate Commonwealth supported places</w:t>
      </w:r>
      <w:r w:rsidR="00552FC2">
        <w:t xml:space="preserve"> has also been cut</w:t>
      </w:r>
      <w:r w:rsidR="00C6328E">
        <w:t>.</w:t>
      </w:r>
    </w:p>
    <w:p w14:paraId="1B3CA3E8" w14:textId="54B7D0DD" w:rsidR="00C6328E" w:rsidRDefault="00C6328E" w:rsidP="0018304E">
      <w:pPr>
        <w:pStyle w:val="BodyText"/>
      </w:pPr>
      <w:r>
        <w:lastRenderedPageBreak/>
        <w:t>Due to these policy changes</w:t>
      </w:r>
      <w:r w:rsidR="00E0386B">
        <w:t xml:space="preserve">, total CGS spending in 2018 will fall </w:t>
      </w:r>
      <w:r w:rsidR="00400F90">
        <w:t xml:space="preserve">in real terms </w:t>
      </w:r>
      <w:r w:rsidR="00E0386B">
        <w:t>for the first time since 2003 (</w:t>
      </w:r>
      <w:r w:rsidR="00E0386B">
        <w:fldChar w:fldCharType="begin"/>
      </w:r>
      <w:r w:rsidR="00E0386B">
        <w:instrText xml:space="preserve"> REF _Ref519005469 \h </w:instrText>
      </w:r>
      <w:r w:rsidR="00E0386B">
        <w:fldChar w:fldCharType="separate"/>
      </w:r>
      <w:r w:rsidR="00FB08AC">
        <w:t xml:space="preserve">Figure </w:t>
      </w:r>
      <w:r w:rsidR="00FB08AC">
        <w:rPr>
          <w:noProof/>
        </w:rPr>
        <w:t>26</w:t>
      </w:r>
      <w:r w:rsidR="00E0386B">
        <w:fldChar w:fldCharType="end"/>
      </w:r>
      <w:r w:rsidR="00E0386B">
        <w:t xml:space="preserve">). </w:t>
      </w:r>
      <w:r w:rsidR="00CD2C52">
        <w:t>However, spending</w:t>
      </w:r>
      <w:r w:rsidR="005E5261">
        <w:t xml:space="preserve"> grew by 80 per cent in r</w:t>
      </w:r>
      <w:r w:rsidR="00B0193F">
        <w:t>eal terms in the intervening 15 years</w:t>
      </w:r>
      <w:r w:rsidR="00CD2C52">
        <w:t xml:space="preserve">. The single most important reason for this growth was the easing, and then abolition, of controls on the number of bachelor-degree Commonwealth supported places (section </w:t>
      </w:r>
      <w:r w:rsidR="00CD2C52">
        <w:fldChar w:fldCharType="begin"/>
      </w:r>
      <w:r w:rsidR="00CD2C52">
        <w:instrText xml:space="preserve"> REF _Ref343350597 \r \h </w:instrText>
      </w:r>
      <w:r w:rsidR="00CD2C52">
        <w:fldChar w:fldCharType="separate"/>
      </w:r>
      <w:r w:rsidR="00FB08AC">
        <w:t>7.2.1</w:t>
      </w:r>
      <w:r w:rsidR="00CD2C52">
        <w:fldChar w:fldCharType="end"/>
      </w:r>
      <w:r w:rsidR="00CD2C52">
        <w:t xml:space="preserve">). Effectively, </w:t>
      </w:r>
      <w:r w:rsidR="00336FD8">
        <w:t xml:space="preserve">capping total CGS funding </w:t>
      </w:r>
      <w:r w:rsidR="00824334">
        <w:t xml:space="preserve">put </w:t>
      </w:r>
      <w:r w:rsidR="00CD2C52">
        <w:t xml:space="preserve">these controls </w:t>
      </w:r>
      <w:r w:rsidR="00824334">
        <w:t>back in place</w:t>
      </w:r>
      <w:r w:rsidR="00CD2C52">
        <w:t xml:space="preserve">. </w:t>
      </w:r>
    </w:p>
    <w:p w14:paraId="7BB16497" w14:textId="348B7616" w:rsidR="00B62CAE" w:rsidRDefault="00CD2C52" w:rsidP="00323CFC">
      <w:pPr>
        <w:pStyle w:val="BodyText"/>
      </w:pPr>
      <w:r>
        <w:t>The CGS is the main direct grant for teaching,</w:t>
      </w:r>
      <w:r w:rsidR="005A45F1">
        <w:t xml:space="preserve"> but Commonwealth cash flow to universities for teaching also includes HELP loans, which are discussed in the next section. </w:t>
      </w:r>
    </w:p>
    <w:p w14:paraId="5F6CF069" w14:textId="5D8D24D6" w:rsidR="00F54123" w:rsidRDefault="00F54123" w:rsidP="00587419">
      <w:pPr>
        <w:pStyle w:val="Figuretitle"/>
      </w:pPr>
      <w:bookmarkStart w:id="326" w:name="_Ref519005469"/>
      <w:bookmarkStart w:id="327" w:name="_Ref452803267"/>
      <w:bookmarkStart w:id="328" w:name="_Toc523322086"/>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26</w:t>
      </w:r>
      <w:r w:rsidR="004E496E">
        <w:rPr>
          <w:noProof/>
        </w:rPr>
        <w:fldChar w:fldCharType="end"/>
      </w:r>
      <w:bookmarkEnd w:id="326"/>
      <w:bookmarkEnd w:id="327"/>
      <w:r>
        <w:t>: Core teaching grant funding, 1989</w:t>
      </w:r>
      <w:r w:rsidR="00C12A0F">
        <w:t>–</w:t>
      </w:r>
      <w:r w:rsidR="00946B39">
        <w:t>2018</w:t>
      </w:r>
      <w:bookmarkEnd w:id="328"/>
    </w:p>
    <w:p w14:paraId="714FDA36" w14:textId="4CD00103" w:rsidR="003B2C76" w:rsidRDefault="003B2C76" w:rsidP="00CE6719">
      <w:pPr>
        <w:pStyle w:val="ChartUnits"/>
      </w:pPr>
      <w:r>
        <w:t>$</w:t>
      </w:r>
      <w:r w:rsidR="00946B39">
        <w:t xml:space="preserve">2018 </w:t>
      </w:r>
      <w:r>
        <w:t>billion</w:t>
      </w:r>
    </w:p>
    <w:p w14:paraId="1F73434E" w14:textId="1D6A04BB" w:rsidR="00922BAC" w:rsidRDefault="00AC43E5" w:rsidP="00872297">
      <w:pPr>
        <w:pStyle w:val="BodyText"/>
        <w:spacing w:before="40" w:after="0"/>
        <w:ind w:left="567" w:hanging="567"/>
        <w:rPr>
          <w:rStyle w:val="SourceChar"/>
        </w:rPr>
      </w:pPr>
      <w:r w:rsidRPr="00AC43E5">
        <w:rPr>
          <w:rStyle w:val="SourceChar"/>
          <w:noProof/>
        </w:rPr>
        <w:drawing>
          <wp:inline distT="0" distB="0" distL="0" distR="0" wp14:anchorId="07444D8F" wp14:editId="62600F55">
            <wp:extent cx="3987800" cy="2603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7800" cy="2603500"/>
                    </a:xfrm>
                    <a:prstGeom prst="rect">
                      <a:avLst/>
                    </a:prstGeom>
                  </pic:spPr>
                </pic:pic>
              </a:graphicData>
            </a:graphic>
          </wp:inline>
        </w:drawing>
      </w:r>
    </w:p>
    <w:p w14:paraId="23E9BA37" w14:textId="77777777" w:rsidR="00872297" w:rsidRDefault="00304B67" w:rsidP="00282897">
      <w:pPr>
        <w:pStyle w:val="BodyText"/>
        <w:spacing w:before="40" w:after="0"/>
        <w:contextualSpacing/>
      </w:pPr>
      <w:r>
        <w:rPr>
          <w:rStyle w:val="SourceChar"/>
        </w:rPr>
        <w:t>Note</w:t>
      </w:r>
      <w:r w:rsidR="00082682">
        <w:rPr>
          <w:rStyle w:val="SourceChar"/>
        </w:rPr>
        <w:t>s</w:t>
      </w:r>
      <w:r>
        <w:rPr>
          <w:rStyle w:val="SourceChar"/>
        </w:rPr>
        <w:t xml:space="preserve">: </w:t>
      </w:r>
      <w:r w:rsidR="00872297">
        <w:rPr>
          <w:rStyle w:val="SourceChar"/>
        </w:rPr>
        <w:t>Operating grant figures are used prior to 2005, less HECS charges</w:t>
      </w:r>
      <w:r w:rsidR="00215CBC">
        <w:rPr>
          <w:rStyle w:val="SourceChar"/>
        </w:rPr>
        <w:t xml:space="preserve"> and research funding subsequently distributed separately</w:t>
      </w:r>
      <w:r w:rsidR="00872297">
        <w:rPr>
          <w:rStyle w:val="SourceChar"/>
        </w:rPr>
        <w:t xml:space="preserve">. </w:t>
      </w:r>
      <w:r w:rsidR="00F93ACF">
        <w:rPr>
          <w:rStyle w:val="SourceChar"/>
        </w:rPr>
        <w:t>Adjusted using CPI.</w:t>
      </w:r>
    </w:p>
    <w:p w14:paraId="58999045" w14:textId="678F5087" w:rsidR="000E4F07" w:rsidRDefault="001C3796" w:rsidP="00282897">
      <w:pPr>
        <w:pStyle w:val="BodyText"/>
        <w:tabs>
          <w:tab w:val="left" w:pos="709"/>
        </w:tabs>
        <w:spacing w:before="40"/>
        <w:ind w:left="709" w:hanging="709"/>
        <w:contextualSpacing/>
        <w:rPr>
          <w:rStyle w:val="SourceChar"/>
        </w:rPr>
      </w:pPr>
      <w:r w:rsidRPr="000148F5">
        <w:rPr>
          <w:rStyle w:val="SourceChar"/>
        </w:rPr>
        <w:t>Sourc</w:t>
      </w:r>
      <w:r w:rsidR="00595C66">
        <w:rPr>
          <w:rStyle w:val="SourceChar"/>
        </w:rPr>
        <w:t xml:space="preserve">e: </w:t>
      </w:r>
      <w:r w:rsidR="00971219">
        <w:rPr>
          <w:rStyle w:val="SourceChar"/>
        </w:rPr>
        <w:t xml:space="preserve">Data </w:t>
      </w:r>
      <w:r w:rsidR="00467879">
        <w:rPr>
          <w:rStyle w:val="SourceChar"/>
        </w:rPr>
        <w:t>from</w:t>
      </w:r>
      <w:r w:rsidR="00971219">
        <w:rPr>
          <w:rStyle w:val="SourceChar"/>
        </w:rPr>
        <w:t xml:space="preserve"> the Department of Education</w:t>
      </w:r>
      <w:r w:rsidR="00AC37C8">
        <w:rPr>
          <w:rStyle w:val="SourceChar"/>
        </w:rPr>
        <w:t xml:space="preserve"> and </w:t>
      </w:r>
      <w:r w:rsidR="009F63D3">
        <w:rPr>
          <w:rStyle w:val="SourceChar"/>
        </w:rPr>
        <w:t>Trainin</w:t>
      </w:r>
      <w:r w:rsidR="00D62384">
        <w:rPr>
          <w:rStyle w:val="SourceChar"/>
        </w:rPr>
        <w:t>g</w:t>
      </w:r>
      <w:r w:rsidR="000E4F07">
        <w:rPr>
          <w:rStyle w:val="SourceChar"/>
        </w:rPr>
        <w:t xml:space="preserve">. </w:t>
      </w:r>
    </w:p>
    <w:p w14:paraId="16407B10" w14:textId="0BC71D33" w:rsidR="001C3796" w:rsidRDefault="001C3796" w:rsidP="001C3796">
      <w:pPr>
        <w:pStyle w:val="Heading3"/>
        <w:tabs>
          <w:tab w:val="num" w:pos="851"/>
        </w:tabs>
      </w:pPr>
      <w:bookmarkStart w:id="329" w:name="_Ref308536962"/>
      <w:bookmarkStart w:id="330" w:name="_Ref522288270"/>
      <w:r>
        <w:t>Lending to students</w:t>
      </w:r>
      <w:bookmarkEnd w:id="329"/>
      <w:bookmarkEnd w:id="330"/>
    </w:p>
    <w:p w14:paraId="42BDE00A" w14:textId="38E5294F" w:rsidR="001C3796" w:rsidRDefault="001C3796" w:rsidP="001C3796">
      <w:pPr>
        <w:pStyle w:val="BodyText"/>
      </w:pPr>
      <w:r>
        <w:t xml:space="preserve">Since 1989, the </w:t>
      </w:r>
      <w:r w:rsidR="00DC5CFA">
        <w:t>Commonwealth G</w:t>
      </w:r>
      <w:r>
        <w:t xml:space="preserve">overnment has lent higher education students money </w:t>
      </w:r>
      <w:r w:rsidR="00AD3665">
        <w:t>to pay for their courses</w:t>
      </w:r>
      <w:r>
        <w:t xml:space="preserve">. </w:t>
      </w:r>
      <w:r w:rsidR="00AD3665">
        <w:t xml:space="preserve">The loans are called income contingent because repayments depend on </w:t>
      </w:r>
      <w:r w:rsidR="009F63D3">
        <w:t xml:space="preserve">the </w:t>
      </w:r>
      <w:r w:rsidR="00617344">
        <w:t xml:space="preserve">debtor’s income. </w:t>
      </w:r>
      <w:r>
        <w:t xml:space="preserve">Students or former students pay a share of their income through the tax system each year until the debt is fully paid off. </w:t>
      </w:r>
      <w:r w:rsidR="005601E4">
        <w:t>In 2018-19, they begin repaying 2 per cent of all the</w:t>
      </w:r>
      <w:r w:rsidR="00330780">
        <w:t xml:space="preserve">ir </w:t>
      </w:r>
      <w:r w:rsidR="005601E4">
        <w:lastRenderedPageBreak/>
        <w:t xml:space="preserve">income of $51,957 or more. The share of income repaid increases with </w:t>
      </w:r>
      <w:r w:rsidR="00B0142C">
        <w:t>earnings</w:t>
      </w:r>
      <w:r w:rsidR="005601E4">
        <w:t>, up to</w:t>
      </w:r>
      <w:r>
        <w:t xml:space="preserve"> </w:t>
      </w:r>
      <w:r w:rsidR="00B0142C">
        <w:t xml:space="preserve">a maximum of </w:t>
      </w:r>
      <w:r>
        <w:t>8</w:t>
      </w:r>
      <w:r w:rsidR="00BB33F9">
        <w:t xml:space="preserve"> per cent</w:t>
      </w:r>
      <w:r>
        <w:t>.</w:t>
      </w:r>
      <w:r w:rsidR="00913576">
        <w:rPr>
          <w:rStyle w:val="FootnoteReference"/>
        </w:rPr>
        <w:footnoteReference w:id="157"/>
      </w:r>
      <w:r w:rsidR="00913576">
        <w:t xml:space="preserve"> </w:t>
      </w:r>
      <w:r w:rsidR="00617344">
        <w:t>The repayment system will change from 2019-20, with a new initial repayment threshold of $45,88</w:t>
      </w:r>
      <w:r w:rsidR="002A0549">
        <w:t>1</w:t>
      </w:r>
      <w:r w:rsidR="00617344">
        <w:t>, and repayments of between 1 and 10 per cent of income, depending on earnings.</w:t>
      </w:r>
      <w:r w:rsidR="00617344">
        <w:rPr>
          <w:rStyle w:val="FootnoteReference"/>
        </w:rPr>
        <w:footnoteReference w:id="158"/>
      </w:r>
      <w:r w:rsidR="00617344">
        <w:t xml:space="preserve"> </w:t>
      </w:r>
      <w:r w:rsidR="00A6714C">
        <w:t>HELP debtors living overseas</w:t>
      </w:r>
      <w:r w:rsidR="00AE68AD">
        <w:t xml:space="preserve"> </w:t>
      </w:r>
      <w:r w:rsidR="00D97856">
        <w:t>were</w:t>
      </w:r>
      <w:r w:rsidR="00AE68AD">
        <w:t xml:space="preserve"> exempt from re</w:t>
      </w:r>
      <w:r w:rsidR="00617344">
        <w:t>payment</w:t>
      </w:r>
      <w:r w:rsidR="00D97856">
        <w:t xml:space="preserve"> until the 2016-17 tax year. They must now</w:t>
      </w:r>
      <w:r w:rsidR="00617344">
        <w:t xml:space="preserve"> </w:t>
      </w:r>
      <w:r w:rsidR="00BF5431">
        <w:t>report their</w:t>
      </w:r>
      <w:r w:rsidR="00617344">
        <w:t xml:space="preserve"> </w:t>
      </w:r>
      <w:r w:rsidR="00AE68AD">
        <w:t>worldwide income</w:t>
      </w:r>
      <w:r w:rsidR="00D97856">
        <w:t xml:space="preserve"> to the Australian Taxation Office (ATO) and repay using the same thresholds and rates as debtors in Australia.</w:t>
      </w:r>
    </w:p>
    <w:p w14:paraId="0948C790" w14:textId="77777777" w:rsidR="001170F6" w:rsidRPr="00D60156" w:rsidRDefault="001170F6" w:rsidP="00D60156">
      <w:pPr>
        <w:pStyle w:val="Heading4"/>
      </w:pPr>
      <w:r w:rsidRPr="00D60156">
        <w:t>Student loan schemes</w:t>
      </w:r>
    </w:p>
    <w:p w14:paraId="42D0F1FE" w14:textId="37FDF3B6" w:rsidR="00617344" w:rsidRDefault="001170F6" w:rsidP="0033180F">
      <w:pPr>
        <w:pStyle w:val="BodyText"/>
      </w:pPr>
      <w:r>
        <w:t>Australia’s income-contingent loan scheme</w:t>
      </w:r>
      <w:r w:rsidR="00035526">
        <w:t>,</w:t>
      </w:r>
      <w:r w:rsidR="001C3796">
        <w:t xml:space="preserve"> </w:t>
      </w:r>
      <w:r w:rsidR="00AD3665">
        <w:t xml:space="preserve">initially </w:t>
      </w:r>
      <w:r w:rsidR="001C3796">
        <w:t>known as HECS (Higher Education Contribution Scheme)</w:t>
      </w:r>
      <w:r w:rsidR="00035526">
        <w:t>, was renamed HELP (Higher Education Loan Program) in 2005</w:t>
      </w:r>
      <w:r w:rsidR="001C3796">
        <w:t xml:space="preserve">. Since </w:t>
      </w:r>
      <w:r w:rsidR="00035526">
        <w:t xml:space="preserve">the scheme’s inception, other </w:t>
      </w:r>
      <w:r w:rsidR="001C3796">
        <w:t>income-contingent loan schemes have proliferated. The most direct descendant of the original scheme,</w:t>
      </w:r>
      <w:r w:rsidR="00913576">
        <w:t xml:space="preserve"> HECS-HELP, lends money to pay </w:t>
      </w:r>
      <w:r w:rsidR="001C3796">
        <w:t xml:space="preserve">student contributions – the student share of </w:t>
      </w:r>
      <w:r w:rsidR="00E82814">
        <w:t xml:space="preserve">the funding rate for </w:t>
      </w:r>
      <w:r w:rsidR="001C3796">
        <w:t>a Commonwealth-supported place</w:t>
      </w:r>
      <w:r w:rsidR="0089189E">
        <w:t xml:space="preserve"> (see section </w:t>
      </w:r>
      <w:r w:rsidR="0089189E">
        <w:fldChar w:fldCharType="begin"/>
      </w:r>
      <w:r w:rsidR="0089189E">
        <w:instrText xml:space="preserve"> REF _Ref310501021 \r \h </w:instrText>
      </w:r>
      <w:r w:rsidR="0089189E">
        <w:fldChar w:fldCharType="separate"/>
      </w:r>
      <w:r w:rsidR="00FB08AC">
        <w:t>7.1.1</w:t>
      </w:r>
      <w:r w:rsidR="0089189E">
        <w:fldChar w:fldCharType="end"/>
      </w:r>
      <w:r w:rsidR="0089189E">
        <w:t>)</w:t>
      </w:r>
      <w:r w:rsidR="001C3796">
        <w:t>.</w:t>
      </w:r>
      <w:r w:rsidR="0033180F">
        <w:t xml:space="preserve"> </w:t>
      </w:r>
      <w:r w:rsidR="00E47D9C">
        <w:t>An estimated $4.7 billion will be lent through HECS-HELP in 2018-19.</w:t>
      </w:r>
      <w:r w:rsidR="00E47D9C">
        <w:rPr>
          <w:rStyle w:val="FootnoteReference"/>
        </w:rPr>
        <w:footnoteReference w:id="159"/>
      </w:r>
    </w:p>
    <w:p w14:paraId="481C9051" w14:textId="29977FCE" w:rsidR="0033180F" w:rsidRDefault="00617344" w:rsidP="0033180F">
      <w:pPr>
        <w:pStyle w:val="BodyText"/>
      </w:pPr>
      <w:r>
        <w:t>Currently s</w:t>
      </w:r>
      <w:r w:rsidR="0033180F">
        <w:t>tudents can borrow unlimited amounts through</w:t>
      </w:r>
      <w:r w:rsidR="0033180F" w:rsidRPr="00771023">
        <w:t xml:space="preserve"> HECS-HELP</w:t>
      </w:r>
      <w:r w:rsidR="0033180F">
        <w:t xml:space="preserve">, although annual course charges are capped (section </w:t>
      </w:r>
      <w:r w:rsidR="0033180F">
        <w:fldChar w:fldCharType="begin"/>
      </w:r>
      <w:r w:rsidR="0033180F">
        <w:instrText xml:space="preserve"> REF _Ref310501021 \r \h </w:instrText>
      </w:r>
      <w:r w:rsidR="0033180F">
        <w:fldChar w:fldCharType="separate"/>
      </w:r>
      <w:r w:rsidR="00FB08AC">
        <w:t>7.1.1</w:t>
      </w:r>
      <w:r w:rsidR="0033180F">
        <w:fldChar w:fldCharType="end"/>
      </w:r>
      <w:r>
        <w:t xml:space="preserve">). From 2020, </w:t>
      </w:r>
      <w:r w:rsidR="00E22754">
        <w:t xml:space="preserve">there will be a maximum amount </w:t>
      </w:r>
      <w:r w:rsidR="0015302D">
        <w:t xml:space="preserve">of outstanding debt </w:t>
      </w:r>
      <w:r w:rsidR="00A03027">
        <w:t>for tuition expenses</w:t>
      </w:r>
      <w:r w:rsidR="00E22754">
        <w:t>. This will be $150,000 for medicine, science and dentistry students, and $104,440 for other students.</w:t>
      </w:r>
      <w:r w:rsidR="00A03027">
        <w:rPr>
          <w:rStyle w:val="FootnoteReference"/>
        </w:rPr>
        <w:footnoteReference w:id="160"/>
      </w:r>
      <w:r w:rsidR="00E22754">
        <w:t xml:space="preserve"> HECS-HELP borrowing </w:t>
      </w:r>
      <w:r w:rsidR="00AB4D05">
        <w:t xml:space="preserve">prior to 2020 </w:t>
      </w:r>
      <w:r w:rsidR="00E22754">
        <w:t xml:space="preserve">will not be counted towards the cap. </w:t>
      </w:r>
    </w:p>
    <w:p w14:paraId="3C0000B3" w14:textId="4CE47C72" w:rsidR="00E47D9C" w:rsidRDefault="001C3796" w:rsidP="0033180F">
      <w:pPr>
        <w:pStyle w:val="BodyText"/>
      </w:pPr>
      <w:r>
        <w:t>The FEE-HELP scheme lends money to domestic full-fee students</w:t>
      </w:r>
      <w:r w:rsidR="009F63D3">
        <w:t xml:space="preserve"> – mainly postgraduate coursework students and students outside the public universities</w:t>
      </w:r>
      <w:r>
        <w:t xml:space="preserve">. </w:t>
      </w:r>
      <w:r w:rsidR="00E47D9C">
        <w:t>An estimated $1.6 billion will be len</w:t>
      </w:r>
      <w:r w:rsidR="0015302D">
        <w:t>t</w:t>
      </w:r>
      <w:r w:rsidR="00E47D9C">
        <w:t xml:space="preserve"> through FEE-HELP in 2018-19, of which $1 billi</w:t>
      </w:r>
      <w:r w:rsidR="000027EC">
        <w:t>on will be borrowed by postgraduate students</w:t>
      </w:r>
      <w:r w:rsidR="00E47D9C">
        <w:t xml:space="preserve">. </w:t>
      </w:r>
    </w:p>
    <w:p w14:paraId="3F1B6622" w14:textId="42477EAB" w:rsidR="0015302D" w:rsidRDefault="00E22754" w:rsidP="0033180F">
      <w:pPr>
        <w:pStyle w:val="BodyText"/>
      </w:pPr>
      <w:r>
        <w:t xml:space="preserve">FEE-HELP borrowers have always had a </w:t>
      </w:r>
      <w:r w:rsidR="0033180F" w:rsidRPr="00771023">
        <w:t xml:space="preserve">lifetime </w:t>
      </w:r>
      <w:r w:rsidR="001170F6">
        <w:t xml:space="preserve">borrowing </w:t>
      </w:r>
      <w:r w:rsidR="0033180F" w:rsidRPr="00771023">
        <w:t xml:space="preserve">limit </w:t>
      </w:r>
      <w:r w:rsidR="000027EC">
        <w:t xml:space="preserve">for tuition expenses </w:t>
      </w:r>
      <w:r w:rsidR="0033180F" w:rsidRPr="00771023">
        <w:t xml:space="preserve">(for </w:t>
      </w:r>
      <w:r w:rsidR="00D7164C" w:rsidRPr="00771023">
        <w:t>201</w:t>
      </w:r>
      <w:r w:rsidR="00D7164C">
        <w:t>8</w:t>
      </w:r>
      <w:r w:rsidR="0033180F" w:rsidRPr="00771023">
        <w:t>, $</w:t>
      </w:r>
      <w:r w:rsidR="00D7164C" w:rsidRPr="00771023">
        <w:t>12</w:t>
      </w:r>
      <w:r w:rsidR="00D7164C">
        <w:t>7</w:t>
      </w:r>
      <w:r w:rsidR="0033180F">
        <w:t>,</w:t>
      </w:r>
      <w:r w:rsidR="00D7164C">
        <w:t xml:space="preserve">992 </w:t>
      </w:r>
      <w:r w:rsidR="0033180F" w:rsidRPr="00771023">
        <w:t>for medicine, dentistry and veterinary science; $</w:t>
      </w:r>
      <w:r w:rsidR="00D7164C">
        <w:t>102</w:t>
      </w:r>
      <w:r w:rsidR="0033180F" w:rsidRPr="00771023">
        <w:t>,</w:t>
      </w:r>
      <w:r w:rsidR="00D7164C">
        <w:t>392</w:t>
      </w:r>
      <w:r w:rsidR="00D7164C" w:rsidRPr="00771023">
        <w:t xml:space="preserve"> </w:t>
      </w:r>
      <w:r w:rsidR="0033180F" w:rsidRPr="00771023">
        <w:t>for all other courses).</w:t>
      </w:r>
      <w:r w:rsidR="0024364F">
        <w:rPr>
          <w:rStyle w:val="FootnoteReference"/>
        </w:rPr>
        <w:footnoteReference w:id="161"/>
      </w:r>
      <w:r w:rsidR="0033180F" w:rsidRPr="00771023">
        <w:t xml:space="preserve"> </w:t>
      </w:r>
      <w:r w:rsidR="0015302D">
        <w:t>From 2020, FEE-HELP loans</w:t>
      </w:r>
      <w:r>
        <w:t xml:space="preserve"> will be incorporated into the overall </w:t>
      </w:r>
      <w:r w:rsidR="0015302D">
        <w:t xml:space="preserve">borrowing cap, which could include HECS-HELP debt incurred in a previous course. </w:t>
      </w:r>
      <w:r w:rsidR="002F22CC">
        <w:t xml:space="preserve">However, there will be no lifetime limit on borrowing. HELP debtors who repay previous debt will be able to borrow again, up to the limit. </w:t>
      </w:r>
    </w:p>
    <w:p w14:paraId="0AD94553" w14:textId="62ABA2AC" w:rsidR="0033180F" w:rsidRDefault="001C3796" w:rsidP="0033180F">
      <w:pPr>
        <w:pStyle w:val="BodyText"/>
      </w:pPr>
      <w:r>
        <w:t xml:space="preserve">OS-HELP helps finance overseas study by </w:t>
      </w:r>
      <w:r w:rsidR="0033180F">
        <w:t xml:space="preserve">Commonwealth supported </w:t>
      </w:r>
      <w:r>
        <w:t xml:space="preserve">students. </w:t>
      </w:r>
      <w:r w:rsidR="0033180F" w:rsidRPr="00771023">
        <w:t xml:space="preserve">How much students can borrow under OS-HELP depends on circumstances, but </w:t>
      </w:r>
      <w:r w:rsidR="008715D3">
        <w:t xml:space="preserve">it </w:t>
      </w:r>
      <w:r w:rsidR="0033180F" w:rsidRPr="00771023">
        <w:t>is up to $</w:t>
      </w:r>
      <w:r w:rsidR="00D7164C">
        <w:t>9063</w:t>
      </w:r>
      <w:r w:rsidR="00D7164C" w:rsidRPr="00771023">
        <w:t xml:space="preserve"> </w:t>
      </w:r>
      <w:r w:rsidR="0033180F" w:rsidRPr="00771023">
        <w:t>for a six</w:t>
      </w:r>
      <w:r w:rsidR="00035526">
        <w:t>-</w:t>
      </w:r>
      <w:r w:rsidR="0033180F" w:rsidRPr="00771023">
        <w:lastRenderedPageBreak/>
        <w:t>month period.</w:t>
      </w:r>
      <w:r w:rsidR="00842E61">
        <w:rPr>
          <w:rStyle w:val="FootnoteReference"/>
        </w:rPr>
        <w:footnoteReference w:id="162"/>
      </w:r>
      <w:r w:rsidR="0033180F" w:rsidRPr="00771023">
        <w:t xml:space="preserve"> Students can borrow twice under OS-HELP. </w:t>
      </w:r>
      <w:r w:rsidR="00E47D9C">
        <w:t xml:space="preserve">An estimated $124 million will be lent under OS-HELP in 2018-19. </w:t>
      </w:r>
      <w:r>
        <w:t xml:space="preserve">SA-HELP </w:t>
      </w:r>
      <w:r w:rsidR="006D0282">
        <w:t>supports a</w:t>
      </w:r>
      <w:r>
        <w:t xml:space="preserve"> separate charge for student </w:t>
      </w:r>
      <w:r w:rsidR="0033180F">
        <w:t xml:space="preserve">services and </w:t>
      </w:r>
      <w:r>
        <w:t xml:space="preserve">amenities. </w:t>
      </w:r>
      <w:r w:rsidR="001170F6">
        <w:t>Its</w:t>
      </w:r>
      <w:r w:rsidR="0033180F" w:rsidRPr="00771023">
        <w:t xml:space="preserve"> maximum annual loan </w:t>
      </w:r>
      <w:r w:rsidR="001170F6">
        <w:t>is</w:t>
      </w:r>
      <w:r w:rsidR="0033180F" w:rsidRPr="00771023">
        <w:t xml:space="preserve"> $</w:t>
      </w:r>
      <w:r w:rsidR="00D7164C" w:rsidRPr="00771023">
        <w:t>2</w:t>
      </w:r>
      <w:r w:rsidR="00D7164C">
        <w:t>98</w:t>
      </w:r>
      <w:r w:rsidR="00D7164C" w:rsidRPr="00771023">
        <w:t xml:space="preserve"> </w:t>
      </w:r>
      <w:r w:rsidR="0033180F" w:rsidRPr="00771023">
        <w:t xml:space="preserve">in </w:t>
      </w:r>
      <w:r w:rsidR="00D7164C" w:rsidRPr="00771023">
        <w:t>201</w:t>
      </w:r>
      <w:r w:rsidR="00D7164C">
        <w:t>8</w:t>
      </w:r>
      <w:r w:rsidR="00D7164C" w:rsidRPr="00771023">
        <w:t xml:space="preserve"> </w:t>
      </w:r>
      <w:r w:rsidR="0033180F" w:rsidRPr="00771023">
        <w:t xml:space="preserve">(the price limit on the student amenities fee). </w:t>
      </w:r>
      <w:r w:rsidR="00E47D9C">
        <w:t xml:space="preserve">An estimated $117 million will be lent under SA-HELP in 2018-19. </w:t>
      </w:r>
    </w:p>
    <w:p w14:paraId="4C454915" w14:textId="342905E8" w:rsidR="00B11192" w:rsidRDefault="00D7164C" w:rsidP="001C3796">
      <w:pPr>
        <w:pStyle w:val="BodyText"/>
      </w:pPr>
      <w:r>
        <w:t>In</w:t>
      </w:r>
      <w:r w:rsidRPr="00771023">
        <w:t xml:space="preserve"> </w:t>
      </w:r>
      <w:r w:rsidR="001342B0" w:rsidRPr="00771023">
        <w:t>201</w:t>
      </w:r>
      <w:r w:rsidR="001342B0">
        <w:t>6</w:t>
      </w:r>
      <w:r w:rsidR="001342B0" w:rsidRPr="00771023">
        <w:t xml:space="preserve"> the Government converted </w:t>
      </w:r>
      <w:r w:rsidR="003E28D4">
        <w:t>a</w:t>
      </w:r>
      <w:r w:rsidR="003E28D4" w:rsidRPr="00771023">
        <w:t xml:space="preserve"> </w:t>
      </w:r>
      <w:r w:rsidR="001342B0">
        <w:t>previous student start-up scholarship –</w:t>
      </w:r>
      <w:r w:rsidR="001342B0" w:rsidRPr="00771023">
        <w:t xml:space="preserve"> a lump sum grant for students </w:t>
      </w:r>
      <w:r w:rsidR="001342B0">
        <w:t>receiving student income support –</w:t>
      </w:r>
      <w:r w:rsidR="001342B0" w:rsidRPr="00771023">
        <w:t xml:space="preserve"> into an income contingent loan</w:t>
      </w:r>
      <w:r w:rsidR="008074C4">
        <w:t>, the Student Start-up Loan</w:t>
      </w:r>
      <w:r w:rsidR="001342B0" w:rsidRPr="00771023">
        <w:t>.</w:t>
      </w:r>
      <w:r w:rsidR="001342B0" w:rsidRPr="00771023">
        <w:rPr>
          <w:rStyle w:val="FootnoteReference"/>
        </w:rPr>
        <w:footnoteReference w:id="163"/>
      </w:r>
      <w:r w:rsidR="001342B0" w:rsidRPr="00771023">
        <w:t xml:space="preserve"> </w:t>
      </w:r>
      <w:r w:rsidR="001342B0">
        <w:t xml:space="preserve">The loan is available to students on education-related income support (section </w:t>
      </w:r>
      <w:r w:rsidR="001342B0">
        <w:fldChar w:fldCharType="begin"/>
      </w:r>
      <w:r w:rsidR="001342B0">
        <w:instrText xml:space="preserve"> REF _Ref308537045 \r \h </w:instrText>
      </w:r>
      <w:r w:rsidR="001342B0">
        <w:fldChar w:fldCharType="separate"/>
      </w:r>
      <w:r w:rsidR="00FB08AC">
        <w:t>6.3.3</w:t>
      </w:r>
      <w:r w:rsidR="001342B0">
        <w:fldChar w:fldCharType="end"/>
      </w:r>
      <w:r w:rsidR="001342B0">
        <w:t xml:space="preserve">). Eligible students can receive </w:t>
      </w:r>
      <w:r w:rsidR="001342B0" w:rsidRPr="00771023">
        <w:t>lump sum</w:t>
      </w:r>
      <w:r w:rsidR="001342B0">
        <w:t>s</w:t>
      </w:r>
      <w:r w:rsidR="001342B0" w:rsidRPr="00771023">
        <w:t xml:space="preserve"> of $</w:t>
      </w:r>
      <w:r w:rsidR="003E28D4" w:rsidRPr="00771023">
        <w:t>10</w:t>
      </w:r>
      <w:r w:rsidR="003E28D4">
        <w:t>5</w:t>
      </w:r>
      <w:r w:rsidR="003E28D4" w:rsidRPr="00771023">
        <w:t>5</w:t>
      </w:r>
      <w:r w:rsidR="003E28D4">
        <w:t xml:space="preserve"> </w:t>
      </w:r>
      <w:r w:rsidR="001342B0">
        <w:t>up to twice a</w:t>
      </w:r>
      <w:r w:rsidR="001342B0" w:rsidRPr="00771023">
        <w:t xml:space="preserve"> year. </w:t>
      </w:r>
      <w:r w:rsidR="001170F6">
        <w:t xml:space="preserve">The money </w:t>
      </w:r>
      <w:r w:rsidR="001342B0">
        <w:t>is intended to</w:t>
      </w:r>
      <w:r w:rsidR="001342B0" w:rsidRPr="00771023">
        <w:t xml:space="preserve"> assist </w:t>
      </w:r>
      <w:r w:rsidR="001342B0">
        <w:t>them</w:t>
      </w:r>
      <w:r w:rsidR="001342B0" w:rsidRPr="00771023">
        <w:t xml:space="preserve"> with textbooks</w:t>
      </w:r>
      <w:r w:rsidR="001342B0">
        <w:t>,</w:t>
      </w:r>
      <w:r w:rsidR="001342B0" w:rsidRPr="00771023">
        <w:t xml:space="preserve"> relocation expenses </w:t>
      </w:r>
      <w:r w:rsidR="001342B0">
        <w:t>and other education-related costs</w:t>
      </w:r>
      <w:r w:rsidR="001342B0" w:rsidRPr="00771023">
        <w:t>.</w:t>
      </w:r>
      <w:r w:rsidR="001342B0" w:rsidRPr="006B39A0">
        <w:t xml:space="preserve"> </w:t>
      </w:r>
      <w:r w:rsidR="001342B0">
        <w:t xml:space="preserve">Although the </w:t>
      </w:r>
      <w:r w:rsidR="008074C4">
        <w:t>Student S</w:t>
      </w:r>
      <w:r w:rsidR="001342B0">
        <w:t xml:space="preserve">tart-up </w:t>
      </w:r>
      <w:r w:rsidR="008074C4">
        <w:t>L</w:t>
      </w:r>
      <w:r w:rsidR="007F2CD9">
        <w:t xml:space="preserve">oan is separate from HELP, its repayment provisions mirror those applying to HELP debt. Debtors begin repaying start-up loan debt once they finish repaying HELP debt. </w:t>
      </w:r>
    </w:p>
    <w:p w14:paraId="191192DB" w14:textId="77777777" w:rsidR="001170F6" w:rsidRDefault="00D87F76" w:rsidP="00D87F76">
      <w:pPr>
        <w:pStyle w:val="Heading4"/>
      </w:pPr>
      <w:r>
        <w:br w:type="column"/>
      </w:r>
      <w:r w:rsidR="001170F6">
        <w:t xml:space="preserve">HELP borrowing and repayment trends </w:t>
      </w:r>
    </w:p>
    <w:p w14:paraId="523BA86F" w14:textId="35221C07" w:rsidR="004D0C8A" w:rsidRDefault="004D0C8A" w:rsidP="004D0C8A">
      <w:pPr>
        <w:pStyle w:val="BodyText"/>
      </w:pPr>
      <w:r>
        <w:t xml:space="preserve">Annual lending through HELP </w:t>
      </w:r>
      <w:r w:rsidR="008C7613">
        <w:t>for higher education reached $6.</w:t>
      </w:r>
      <w:r w:rsidR="00F05465">
        <w:t>4</w:t>
      </w:r>
      <w:r w:rsidR="008C7613">
        <w:t xml:space="preserve"> billion in 2017</w:t>
      </w:r>
      <w:r w:rsidR="00F05465">
        <w:t>-18</w:t>
      </w:r>
      <w:r w:rsidR="008C7613">
        <w:t xml:space="preserve">, having doubled in real terms since 2008 </w:t>
      </w:r>
      <w:r w:rsidR="00104835">
        <w:t>(</w:t>
      </w:r>
      <w:r w:rsidR="008C7613">
        <w:fldChar w:fldCharType="begin"/>
      </w:r>
      <w:r w:rsidR="008C7613">
        <w:instrText xml:space="preserve"> REF _Ref452806660 \h </w:instrText>
      </w:r>
      <w:r w:rsidR="008C7613">
        <w:fldChar w:fldCharType="separate"/>
      </w:r>
      <w:r w:rsidR="00FB08AC">
        <w:t xml:space="preserve">Figure </w:t>
      </w:r>
      <w:r w:rsidR="00FB08AC">
        <w:rPr>
          <w:noProof/>
        </w:rPr>
        <w:t>27</w:t>
      </w:r>
      <w:r w:rsidR="008C7613">
        <w:fldChar w:fldCharType="end"/>
      </w:r>
      <w:r w:rsidR="00104835">
        <w:t>).</w:t>
      </w:r>
      <w:r w:rsidR="008C7613">
        <w:t xml:space="preserve"> </w:t>
      </w:r>
      <w:r w:rsidR="00104835">
        <w:t>Total HELP lending accelerated more quickly until 2016, due to the vocational education</w:t>
      </w:r>
      <w:r w:rsidR="004D1239">
        <w:t xml:space="preserve"> VET FEE-HELP </w:t>
      </w:r>
      <w:r w:rsidR="00104835">
        <w:t>scheme.</w:t>
      </w:r>
      <w:r w:rsidR="004D1239">
        <w:t xml:space="preserve"> </w:t>
      </w:r>
      <w:r w:rsidR="00104835">
        <w:t>VET FEE-HELP lending was separate to the other schemes</w:t>
      </w:r>
      <w:r w:rsidR="004D1239">
        <w:t xml:space="preserve">, but </w:t>
      </w:r>
      <w:r w:rsidR="00104835">
        <w:t xml:space="preserve">it </w:t>
      </w:r>
      <w:r w:rsidR="004D1239">
        <w:t>shared borrowing caps and repayment systems</w:t>
      </w:r>
      <w:r w:rsidR="00F05465">
        <w:t xml:space="preserve"> with the higher education HELP loans</w:t>
      </w:r>
      <w:r w:rsidR="00D476E7">
        <w:t xml:space="preserve">. </w:t>
      </w:r>
      <w:r w:rsidR="00104835">
        <w:t xml:space="preserve">VET FEE-HELP was replaced with VET Student Loans in 2017, with annual lending now much lower than before. </w:t>
      </w:r>
      <w:r>
        <w:t xml:space="preserve">All the money borrowed is consolidated into a single HELP debt managed by the </w:t>
      </w:r>
      <w:r w:rsidR="008074C4">
        <w:t>ATO</w:t>
      </w:r>
      <w:r>
        <w:t>.</w:t>
      </w:r>
      <w:r w:rsidR="00104835">
        <w:rPr>
          <w:rStyle w:val="FootnoteReference"/>
        </w:rPr>
        <w:footnoteReference w:id="164"/>
      </w:r>
      <w:r>
        <w:t xml:space="preserve"> </w:t>
      </w:r>
    </w:p>
    <w:p w14:paraId="55B99219" w14:textId="3E705D94" w:rsidR="004D0C8A" w:rsidRDefault="009D6AB0" w:rsidP="004D0C8A">
      <w:pPr>
        <w:pStyle w:val="BodyText"/>
      </w:pPr>
      <w:r>
        <w:t xml:space="preserve">From 2012 to 2015, </w:t>
      </w:r>
      <w:r w:rsidR="004D0C8A">
        <w:t xml:space="preserve">HELP repayments </w:t>
      </w:r>
      <w:r>
        <w:t xml:space="preserve">stalled, </w:t>
      </w:r>
      <w:r w:rsidR="003C4BD0">
        <w:t xml:space="preserve">as </w:t>
      </w:r>
      <w:r w:rsidR="003C4BD0">
        <w:fldChar w:fldCharType="begin"/>
      </w:r>
      <w:r w:rsidR="003C4BD0">
        <w:instrText xml:space="preserve"> REF _Ref452806660 \h </w:instrText>
      </w:r>
      <w:r w:rsidR="003C4BD0">
        <w:fldChar w:fldCharType="separate"/>
      </w:r>
      <w:r w:rsidR="00FB08AC">
        <w:t xml:space="preserve">Figure </w:t>
      </w:r>
      <w:r w:rsidR="00FB08AC">
        <w:rPr>
          <w:noProof/>
        </w:rPr>
        <w:t>27</w:t>
      </w:r>
      <w:r w:rsidR="003C4BD0">
        <w:fldChar w:fldCharType="end"/>
      </w:r>
      <w:r w:rsidR="003C4BD0">
        <w:t xml:space="preserve"> shows. This was </w:t>
      </w:r>
      <w:r w:rsidR="004D0C8A">
        <w:t>due to weak graduate employment and wages</w:t>
      </w:r>
      <w:r>
        <w:t xml:space="preserve"> (see chapter </w:t>
      </w:r>
      <w:r>
        <w:fldChar w:fldCharType="begin"/>
      </w:r>
      <w:r>
        <w:instrText xml:space="preserve"> REF _Ref521484476 \r \h </w:instrText>
      </w:r>
      <w:r>
        <w:fldChar w:fldCharType="separate"/>
      </w:r>
      <w:r w:rsidR="00FB08AC">
        <w:t>10</w:t>
      </w:r>
      <w:r>
        <w:fldChar w:fldCharType="end"/>
      </w:r>
      <w:r>
        <w:t>)</w:t>
      </w:r>
      <w:r w:rsidR="004D0C8A">
        <w:t xml:space="preserve">, and increasing numbers of HELP debtors </w:t>
      </w:r>
      <w:r w:rsidR="003C4BD0">
        <w:t>falling below</w:t>
      </w:r>
      <w:r w:rsidR="004D0C8A">
        <w:t xml:space="preserve"> the initial </w:t>
      </w:r>
      <w:r w:rsidR="00B0142C">
        <w:t xml:space="preserve">income </w:t>
      </w:r>
      <w:r w:rsidR="004D0C8A">
        <w:t>threshold below which no repayment is required.</w:t>
      </w:r>
      <w:r w:rsidR="004D0C8A">
        <w:rPr>
          <w:rStyle w:val="FootnoteReference"/>
        </w:rPr>
        <w:footnoteReference w:id="165"/>
      </w:r>
      <w:r w:rsidR="004D0C8A">
        <w:t xml:space="preserve"> </w:t>
      </w:r>
      <w:r>
        <w:t xml:space="preserve">Since 2016 repayments have started growing again. </w:t>
      </w:r>
      <w:r w:rsidR="004D0C8A">
        <w:t>In 201</w:t>
      </w:r>
      <w:r w:rsidR="0019140D">
        <w:t>6</w:t>
      </w:r>
      <w:r w:rsidR="004D0C8A">
        <w:t>-1</w:t>
      </w:r>
      <w:r w:rsidR="0019140D">
        <w:t>7</w:t>
      </w:r>
      <w:r w:rsidR="004D0C8A">
        <w:t xml:space="preserve">, the most recent year available, the ATO collected </w:t>
      </w:r>
      <w:r>
        <w:t>an estimated</w:t>
      </w:r>
      <w:r w:rsidR="0019140D">
        <w:t xml:space="preserve"> </w:t>
      </w:r>
      <w:r w:rsidR="004D0C8A">
        <w:t>$</w:t>
      </w:r>
      <w:r w:rsidR="0019140D">
        <w:t>2</w:t>
      </w:r>
      <w:r>
        <w:t>.4</w:t>
      </w:r>
      <w:r w:rsidR="004D0C8A">
        <w:t xml:space="preserve"> billion in HELP repayments. </w:t>
      </w:r>
      <w:r w:rsidR="003D2247">
        <w:t>It is not clear whether t</w:t>
      </w:r>
      <w:r w:rsidR="00216131">
        <w:t xml:space="preserve">he lower initial threshold applying from 2019-20 </w:t>
      </w:r>
      <w:r w:rsidR="003D2247">
        <w:t xml:space="preserve">will have much effect on </w:t>
      </w:r>
      <w:r w:rsidR="008074C4">
        <w:t xml:space="preserve">total </w:t>
      </w:r>
      <w:r w:rsidR="003D2247">
        <w:t xml:space="preserve">annual HELP </w:t>
      </w:r>
      <w:r w:rsidR="008074C4">
        <w:t xml:space="preserve">repayment </w:t>
      </w:r>
      <w:r w:rsidR="003D2247">
        <w:t xml:space="preserve">revenue. While </w:t>
      </w:r>
      <w:r w:rsidR="00B0142C">
        <w:t>additional</w:t>
      </w:r>
      <w:r w:rsidR="003D2247">
        <w:t xml:space="preserve"> </w:t>
      </w:r>
      <w:r w:rsidR="003C4BD0">
        <w:t xml:space="preserve">lower-income </w:t>
      </w:r>
      <w:r w:rsidR="003D2247">
        <w:t xml:space="preserve">debtors will make repayments, these will all be </w:t>
      </w:r>
      <w:r w:rsidR="00B0142C">
        <w:t>under</w:t>
      </w:r>
      <w:r w:rsidR="003D2247">
        <w:t xml:space="preserve"> $550 a year. Because of </w:t>
      </w:r>
      <w:r w:rsidR="003D2247">
        <w:lastRenderedPageBreak/>
        <w:t xml:space="preserve">changes to the higher </w:t>
      </w:r>
      <w:r w:rsidR="00B0142C">
        <w:t xml:space="preserve">income repayment </w:t>
      </w:r>
      <w:r w:rsidR="003D2247">
        <w:t xml:space="preserve">thresholds, most debtors will </w:t>
      </w:r>
      <w:r w:rsidR="003C4BD0">
        <w:t>repay less each year</w:t>
      </w:r>
      <w:r w:rsidR="003D2247">
        <w:t>.</w:t>
      </w:r>
      <w:r w:rsidR="003D2247">
        <w:rPr>
          <w:rStyle w:val="FootnoteReference"/>
        </w:rPr>
        <w:footnoteReference w:id="166"/>
      </w:r>
      <w:r w:rsidR="003D2247">
        <w:t xml:space="preserve"> </w:t>
      </w:r>
    </w:p>
    <w:p w14:paraId="4B26B8E0" w14:textId="66DC6CF4" w:rsidR="006B39A0" w:rsidRDefault="006B39A0" w:rsidP="00587419">
      <w:pPr>
        <w:pStyle w:val="Figuretitle"/>
      </w:pPr>
      <w:bookmarkStart w:id="331" w:name="_Ref452806660"/>
      <w:bookmarkStart w:id="332" w:name="_Ref521411774"/>
      <w:bookmarkStart w:id="333" w:name="_Toc523322087"/>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27</w:t>
      </w:r>
      <w:r w:rsidR="004E496E">
        <w:rPr>
          <w:noProof/>
        </w:rPr>
        <w:fldChar w:fldCharType="end"/>
      </w:r>
      <w:bookmarkEnd w:id="331"/>
      <w:r>
        <w:t xml:space="preserve">: </w:t>
      </w:r>
      <w:r w:rsidR="00C12A0F">
        <w:t>HELP lending and repayment 2005–</w:t>
      </w:r>
      <w:r>
        <w:t>201</w:t>
      </w:r>
      <w:bookmarkEnd w:id="332"/>
      <w:r w:rsidR="00F05465">
        <w:t>8</w:t>
      </w:r>
      <w:bookmarkEnd w:id="333"/>
    </w:p>
    <w:p w14:paraId="278F4384" w14:textId="0A96AAC2" w:rsidR="00120D94" w:rsidRDefault="00120D94" w:rsidP="00CE6719">
      <w:pPr>
        <w:pStyle w:val="ChartUnits"/>
      </w:pPr>
      <w:r>
        <w:t>$</w:t>
      </w:r>
      <w:r w:rsidR="00E701AB">
        <w:t>201</w:t>
      </w:r>
      <w:r w:rsidR="00F05465">
        <w:t>7</w:t>
      </w:r>
      <w:r w:rsidR="00E701AB">
        <w:t>-1</w:t>
      </w:r>
      <w:r w:rsidR="00F05465">
        <w:t>8</w:t>
      </w:r>
      <w:r w:rsidR="00E701AB">
        <w:t xml:space="preserve"> billion</w:t>
      </w:r>
      <w:r>
        <w:t xml:space="preserve"> </w:t>
      </w:r>
    </w:p>
    <w:p w14:paraId="3E1DE623" w14:textId="3369F932" w:rsidR="006B39A0" w:rsidRDefault="00AC43E5" w:rsidP="006B39A0">
      <w:pPr>
        <w:pStyle w:val="BodyText"/>
      </w:pPr>
      <w:r w:rsidRPr="00AC43E5">
        <w:rPr>
          <w:noProof/>
        </w:rPr>
        <w:drawing>
          <wp:inline distT="0" distB="0" distL="0" distR="0" wp14:anchorId="0389B9FA" wp14:editId="55B051E2">
            <wp:extent cx="3987800" cy="2603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7800" cy="2603500"/>
                    </a:xfrm>
                    <a:prstGeom prst="rect">
                      <a:avLst/>
                    </a:prstGeom>
                  </pic:spPr>
                </pic:pic>
              </a:graphicData>
            </a:graphic>
          </wp:inline>
        </w:drawing>
      </w:r>
    </w:p>
    <w:p w14:paraId="1C12959F" w14:textId="36B05C1B" w:rsidR="006B39A0" w:rsidRPr="007D0756" w:rsidRDefault="00216131" w:rsidP="006B39A0">
      <w:pPr>
        <w:pStyle w:val="Notes"/>
        <w:ind w:left="0" w:firstLine="0"/>
      </w:pPr>
      <w:r>
        <w:t>Notes:</w:t>
      </w:r>
      <w:r w:rsidR="006B39A0" w:rsidRPr="0076495B">
        <w:t xml:space="preserve"> </w:t>
      </w:r>
      <w:r w:rsidR="0019140D">
        <w:t xml:space="preserve">HELP lending by financial year is calculated by taking the average of the relevant two </w:t>
      </w:r>
      <w:r w:rsidR="00186D4D">
        <w:t xml:space="preserve">calendar </w:t>
      </w:r>
      <w:r w:rsidR="0019140D">
        <w:t xml:space="preserve">years. </w:t>
      </w:r>
      <w:r w:rsidR="00104835">
        <w:t xml:space="preserve">Because the government does not routinely publish full HELP </w:t>
      </w:r>
      <w:r w:rsidR="00104835">
        <w:t>repayment data, t</w:t>
      </w:r>
      <w:r w:rsidR="0019140D">
        <w:t>he total repayment for 2014-15 to</w:t>
      </w:r>
      <w:r w:rsidR="00104835">
        <w:t xml:space="preserve"> 2016-17 is projected based on </w:t>
      </w:r>
      <w:r w:rsidR="0019140D">
        <w:t>2013-14 repayment and the growth in compulsory repayment</w:t>
      </w:r>
      <w:r w:rsidR="00104835">
        <w:t xml:space="preserve"> reported by the ATO</w:t>
      </w:r>
      <w:r w:rsidR="0019140D">
        <w:t>.</w:t>
      </w:r>
      <w:r w:rsidR="00104835">
        <w:t xml:space="preserve"> The ATO’s figures are usually </w:t>
      </w:r>
      <w:r w:rsidR="00235098">
        <w:t xml:space="preserve">revised upward as late tax returns are submitted. </w:t>
      </w:r>
    </w:p>
    <w:p w14:paraId="1002C47D" w14:textId="2E9A3205" w:rsidR="006B39A0" w:rsidRDefault="006B39A0" w:rsidP="006B39A0">
      <w:pPr>
        <w:pStyle w:val="BodyText"/>
        <w:rPr>
          <w:rStyle w:val="SourcesChar"/>
        </w:rPr>
      </w:pPr>
      <w:r w:rsidRPr="00E53164">
        <w:rPr>
          <w:rStyle w:val="SourcesChar"/>
        </w:rPr>
        <w:t>Source</w:t>
      </w:r>
      <w:r>
        <w:rPr>
          <w:rStyle w:val="SourcesChar"/>
        </w:rPr>
        <w:t>s</w:t>
      </w:r>
      <w:r w:rsidRPr="00E53164">
        <w:rPr>
          <w:rStyle w:val="SourcesChar"/>
        </w:rPr>
        <w:t xml:space="preserve">: </w:t>
      </w:r>
      <w:r w:rsidRPr="00E53164">
        <w:rPr>
          <w:rStyle w:val="SourcesChar"/>
        </w:rPr>
        <w:fldChar w:fldCharType="begin">
          <w:fldData xml:space="preserve">PEVuZE5vdGU+PENpdGU+PEF1dGhvcj5EZXBhcnRtZW50IG9mIEVkdWNhdGlvbiBhbmQgVHJhaW5p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</w:fldData>
        </w:fldChar>
      </w:r>
      <w:r w:rsidR="00CD4B79">
        <w:rPr>
          <w:rStyle w:val="SourcesChar"/>
        </w:rPr>
        <w:instrText xml:space="preserve"> ADDIN EN.CITE </w:instrText>
      </w:r>
      <w:r w:rsidR="00CD4B79">
        <w:rPr>
          <w:rStyle w:val="SourcesChar"/>
        </w:rPr>
        <w:fldChar w:fldCharType="begin">
          <w:fldData xml:space="preserve">PEVuZE5vdGU+PENpdGU+PEF1dGhvcj5EZXBhcnRtZW50IG9mIEVkdWNhdGlvbiBhbmQgVHJhaW5p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</w:fldData>
        </w:fldChar>
      </w:r>
      <w:r w:rsidR="00CD4B79">
        <w:rPr>
          <w:rStyle w:val="SourcesChar"/>
        </w:rPr>
        <w:instrText xml:space="preserve"> ADDIN EN.CITE.DATA </w:instrText>
      </w:r>
      <w:r w:rsidR="00CD4B79">
        <w:rPr>
          <w:rStyle w:val="SourcesChar"/>
        </w:rPr>
      </w:r>
      <w:r w:rsidR="00CD4B79">
        <w:rPr>
          <w:rStyle w:val="SourcesChar"/>
        </w:rPr>
        <w:fldChar w:fldCharType="end"/>
      </w:r>
      <w:r w:rsidRPr="00E53164">
        <w:rPr>
          <w:rStyle w:val="SourcesChar"/>
        </w:rPr>
      </w:r>
      <w:r w:rsidRPr="00E53164">
        <w:rPr>
          <w:rStyle w:val="SourcesChar"/>
        </w:rPr>
        <w:fldChar w:fldCharType="separate"/>
      </w:r>
      <w:hyperlink w:anchor="_ENREF_62" w:tooltip="Department of Education and Training, 2015 #1151" w:history="1">
        <w:r w:rsidR="00002BC8">
          <w:rPr>
            <w:rStyle w:val="SourcesChar"/>
            <w:noProof/>
          </w:rPr>
          <w:t>Department of Education and Training (2015b</w:t>
        </w:r>
      </w:hyperlink>
      <w:r w:rsidR="00CD4B79">
        <w:rPr>
          <w:rStyle w:val="SourcesChar"/>
          <w:noProof/>
        </w:rPr>
        <w:t xml:space="preserve">); </w:t>
      </w:r>
      <w:hyperlink w:anchor="_ENREF_61" w:tooltip="Department of Education and Training, 2015 #1276" w:history="1">
        <w:r w:rsidR="00002BC8">
          <w:rPr>
            <w:rStyle w:val="SourcesChar"/>
            <w:noProof/>
          </w:rPr>
          <w:t>a</w:t>
        </w:r>
      </w:hyperlink>
      <w:r w:rsidR="00CD4B79">
        <w:rPr>
          <w:rStyle w:val="SourcesChar"/>
          <w:noProof/>
        </w:rPr>
        <w:t xml:space="preserve">); </w:t>
      </w:r>
      <w:hyperlink w:anchor="_ENREF_48" w:tooltip="Commissioner of Taxation, various years #1279" w:history="1">
        <w:r w:rsidR="00002BC8">
          <w:rPr>
            <w:rStyle w:val="SourcesChar"/>
            <w:noProof/>
          </w:rPr>
          <w:t>Commissioner of Taxation (various years</w:t>
        </w:r>
      </w:hyperlink>
      <w:r w:rsidR="00CD4B79">
        <w:rPr>
          <w:rStyle w:val="SourcesChar"/>
          <w:noProof/>
        </w:rPr>
        <w:t>)</w:t>
      </w:r>
      <w:r w:rsidRPr="00E53164">
        <w:rPr>
          <w:rStyle w:val="SourcesChar"/>
        </w:rPr>
        <w:fldChar w:fldCharType="end"/>
      </w:r>
      <w:r>
        <w:rPr>
          <w:rStyle w:val="SourcesChar"/>
        </w:rPr>
        <w:t>; data supplied by the Department of Education and Training</w:t>
      </w:r>
    </w:p>
    <w:p w14:paraId="5538AD13" w14:textId="6B41F213" w:rsidR="001170F6" w:rsidRDefault="001170F6" w:rsidP="001170F6">
      <w:pPr>
        <w:pStyle w:val="Heading4"/>
      </w:pPr>
      <w:r>
        <w:t>HELP’s costs</w:t>
      </w:r>
    </w:p>
    <w:p w14:paraId="7A549E8C" w14:textId="6EAB795D" w:rsidR="004D0C8A" w:rsidRDefault="00D60156" w:rsidP="004D0C8A">
      <w:pPr>
        <w:pStyle w:val="BodyText"/>
      </w:pPr>
      <w:r>
        <w:t>G</w:t>
      </w:r>
      <w:r w:rsidR="004D0C8A">
        <w:t>overnment financial statements do not present a clear account of HELP’s annual costs.</w:t>
      </w:r>
      <w:r w:rsidR="004D0C8A">
        <w:rPr>
          <w:rStyle w:val="FootnoteReference"/>
        </w:rPr>
        <w:footnoteReference w:id="167"/>
      </w:r>
      <w:r w:rsidR="004D0C8A">
        <w:t xml:space="preserve"> </w:t>
      </w:r>
      <w:r w:rsidR="004D0C8A">
        <w:fldChar w:fldCharType="begin"/>
      </w:r>
      <w:r w:rsidR="004D0C8A">
        <w:instrText xml:space="preserve"> REF _Ref453350703 \h </w:instrText>
      </w:r>
      <w:r w:rsidR="004D0C8A">
        <w:fldChar w:fldCharType="separate"/>
      </w:r>
      <w:r w:rsidR="00FB08AC">
        <w:t xml:space="preserve">Figure </w:t>
      </w:r>
      <w:r w:rsidR="00FB08AC">
        <w:rPr>
          <w:noProof/>
        </w:rPr>
        <w:t>28</w:t>
      </w:r>
      <w:r w:rsidR="004D0C8A">
        <w:fldChar w:fldCharType="end"/>
      </w:r>
      <w:r w:rsidR="004D0C8A">
        <w:t xml:space="preserve"> provides Grattan </w:t>
      </w:r>
      <w:r w:rsidR="00035526">
        <w:t xml:space="preserve">Institute </w:t>
      </w:r>
      <w:r w:rsidR="004D0C8A">
        <w:t xml:space="preserve">estimates of HELP’s component costs, along with offsetting revenue. </w:t>
      </w:r>
    </w:p>
    <w:p w14:paraId="1B53493D" w14:textId="6EFA975D" w:rsidR="001409EB" w:rsidRDefault="004D0C8A" w:rsidP="001409EB">
      <w:pPr>
        <w:pStyle w:val="BodyText"/>
      </w:pPr>
      <w:r>
        <w:t>HELP’s largest cost</w:t>
      </w:r>
      <w:r w:rsidRPr="00771023">
        <w:t xml:space="preserve"> is debt not expected to be repaid, </w:t>
      </w:r>
      <w:r>
        <w:t>commonly called doubtful debt</w:t>
      </w:r>
      <w:r w:rsidRPr="00771023">
        <w:t>.</w:t>
      </w:r>
      <w:r>
        <w:t xml:space="preserve"> Debt becomes doubtful when debtors are not expected to make sufficient repayments during their life to clear what they owe. Eventually, on death, remaining debt is written off. </w:t>
      </w:r>
      <w:r w:rsidR="00561657">
        <w:t>To date, only a very small percentage of HELP debtors have died without repaying.</w:t>
      </w:r>
      <w:r w:rsidR="00561657">
        <w:rPr>
          <w:rStyle w:val="FootnoteReference"/>
        </w:rPr>
        <w:footnoteReference w:id="168"/>
      </w:r>
      <w:r w:rsidR="00561657">
        <w:t xml:space="preserve"> Doubtful debt costs are therefore estimates, given what we know about current HELP debtors</w:t>
      </w:r>
      <w:r w:rsidR="00E315D8">
        <w:t xml:space="preserve"> and their repayment prospects</w:t>
      </w:r>
      <w:r w:rsidR="00561657">
        <w:t xml:space="preserve">. </w:t>
      </w:r>
      <w:r w:rsidR="001409EB">
        <w:t>T</w:t>
      </w:r>
      <w:r w:rsidR="001409EB" w:rsidRPr="00771023">
        <w:t xml:space="preserve">he Government </w:t>
      </w:r>
      <w:r w:rsidR="001409EB">
        <w:t>estimates</w:t>
      </w:r>
      <w:r w:rsidR="001409EB" w:rsidRPr="00771023">
        <w:t xml:space="preserve"> that </w:t>
      </w:r>
      <w:r w:rsidR="00C73E36" w:rsidRPr="00771023">
        <w:t>1</w:t>
      </w:r>
      <w:r w:rsidR="00C73E36">
        <w:t>7</w:t>
      </w:r>
      <w:r w:rsidR="00C73E36" w:rsidRPr="00771023">
        <w:t xml:space="preserve"> </w:t>
      </w:r>
      <w:r w:rsidR="001409EB" w:rsidRPr="00771023">
        <w:t>per cent of new HELP debt issued w</w:t>
      </w:r>
      <w:r w:rsidR="001409EB">
        <w:t>ill</w:t>
      </w:r>
      <w:r w:rsidR="001409EB" w:rsidRPr="00771023">
        <w:t xml:space="preserve"> not be repaid.</w:t>
      </w:r>
      <w:r w:rsidR="00C73E36">
        <w:rPr>
          <w:rStyle w:val="FootnoteReference"/>
        </w:rPr>
        <w:footnoteReference w:id="169"/>
      </w:r>
      <w:r w:rsidR="001409EB">
        <w:t xml:space="preserve"> </w:t>
      </w:r>
      <w:r w:rsidR="001409EB">
        <w:fldChar w:fldCharType="begin"/>
      </w:r>
      <w:r w:rsidR="001409EB">
        <w:instrText xml:space="preserve"> REF _Ref453350703 \h </w:instrText>
      </w:r>
      <w:r w:rsidR="001409EB">
        <w:fldChar w:fldCharType="separate"/>
      </w:r>
      <w:r w:rsidR="00FB08AC">
        <w:t xml:space="preserve">Figure </w:t>
      </w:r>
      <w:r w:rsidR="00FB08AC">
        <w:rPr>
          <w:noProof/>
        </w:rPr>
        <w:t>28</w:t>
      </w:r>
      <w:r w:rsidR="001409EB">
        <w:fldChar w:fldCharType="end"/>
      </w:r>
      <w:r w:rsidR="001409EB">
        <w:t xml:space="preserve">’s </w:t>
      </w:r>
      <w:r w:rsidR="00E315D8">
        <w:t>$</w:t>
      </w:r>
      <w:r w:rsidR="00F2594A">
        <w:t xml:space="preserve">4 </w:t>
      </w:r>
      <w:r w:rsidR="00E315D8">
        <w:t>billion</w:t>
      </w:r>
      <w:r w:rsidR="001409EB">
        <w:t xml:space="preserve"> </w:t>
      </w:r>
      <w:r w:rsidR="00D87F76">
        <w:t xml:space="preserve">doubtful debt cost </w:t>
      </w:r>
      <w:r w:rsidR="00E315D8">
        <w:t>for 201</w:t>
      </w:r>
      <w:r w:rsidR="00F2594A">
        <w:t>6</w:t>
      </w:r>
      <w:r w:rsidR="00E315D8">
        <w:t>-1</w:t>
      </w:r>
      <w:r w:rsidR="00F2594A">
        <w:t>7</w:t>
      </w:r>
      <w:r w:rsidR="00E315D8">
        <w:t xml:space="preserve"> </w:t>
      </w:r>
      <w:r w:rsidR="00E315D8">
        <w:lastRenderedPageBreak/>
        <w:t>includes further write downs of money previously lent, as well as lending during 201</w:t>
      </w:r>
      <w:r w:rsidR="00F2594A">
        <w:t>6</w:t>
      </w:r>
      <w:r w:rsidR="00E315D8">
        <w:t>-1</w:t>
      </w:r>
      <w:r w:rsidR="00F2594A">
        <w:t>7</w:t>
      </w:r>
      <w:r w:rsidR="00E315D8">
        <w:t xml:space="preserve">. </w:t>
      </w:r>
    </w:p>
    <w:p w14:paraId="186FE914" w14:textId="6E7BB5D8" w:rsidR="004D0C8A" w:rsidRDefault="001409EB" w:rsidP="004D0C8A">
      <w:pPr>
        <w:pStyle w:val="BodyText"/>
      </w:pPr>
      <w:r>
        <w:t xml:space="preserve">HELP’s other major cost is an interest subsidy. This occurs </w:t>
      </w:r>
      <w:r w:rsidR="004D0C8A">
        <w:t xml:space="preserve">because the Government borrows money in the bond markets, </w:t>
      </w:r>
      <w:r w:rsidR="00EE68B0">
        <w:t>which it</w:t>
      </w:r>
      <w:r w:rsidR="004D0C8A">
        <w:t xml:space="preserve"> re-lends to students at the typically lower CPI inflation rate. </w:t>
      </w:r>
      <w:r w:rsidR="004D0C8A" w:rsidRPr="00771023">
        <w:t>T</w:t>
      </w:r>
      <w:r w:rsidR="00035526">
        <w:t>axpayers pay t</w:t>
      </w:r>
      <w:r w:rsidR="004D0C8A" w:rsidRPr="00771023">
        <w:t xml:space="preserve">he </w:t>
      </w:r>
      <w:r w:rsidR="00035526">
        <w:t xml:space="preserve">cost of the </w:t>
      </w:r>
      <w:r w:rsidR="004D0C8A" w:rsidRPr="00771023">
        <w:t>difference between the two numbers. For 201</w:t>
      </w:r>
      <w:r w:rsidR="004D1239">
        <w:t>6</w:t>
      </w:r>
      <w:r w:rsidR="004D0C8A" w:rsidRPr="00771023">
        <w:t>-1</w:t>
      </w:r>
      <w:r w:rsidR="004D1239">
        <w:t>7</w:t>
      </w:r>
      <w:r w:rsidR="004D0C8A" w:rsidRPr="00771023">
        <w:t xml:space="preserve"> this net interest bill is an estimated $</w:t>
      </w:r>
      <w:r w:rsidR="004D1239">
        <w:t>2</w:t>
      </w:r>
      <w:r w:rsidR="004D0C8A">
        <w:t>80</w:t>
      </w:r>
      <w:r w:rsidR="004D0C8A" w:rsidRPr="00771023">
        <w:t xml:space="preserve"> million.</w:t>
      </w:r>
      <w:r w:rsidR="004D0C8A" w:rsidRPr="00771023">
        <w:rPr>
          <w:rStyle w:val="FootnoteReference"/>
        </w:rPr>
        <w:footnoteReference w:id="170"/>
      </w:r>
      <w:r w:rsidR="004D0C8A">
        <w:t xml:space="preserve"> </w:t>
      </w:r>
      <w:r w:rsidR="009D6AB0">
        <w:t xml:space="preserve">The </w:t>
      </w:r>
      <w:r w:rsidR="004D0C8A">
        <w:t xml:space="preserve">Grattan </w:t>
      </w:r>
      <w:r w:rsidR="00035526">
        <w:t xml:space="preserve">Institute </w:t>
      </w:r>
      <w:r w:rsidR="004D0C8A">
        <w:t xml:space="preserve">has estimated the annual net interest bill on the HELP debt each year </w:t>
      </w:r>
      <w:r w:rsidR="009D6AB0">
        <w:t>from</w:t>
      </w:r>
      <w:r w:rsidR="004D0C8A">
        <w:t xml:space="preserve"> 1994 (</w:t>
      </w:r>
      <w:r w:rsidR="004D0C8A">
        <w:fldChar w:fldCharType="begin"/>
      </w:r>
      <w:r w:rsidR="004D0C8A">
        <w:instrText xml:space="preserve"> REF _Ref453350703 \h </w:instrText>
      </w:r>
      <w:r w:rsidR="004D0C8A">
        <w:fldChar w:fldCharType="separate"/>
      </w:r>
      <w:r w:rsidR="00FB08AC">
        <w:t xml:space="preserve">Figure </w:t>
      </w:r>
      <w:r w:rsidR="00FB08AC">
        <w:rPr>
          <w:noProof/>
        </w:rPr>
        <w:t>28</w:t>
      </w:r>
      <w:r w:rsidR="004D0C8A">
        <w:fldChar w:fldCharType="end"/>
      </w:r>
      <w:r w:rsidR="004D0C8A">
        <w:t xml:space="preserve">). </w:t>
      </w:r>
      <w:r w:rsidR="00035526">
        <w:t>B</w:t>
      </w:r>
      <w:r w:rsidR="004D0C8A" w:rsidRPr="00771023">
        <w:t>ond rate</w:t>
      </w:r>
      <w:r w:rsidR="00D87F76">
        <w:t>s</w:t>
      </w:r>
      <w:r w:rsidR="004D0C8A" w:rsidRPr="00771023">
        <w:t xml:space="preserve"> </w:t>
      </w:r>
      <w:r w:rsidR="004D0C8A">
        <w:t xml:space="preserve">that </w:t>
      </w:r>
      <w:r w:rsidR="00D87F76">
        <w:t>are</w:t>
      </w:r>
      <w:r w:rsidR="004D0C8A" w:rsidRPr="00771023">
        <w:t xml:space="preserve"> well below </w:t>
      </w:r>
      <w:r w:rsidR="00D87F76">
        <w:t>their</w:t>
      </w:r>
      <w:r w:rsidR="004D0C8A" w:rsidRPr="00771023">
        <w:t xml:space="preserve"> long-term average</w:t>
      </w:r>
      <w:r w:rsidR="00035526">
        <w:t xml:space="preserve"> kept down the </w:t>
      </w:r>
      <w:r w:rsidR="00035526" w:rsidRPr="00771023">
        <w:t>interest cost for 201</w:t>
      </w:r>
      <w:r w:rsidR="004D1239">
        <w:t>6</w:t>
      </w:r>
      <w:r w:rsidR="00035526" w:rsidRPr="00771023">
        <w:t>-1</w:t>
      </w:r>
      <w:r w:rsidR="004D1239">
        <w:t>7</w:t>
      </w:r>
      <w:r w:rsidR="00EE68B0">
        <w:t xml:space="preserve">, despite the increased total debt discussed below. </w:t>
      </w:r>
    </w:p>
    <w:p w14:paraId="054E4BF1" w14:textId="4BC999F2" w:rsidR="004D0C8A" w:rsidRDefault="004D0C8A" w:rsidP="00587419">
      <w:pPr>
        <w:pStyle w:val="Figuretitle"/>
      </w:pPr>
      <w:bookmarkStart w:id="334" w:name="_Ref453350703"/>
      <w:bookmarkStart w:id="335" w:name="_Toc523322088"/>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28</w:t>
      </w:r>
      <w:r w:rsidR="004E496E">
        <w:rPr>
          <w:noProof/>
        </w:rPr>
        <w:fldChar w:fldCharType="end"/>
      </w:r>
      <w:bookmarkEnd w:id="334"/>
      <w:r>
        <w:t>: Annual cost of HELP, 1994</w:t>
      </w:r>
      <w:r w:rsidR="00C12A0F">
        <w:t>–</w:t>
      </w:r>
      <w:r>
        <w:t>201</w:t>
      </w:r>
      <w:r w:rsidR="00F2594A">
        <w:t>7</w:t>
      </w:r>
      <w:bookmarkEnd w:id="335"/>
    </w:p>
    <w:p w14:paraId="27C414AD" w14:textId="6CD712C9" w:rsidR="004D0C8A" w:rsidRDefault="004D0C8A" w:rsidP="00CE6719">
      <w:pPr>
        <w:pStyle w:val="ChartUnits"/>
      </w:pPr>
      <w:r>
        <w:t>$201</w:t>
      </w:r>
      <w:r w:rsidR="00F2594A">
        <w:t>7</w:t>
      </w:r>
      <w:r>
        <w:t xml:space="preserve"> billion</w:t>
      </w:r>
    </w:p>
    <w:p w14:paraId="2859E633" w14:textId="6ED62568" w:rsidR="004D0C8A" w:rsidRDefault="00AC43E5" w:rsidP="00587419">
      <w:pPr>
        <w:pStyle w:val="Figuretitle"/>
        <w:rPr>
          <w:rStyle w:val="SourceChar"/>
        </w:rPr>
      </w:pPr>
      <w:r w:rsidRPr="00AC43E5">
        <w:rPr>
          <w:rStyle w:val="SourceChar"/>
          <w:noProof/>
        </w:rPr>
        <w:drawing>
          <wp:inline distT="0" distB="0" distL="0" distR="0" wp14:anchorId="286603B0" wp14:editId="6CA848FB">
            <wp:extent cx="3987800" cy="260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7800" cy="2603500"/>
                    </a:xfrm>
                    <a:prstGeom prst="rect">
                      <a:avLst/>
                    </a:prstGeom>
                  </pic:spPr>
                </pic:pic>
              </a:graphicData>
            </a:graphic>
          </wp:inline>
        </w:drawing>
      </w:r>
    </w:p>
    <w:p w14:paraId="1BE0F298" w14:textId="2666C2F9" w:rsidR="004D0C8A" w:rsidRDefault="004D0C8A" w:rsidP="004D0C8A">
      <w:pPr>
        <w:pStyle w:val="Notes"/>
        <w:ind w:left="0" w:firstLine="0"/>
        <w:rPr>
          <w:rFonts w:eastAsia="MS PGothic"/>
        </w:rPr>
      </w:pPr>
      <w:r w:rsidRPr="00AA567B">
        <w:rPr>
          <w:rStyle w:val="SourceChar"/>
          <w:i/>
          <w:iCs/>
        </w:rPr>
        <w:t xml:space="preserve">Notes: </w:t>
      </w:r>
      <w:r w:rsidR="00E315D8">
        <w:rPr>
          <w:rStyle w:val="SourceChar"/>
          <w:i/>
          <w:iCs/>
        </w:rPr>
        <w:t xml:space="preserve">This chart </w:t>
      </w:r>
      <w:r w:rsidR="00EC2D3A">
        <w:rPr>
          <w:rStyle w:val="SourceChar"/>
          <w:i/>
          <w:iCs/>
        </w:rPr>
        <w:t>cannot be compared directly to</w:t>
      </w:r>
      <w:r w:rsidRPr="00AA567B">
        <w:rPr>
          <w:rStyle w:val="SourceChar"/>
          <w:i/>
          <w:iCs/>
        </w:rPr>
        <w:t xml:space="preserve"> the Department of Education and Training’s portfolio Budget papers (</w:t>
      </w:r>
      <w:r w:rsidRPr="00AA567B">
        <w:rPr>
          <w:rStyle w:val="SourceChar"/>
          <w:i/>
          <w:iCs/>
        </w:rPr>
        <w:fldChar w:fldCharType="begin"/>
      </w:r>
      <w:r w:rsidRPr="00AA567B">
        <w:rPr>
          <w:rStyle w:val="SourceChar"/>
          <w:i/>
          <w:iCs/>
        </w:rPr>
        <w:instrText xml:space="preserve"> REF _Ref313977905 \h  \* MERGEFORMAT </w:instrText>
      </w:r>
      <w:r w:rsidRPr="00AA567B">
        <w:rPr>
          <w:rStyle w:val="SourceChar"/>
          <w:i/>
          <w:iCs/>
        </w:rPr>
      </w:r>
      <w:r w:rsidRPr="00AA567B">
        <w:rPr>
          <w:rStyle w:val="SourceChar"/>
          <w:i/>
          <w:iCs/>
        </w:rPr>
        <w:fldChar w:fldCharType="separate"/>
      </w:r>
      <w:r w:rsidR="00FB08AC">
        <w:t>Table 3</w:t>
      </w:r>
      <w:r w:rsidRPr="00AA567B">
        <w:rPr>
          <w:rStyle w:val="SourceChar"/>
          <w:i/>
          <w:iCs/>
        </w:rPr>
        <w:fldChar w:fldCharType="end"/>
      </w:r>
      <w:r w:rsidR="00EC2D3A">
        <w:rPr>
          <w:rStyle w:val="SourceChar"/>
          <w:i/>
          <w:iCs/>
        </w:rPr>
        <w:t>) due to a</w:t>
      </w:r>
      <w:r w:rsidRPr="00AA567B">
        <w:rPr>
          <w:rStyle w:val="SourceChar"/>
          <w:i/>
          <w:iCs/>
        </w:rPr>
        <w:t xml:space="preserve"> different methodology. The most important difference is that this </w:t>
      </w:r>
      <w:r w:rsidR="00EC2D3A">
        <w:rPr>
          <w:rStyle w:val="SourceChar"/>
          <w:i/>
          <w:iCs/>
        </w:rPr>
        <w:t>chart</w:t>
      </w:r>
      <w:r w:rsidRPr="00AA567B">
        <w:rPr>
          <w:rStyle w:val="SourceChar"/>
          <w:i/>
          <w:iCs/>
        </w:rPr>
        <w:t xml:space="preserve"> examines the cost of the historical stock of HELP debt, while the Budget papers incorporate estimates of the future cost of each year’s lending. </w:t>
      </w:r>
      <w:r>
        <w:rPr>
          <w:rStyle w:val="SourceChar"/>
          <w:i/>
          <w:iCs/>
        </w:rPr>
        <w:t>In this figure, a</w:t>
      </w:r>
      <w:r w:rsidRPr="00AA567B">
        <w:rPr>
          <w:rStyle w:val="SourceChar"/>
          <w:i/>
          <w:iCs/>
        </w:rPr>
        <w:t xml:space="preserve">ddition to doubtful debt is the increase in </w:t>
      </w:r>
      <w:r w:rsidR="00D87F76">
        <w:rPr>
          <w:rStyle w:val="SourceChar"/>
          <w:i/>
          <w:iCs/>
        </w:rPr>
        <w:t xml:space="preserve">total </w:t>
      </w:r>
      <w:r w:rsidRPr="00AA567B">
        <w:rPr>
          <w:rStyle w:val="SourceChar"/>
          <w:i/>
          <w:iCs/>
        </w:rPr>
        <w:t xml:space="preserve">doubtful debt since the previous year. </w:t>
      </w:r>
      <w:r w:rsidR="00EC2D3A">
        <w:rPr>
          <w:rStyle w:val="SourceChar"/>
          <w:i/>
          <w:iCs/>
        </w:rPr>
        <w:t>The i</w:t>
      </w:r>
      <w:r w:rsidRPr="00AA567B">
        <w:rPr>
          <w:rStyle w:val="SourceChar"/>
          <w:i/>
          <w:iCs/>
        </w:rPr>
        <w:t xml:space="preserve">nterest cost is calculated as the difference between </w:t>
      </w:r>
      <w:r w:rsidR="00D87F76">
        <w:rPr>
          <w:rStyle w:val="SourceChar"/>
          <w:i/>
          <w:iCs/>
        </w:rPr>
        <w:t xml:space="preserve">the </w:t>
      </w:r>
      <w:r w:rsidRPr="00AA567B">
        <w:rPr>
          <w:rStyle w:val="SourceChar"/>
          <w:i/>
          <w:iCs/>
        </w:rPr>
        <w:t xml:space="preserve">ten-year Commonwealth bond rate and the </w:t>
      </w:r>
      <w:r w:rsidR="00192B7B">
        <w:rPr>
          <w:rStyle w:val="SourceChar"/>
          <w:i/>
          <w:iCs/>
        </w:rPr>
        <w:t xml:space="preserve">CPI </w:t>
      </w:r>
      <w:r w:rsidRPr="00AA567B">
        <w:rPr>
          <w:rStyle w:val="SourceChar"/>
          <w:i/>
          <w:iCs/>
        </w:rPr>
        <w:t>indexation rate, multiplied by the level of outstanding debt. Loan fees include FEE-HELP</w:t>
      </w:r>
      <w:r w:rsidR="004D1239">
        <w:rPr>
          <w:rStyle w:val="SourceChar"/>
          <w:i/>
          <w:iCs/>
        </w:rPr>
        <w:t>,</w:t>
      </w:r>
      <w:r w:rsidRPr="00AA567B">
        <w:rPr>
          <w:rStyle w:val="SourceChar"/>
          <w:i/>
          <w:iCs/>
        </w:rPr>
        <w:t xml:space="preserve"> </w:t>
      </w:r>
      <w:r w:rsidR="004D1239">
        <w:rPr>
          <w:rStyle w:val="SourceChar"/>
          <w:i/>
          <w:iCs/>
        </w:rPr>
        <w:t>V</w:t>
      </w:r>
      <w:r w:rsidRPr="00AA567B">
        <w:rPr>
          <w:rStyle w:val="SourceChar"/>
          <w:i/>
          <w:iCs/>
        </w:rPr>
        <w:t>ET-FEE-HELP</w:t>
      </w:r>
      <w:r w:rsidR="004D1239">
        <w:rPr>
          <w:rStyle w:val="SourceChar"/>
          <w:i/>
          <w:iCs/>
        </w:rPr>
        <w:t xml:space="preserve"> and VET Student Loans</w:t>
      </w:r>
      <w:r w:rsidRPr="00AA567B">
        <w:rPr>
          <w:rStyle w:val="SourceChar"/>
          <w:i/>
          <w:iCs/>
        </w:rPr>
        <w:t xml:space="preserve">, based on estimates of loan fee-liable lending. </w:t>
      </w:r>
      <w:r w:rsidR="008D1A78">
        <w:rPr>
          <w:rStyle w:val="SourceChar"/>
          <w:i/>
          <w:iCs/>
        </w:rPr>
        <w:t>Indexed</w:t>
      </w:r>
      <w:r w:rsidRPr="00AA567B">
        <w:rPr>
          <w:rStyle w:val="SourceChar"/>
          <w:i/>
          <w:iCs/>
        </w:rPr>
        <w:t xml:space="preserve"> using CPI.</w:t>
      </w:r>
      <w:r w:rsidRPr="00AA567B">
        <w:rPr>
          <w:rFonts w:eastAsia="MS PGothic"/>
        </w:rPr>
        <w:t xml:space="preserve"> </w:t>
      </w:r>
    </w:p>
    <w:p w14:paraId="4B7CA01D" w14:textId="04C85B92" w:rsidR="00D476E7" w:rsidRPr="00AA567B" w:rsidRDefault="00D476E7" w:rsidP="004D0C8A">
      <w:pPr>
        <w:pStyle w:val="Notes"/>
        <w:ind w:left="0" w:firstLine="0"/>
        <w:rPr>
          <w:rStyle w:val="SourceChar"/>
          <w:i/>
          <w:iCs/>
        </w:rPr>
      </w:pPr>
      <w:r>
        <w:rPr>
          <w:rFonts w:eastAsia="MS PGothic"/>
        </w:rPr>
        <w:t xml:space="preserve">The ‘early payment bonus’ reduced HELP debt by more than the amount repaid. Before it was abolished at the end of 2016, HELP debts were reduced by 5 per cent more than the </w:t>
      </w:r>
      <w:r>
        <w:rPr>
          <w:rFonts w:eastAsia="MS PGothic"/>
        </w:rPr>
        <w:lastRenderedPageBreak/>
        <w:t xml:space="preserve">payment. </w:t>
      </w:r>
      <w:r w:rsidR="006E6F99">
        <w:rPr>
          <w:rFonts w:eastAsia="MS PGothic"/>
        </w:rPr>
        <w:t xml:space="preserve">This is counted as a cost to the government. </w:t>
      </w:r>
      <w:r>
        <w:rPr>
          <w:rFonts w:eastAsia="MS PGothic"/>
        </w:rPr>
        <w:t xml:space="preserve">The ‘upfront discount’ </w:t>
      </w:r>
      <w:r w:rsidR="00290B1D">
        <w:rPr>
          <w:rFonts w:eastAsia="MS PGothic"/>
        </w:rPr>
        <w:t xml:space="preserve">applied to student contributions paid directly to universities. Before it was abolished at the end of 2016 upfront payments received a 10 per cent discount. The Government compensated universities for the discount.  </w:t>
      </w:r>
    </w:p>
    <w:p w14:paraId="1FC77050" w14:textId="4FED0500" w:rsidR="004D0C8A" w:rsidRDefault="004D0C8A" w:rsidP="004D0C8A">
      <w:pPr>
        <w:pStyle w:val="BodyText"/>
        <w:spacing w:after="0"/>
        <w:rPr>
          <w:rStyle w:val="SourceChar"/>
        </w:rPr>
      </w:pPr>
      <w:r w:rsidRPr="001023DD">
        <w:rPr>
          <w:rStyle w:val="SourceChar"/>
        </w:rPr>
        <w:t>Source</w:t>
      </w:r>
      <w:r>
        <w:rPr>
          <w:rStyle w:val="SourceChar"/>
        </w:rPr>
        <w:t>s</w:t>
      </w:r>
      <w:r w:rsidRPr="001023DD">
        <w:rPr>
          <w:rStyle w:val="SourceChar"/>
        </w:rPr>
        <w:t>:</w:t>
      </w:r>
      <w:r>
        <w:rPr>
          <w:rStyle w:val="SourceChar"/>
        </w:rPr>
        <w:t xml:space="preserve"> Based on </w:t>
      </w:r>
      <w:r>
        <w:rPr>
          <w:rStyle w:val="SourceChar"/>
        </w:rPr>
        <w:fldChar w:fldCharType="begin"/>
      </w:r>
      <w:r w:rsidR="00CD4B79">
        <w:rPr>
          <w:rStyle w:val="SourceChar"/>
        </w:rPr>
        <w:instrText xml:space="preserve"> ADDIN EN.CITE &lt;EndNote&gt;&lt;Cite&gt;&lt;Author&gt;Department of Education and Training&lt;/Author&gt;&lt;Year&gt;2015&lt;/Year&gt;&lt;RecNum&gt;1151&lt;/RecNum&gt;&lt;DisplayText&gt;Department of Education and Training (2015b)&lt;/DisplayText&gt;&lt;record&gt;&lt;rec-number&gt;1151&lt;/rec-number&gt;&lt;foreign-keys&gt;&lt;key app="EN" db-id="appp2stzkvtdxeesasxp0z5xxf29evxsrvr9" timestamp="1438063641"&gt;1151&lt;/key&gt;&lt;/foreign-keys&gt;&lt;ref-type name="Report"&gt;27&lt;/ref-type&gt;&lt;contributors&gt;&lt;authors&gt;&lt;author&gt;Department of Education and Training,&lt;/author&gt;&lt;/authors&gt;&lt;/contributors&gt;&lt;titles&gt;&lt;title&gt;Higher education report 2011-2013&lt;/title&gt;&lt;/titles&gt;&lt;dates&gt;&lt;year&gt;2015&lt;/year&gt;&lt;/dates&gt;&lt;publisher&gt;Department of Education and Training&lt;/publisher&gt;&lt;urls&gt;&lt;/urls&gt;&lt;/record&gt;&lt;/Cite&gt;&lt;/EndNote&gt;</w:instrText>
      </w:r>
      <w:r>
        <w:rPr>
          <w:rStyle w:val="SourceChar"/>
        </w:rPr>
        <w:fldChar w:fldCharType="separate"/>
      </w:r>
      <w:hyperlink w:anchor="_ENREF_62" w:tooltip="Department of Education and Training, 2015 #1151" w:history="1">
        <w:r w:rsidR="00002BC8">
          <w:rPr>
            <w:rStyle w:val="SourceChar"/>
            <w:noProof/>
          </w:rPr>
          <w:t>Department of Education and Training (2015b</w:t>
        </w:r>
      </w:hyperlink>
      <w:r w:rsidR="00CD4B79">
        <w:rPr>
          <w:rStyle w:val="SourceChar"/>
          <w:noProof/>
        </w:rPr>
        <w:t>)</w:t>
      </w:r>
      <w:r>
        <w:rPr>
          <w:rStyle w:val="SourceChar"/>
        </w:rPr>
        <w:fldChar w:fldCharType="end"/>
      </w:r>
      <w:r>
        <w:rPr>
          <w:rStyle w:val="SourceChar"/>
        </w:rPr>
        <w:t xml:space="preserve">, annual reports for portfolios responsible for higher education, information supplied by the Department of Education and Training. </w:t>
      </w:r>
    </w:p>
    <w:p w14:paraId="11A7D282" w14:textId="77777777" w:rsidR="00D87F76" w:rsidRDefault="00D87F76" w:rsidP="00192B7B">
      <w:pPr>
        <w:pStyle w:val="BodyText"/>
        <w:contextualSpacing/>
      </w:pPr>
    </w:p>
    <w:p w14:paraId="6E438836" w14:textId="709A31E8" w:rsidR="00192B7B" w:rsidRDefault="00192B7B" w:rsidP="00192B7B">
      <w:pPr>
        <w:pStyle w:val="BodyText"/>
        <w:contextualSpacing/>
      </w:pPr>
      <w:r>
        <w:t xml:space="preserve">Offsetting these costs are revenues from loan fees. </w:t>
      </w:r>
      <w:r w:rsidR="00E22754">
        <w:t>F</w:t>
      </w:r>
      <w:r>
        <w:t>ull-fee undergraduates at NUHEPs must pay a 25 per cent loan fee if they take out a FEE-HELP loan.</w:t>
      </w:r>
      <w:r w:rsidR="00216131">
        <w:rPr>
          <w:rStyle w:val="FootnoteReference"/>
        </w:rPr>
        <w:footnoteReference w:id="171"/>
      </w:r>
      <w:r>
        <w:t xml:space="preserve"> For example, if a full-fee undergraduate student borrow</w:t>
      </w:r>
      <w:r w:rsidR="005346B4">
        <w:t>s</w:t>
      </w:r>
      <w:r>
        <w:t xml:space="preserve"> $10,000 the Government record</w:t>
      </w:r>
      <w:r w:rsidR="005346B4">
        <w:t>s</w:t>
      </w:r>
      <w:r>
        <w:t xml:space="preserve"> a debt of $12,500. The loan fee is source of revenue for HELP (</w:t>
      </w:r>
      <w:r>
        <w:fldChar w:fldCharType="begin"/>
      </w:r>
      <w:r>
        <w:instrText xml:space="preserve"> REF _Ref453350703 \h </w:instrText>
      </w:r>
      <w:r>
        <w:fldChar w:fldCharType="separate"/>
      </w:r>
      <w:r w:rsidR="00FB08AC">
        <w:t xml:space="preserve">Figure </w:t>
      </w:r>
      <w:r w:rsidR="00FB08AC">
        <w:rPr>
          <w:noProof/>
        </w:rPr>
        <w:t>28</w:t>
      </w:r>
      <w:r>
        <w:fldChar w:fldCharType="end"/>
      </w:r>
      <w:r>
        <w:t>)</w:t>
      </w:r>
      <w:r w:rsidR="001170F6">
        <w:t>, although much of this is</w:t>
      </w:r>
      <w:r w:rsidR="004D1239">
        <w:t xml:space="preserve"> in recent years was</w:t>
      </w:r>
      <w:r w:rsidR="001170F6">
        <w:t xml:space="preserve"> due to </w:t>
      </w:r>
      <w:r w:rsidR="00EE68B0">
        <w:t>vocational education lending</w:t>
      </w:r>
      <w:r w:rsidR="004D1239">
        <w:t>.</w:t>
      </w:r>
      <w:r w:rsidR="001170F6">
        <w:rPr>
          <w:rStyle w:val="FootnoteReference"/>
        </w:rPr>
        <w:footnoteReference w:id="172"/>
      </w:r>
      <w:r w:rsidR="00331BB2">
        <w:t xml:space="preserve"> </w:t>
      </w:r>
    </w:p>
    <w:p w14:paraId="2FCD684B" w14:textId="77777777" w:rsidR="00EC2D3A" w:rsidRDefault="00EC2D3A" w:rsidP="00EC2D3A">
      <w:pPr>
        <w:pStyle w:val="Heading4"/>
      </w:pPr>
      <w:r>
        <w:t>Total HELP debt</w:t>
      </w:r>
    </w:p>
    <w:p w14:paraId="7626D5A4" w14:textId="3AC0EC0E" w:rsidR="00192B7B" w:rsidRDefault="00192B7B" w:rsidP="00192B7B">
      <w:pPr>
        <w:pStyle w:val="BodyText"/>
        <w:contextualSpacing/>
      </w:pPr>
      <w:r>
        <w:t xml:space="preserve">At 30 June </w:t>
      </w:r>
      <w:r w:rsidR="00C73E36">
        <w:t>2017</w:t>
      </w:r>
      <w:r>
        <w:t>, HELP debtors owed the Commonwealth Government $</w:t>
      </w:r>
      <w:r w:rsidR="002D0A0F">
        <w:t>55</w:t>
      </w:r>
      <w:r>
        <w:t>.</w:t>
      </w:r>
      <w:r w:rsidR="002D0A0F">
        <w:t xml:space="preserve">4 </w:t>
      </w:r>
      <w:r>
        <w:t>billion</w:t>
      </w:r>
      <w:r w:rsidR="002D0A0F">
        <w:t>, including money lent</w:t>
      </w:r>
      <w:r w:rsidR="004D4574">
        <w:t xml:space="preserve"> t</w:t>
      </w:r>
      <w:r w:rsidR="002D0A0F">
        <w:t>o vocational education students. Since 200</w:t>
      </w:r>
      <w:r w:rsidR="00F80D43">
        <w:t>0</w:t>
      </w:r>
      <w:r>
        <w:t xml:space="preserve">, the Government has published the HELP debt’s ‘fair’ value (shown in </w:t>
      </w:r>
      <w:r>
        <w:fldChar w:fldCharType="begin"/>
      </w:r>
      <w:r>
        <w:instrText xml:space="preserve"> REF _Ref452807341 \h </w:instrText>
      </w:r>
      <w:r>
        <w:fldChar w:fldCharType="separate"/>
      </w:r>
      <w:r w:rsidR="00FB08AC">
        <w:t xml:space="preserve">Figure </w:t>
      </w:r>
      <w:r w:rsidR="00FB08AC">
        <w:rPr>
          <w:noProof/>
        </w:rPr>
        <w:t>29</w:t>
      </w:r>
      <w:r>
        <w:fldChar w:fldCharType="end"/>
      </w:r>
      <w:r>
        <w:t xml:space="preserve">). This is an estimate of how much the HELP debt is worth to the Government. At 30 June </w:t>
      </w:r>
      <w:r w:rsidR="002D0A0F">
        <w:t>2017</w:t>
      </w:r>
      <w:r>
        <w:t>, the HELP debt’s fair value was $</w:t>
      </w:r>
      <w:r w:rsidR="002D0A0F">
        <w:t>35</w:t>
      </w:r>
      <w:r>
        <w:t>.</w:t>
      </w:r>
      <w:r w:rsidR="002D0A0F">
        <w:t xml:space="preserve">9 </w:t>
      </w:r>
      <w:r>
        <w:t>billion, $</w:t>
      </w:r>
      <w:r w:rsidR="002D0A0F">
        <w:t>19</w:t>
      </w:r>
      <w:r>
        <w:t>.</w:t>
      </w:r>
      <w:r w:rsidR="002D0A0F">
        <w:t xml:space="preserve">5 </w:t>
      </w:r>
      <w:r>
        <w:t>billion less than its nominal value.</w:t>
      </w:r>
      <w:r w:rsidR="002D0A0F">
        <w:rPr>
          <w:rStyle w:val="FootnoteReference"/>
        </w:rPr>
        <w:footnoteReference w:id="173"/>
      </w:r>
      <w:r w:rsidR="00EC2D3A">
        <w:t xml:space="preserve"> The main cause of the lower fair value is doubtful debt. </w:t>
      </w:r>
    </w:p>
    <w:p w14:paraId="7468492A" w14:textId="67D303CE" w:rsidR="00F54123" w:rsidRDefault="00F54123" w:rsidP="00587419">
      <w:pPr>
        <w:pStyle w:val="Figuretitle"/>
      </w:pPr>
      <w:bookmarkStart w:id="336" w:name="_Ref452807341"/>
      <w:bookmarkStart w:id="337" w:name="_Toc523322089"/>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29</w:t>
      </w:r>
      <w:r w:rsidR="004E496E">
        <w:rPr>
          <w:noProof/>
        </w:rPr>
        <w:fldChar w:fldCharType="end"/>
      </w:r>
      <w:bookmarkEnd w:id="336"/>
      <w:r>
        <w:t>: H</w:t>
      </w:r>
      <w:r w:rsidR="00EC2D3A">
        <w:t>ELP debt (including fair value),</w:t>
      </w:r>
      <w:r>
        <w:t xml:space="preserve"> 1989</w:t>
      </w:r>
      <w:r w:rsidR="00C12A0F">
        <w:t>–</w:t>
      </w:r>
      <w:r w:rsidR="00D222DE">
        <w:t>2017</w:t>
      </w:r>
      <w:bookmarkEnd w:id="337"/>
    </w:p>
    <w:p w14:paraId="5FCBB629" w14:textId="1A5D9A54" w:rsidR="00F54123" w:rsidRDefault="00F54123" w:rsidP="00CE6719">
      <w:pPr>
        <w:pStyle w:val="ChartUnits"/>
      </w:pPr>
      <w:r>
        <w:t>$201</w:t>
      </w:r>
      <w:r w:rsidR="00D222DE">
        <w:t xml:space="preserve">7 </w:t>
      </w:r>
      <w:r>
        <w:t>billion</w:t>
      </w:r>
    </w:p>
    <w:p w14:paraId="25181DEF" w14:textId="06A89EEA" w:rsidR="000E26A3" w:rsidRDefault="00AC43E5" w:rsidP="00587419">
      <w:pPr>
        <w:pStyle w:val="Figuretitle"/>
      </w:pPr>
      <w:r w:rsidRPr="00AC43E5">
        <w:rPr>
          <w:noProof/>
        </w:rPr>
        <w:drawing>
          <wp:inline distT="0" distB="0" distL="0" distR="0" wp14:anchorId="0DE53640" wp14:editId="2D5EF46B">
            <wp:extent cx="3987800" cy="2603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87800" cy="2603500"/>
                    </a:xfrm>
                    <a:prstGeom prst="rect">
                      <a:avLst/>
                    </a:prstGeom>
                  </pic:spPr>
                </pic:pic>
              </a:graphicData>
            </a:graphic>
          </wp:inline>
        </w:drawing>
      </w:r>
    </w:p>
    <w:p w14:paraId="294127E7" w14:textId="154EC36F" w:rsidR="000E26A3" w:rsidRDefault="000E26A3" w:rsidP="00587419">
      <w:pPr>
        <w:pStyle w:val="Figuretitle"/>
        <w:rPr>
          <w:rStyle w:val="SourceChar"/>
        </w:rPr>
      </w:pPr>
      <w:r w:rsidRPr="00455D30">
        <w:rPr>
          <w:rStyle w:val="SourceChar"/>
        </w:rPr>
        <w:t xml:space="preserve"> </w:t>
      </w:r>
      <w:r w:rsidR="00304B67">
        <w:rPr>
          <w:rStyle w:val="SourceChar"/>
          <w:b w:val="0"/>
          <w:bCs w:val="0"/>
          <w:color w:val="auto"/>
        </w:rPr>
        <w:t xml:space="preserve">Note: </w:t>
      </w:r>
      <w:r w:rsidR="008D1A78">
        <w:rPr>
          <w:rStyle w:val="SourceChar"/>
          <w:b w:val="0"/>
          <w:bCs w:val="0"/>
          <w:color w:val="auto"/>
        </w:rPr>
        <w:t>Indexed</w:t>
      </w:r>
      <w:r w:rsidRPr="002D0D47">
        <w:rPr>
          <w:rStyle w:val="SourceChar"/>
          <w:b w:val="0"/>
          <w:bCs w:val="0"/>
          <w:color w:val="auto"/>
        </w:rPr>
        <w:t xml:space="preserve"> using CPI</w:t>
      </w:r>
    </w:p>
    <w:p w14:paraId="43A486BC" w14:textId="3A6E5A8A" w:rsidR="000E26A3" w:rsidRDefault="000E26A3" w:rsidP="000E26A3">
      <w:pPr>
        <w:pStyle w:val="BodyText"/>
        <w:spacing w:after="0"/>
        <w:ind w:left="720" w:hanging="720"/>
        <w:rPr>
          <w:rStyle w:val="SourceChar"/>
        </w:rPr>
      </w:pPr>
      <w:r>
        <w:rPr>
          <w:rStyle w:val="SourceChar"/>
        </w:rPr>
        <w:t>Source</w:t>
      </w:r>
      <w:r w:rsidR="00082682">
        <w:rPr>
          <w:rStyle w:val="SourceChar"/>
        </w:rPr>
        <w:t xml:space="preserve">s: </w:t>
      </w:r>
      <w:r w:rsidR="006E6F99">
        <w:rPr>
          <w:rStyle w:val="SourceChar"/>
        </w:rPr>
        <w:fldChar w:fldCharType="begin"/>
      </w:r>
      <w:r w:rsidR="006E6F99">
        <w:rPr>
          <w:rStyle w:val="SourceChar"/>
        </w:rPr>
        <w:instrText xml:space="preserve"> ADDIN EN.CITE &lt;EndNote&gt;&lt;Cite&gt;&lt;Author&gt;Department of Education and Training&lt;/Author&gt;&lt;Year&gt;2017&lt;/Year&gt;&lt;RecNum&gt;1735&lt;/RecNum&gt;&lt;DisplayText&gt;Department of Education and Training (2017a)&lt;/DisplayText&gt;&lt;record&gt;&lt;rec-number&gt;1735&lt;/rec-number&gt;&lt;foreign-keys&gt;&lt;key app="EN" db-id="appp2stzkvtdxeesasxp0z5xxf29evxsrvr9" timestamp="1510288243"&gt;1735&lt;/key&gt;&lt;/foreign-keys&gt;&lt;ref-type name="Report"&gt;27&lt;/ref-type&gt;&lt;contributors&gt;&lt;authors&gt;&lt;author&gt;Department of Education and Training,&lt;/author&gt;&lt;/authors&gt;&lt;/contributors&gt;&lt;titles&gt;&lt;title&gt;Annual report, 2016-17&lt;/title&gt;&lt;/titles&gt;&lt;dates&gt;&lt;year&gt;2017&lt;/year&gt;&lt;/dates&gt;&lt;publisher&gt;Department of Education and Training&lt;/publisher&gt;&lt;urls&gt;&lt;related-urls&gt;&lt;url&gt;https://docs.education.gov.au/system/files/doc/other/education_annual_report_2016-17_0.pdf&lt;/url&gt;&lt;/related-urls&gt;&lt;/urls&gt;&lt;/record&gt;&lt;/Cite&gt;&lt;/EndNote&gt;</w:instrText>
      </w:r>
      <w:r w:rsidR="006E6F99">
        <w:rPr>
          <w:rStyle w:val="SourceChar"/>
        </w:rPr>
        <w:fldChar w:fldCharType="separate"/>
      </w:r>
      <w:hyperlink w:anchor="_ENREF_67" w:tooltip="Department of Education and Training, 2017 #1735" w:history="1">
        <w:r w:rsidR="00002BC8">
          <w:rPr>
            <w:rStyle w:val="SourceChar"/>
            <w:noProof/>
          </w:rPr>
          <w:t>Department of Education and Training (2017a</w:t>
        </w:r>
      </w:hyperlink>
      <w:r w:rsidR="006E6F99">
        <w:rPr>
          <w:rStyle w:val="SourceChar"/>
          <w:noProof/>
        </w:rPr>
        <w:t>)</w:t>
      </w:r>
      <w:r w:rsidR="006E6F99">
        <w:rPr>
          <w:rStyle w:val="SourceChar"/>
        </w:rPr>
        <w:fldChar w:fldCharType="end"/>
      </w:r>
      <w:r w:rsidR="006E6F99">
        <w:rPr>
          <w:rStyle w:val="SourceChar"/>
        </w:rPr>
        <w:t xml:space="preserve"> </w:t>
      </w:r>
      <w:r w:rsidR="006C612D" w:rsidRPr="005122DD">
        <w:rPr>
          <w:rStyle w:val="SourceChar"/>
        </w:rPr>
        <w:t>and preceding publications.</w:t>
      </w:r>
      <w:r w:rsidR="006C612D">
        <w:rPr>
          <w:rStyle w:val="SourceChar"/>
        </w:rPr>
        <w:t xml:space="preserve"> </w:t>
      </w:r>
    </w:p>
    <w:p w14:paraId="01F01E37" w14:textId="77777777" w:rsidR="0004090B" w:rsidRDefault="0004090B" w:rsidP="000E26A3">
      <w:pPr>
        <w:pStyle w:val="BodyText"/>
        <w:spacing w:after="0"/>
        <w:ind w:left="720" w:hanging="720"/>
        <w:rPr>
          <w:rStyle w:val="SourceChar"/>
        </w:rPr>
      </w:pPr>
    </w:p>
    <w:p w14:paraId="51F7A55B" w14:textId="77777777" w:rsidR="0004090B" w:rsidRDefault="0004090B" w:rsidP="0004090B">
      <w:pPr>
        <w:pStyle w:val="Heading3"/>
      </w:pPr>
      <w:bookmarkStart w:id="338" w:name="_Ref309807403"/>
      <w:bookmarkStart w:id="339" w:name="_Ref308537045"/>
      <w:bookmarkStart w:id="340" w:name="_Ref517106441"/>
      <w:r>
        <w:t>Private spending by students</w:t>
      </w:r>
      <w:bookmarkEnd w:id="338"/>
    </w:p>
    <w:p w14:paraId="248F86C7" w14:textId="3BB89FB5" w:rsidR="0004090B" w:rsidRDefault="0004090B" w:rsidP="0004090B">
      <w:pPr>
        <w:pStyle w:val="BodyText"/>
      </w:pPr>
      <w:r>
        <w:t>Private higher education spending by students has increased, reaching $13.2 billion in 2016, although 40 per cent of this revenue still comes from the government through HELP loans (</w:t>
      </w:r>
      <w:r>
        <w:fldChar w:fldCharType="begin"/>
      </w:r>
      <w:r>
        <w:instrText xml:space="preserve"> REF _Ref311649015 \h </w:instrText>
      </w:r>
      <w:r>
        <w:fldChar w:fldCharType="separate"/>
      </w:r>
      <w:r w:rsidR="00FB08AC">
        <w:t xml:space="preserve">Figure </w:t>
      </w:r>
      <w:r w:rsidR="00FB08AC">
        <w:rPr>
          <w:noProof/>
        </w:rPr>
        <w:t>30</w:t>
      </w:r>
      <w:r>
        <w:fldChar w:fldCharType="end"/>
      </w:r>
      <w:r>
        <w:t xml:space="preserve">). In 2016, domestic students contributed slightly more </w:t>
      </w:r>
      <w:r>
        <w:lastRenderedPageBreak/>
        <w:t xml:space="preserve">revenue than international students. </w:t>
      </w:r>
      <w:r w:rsidR="002F22CC">
        <w:t>As</w:t>
      </w:r>
      <w:r w:rsidR="00160D7C">
        <w:t xml:space="preserve"> </w:t>
      </w:r>
      <w:r>
        <w:t xml:space="preserve">enrolment trends </w:t>
      </w:r>
      <w:r w:rsidR="00160D7C">
        <w:t>show weak domestic but strong international student growth</w:t>
      </w:r>
      <w:r>
        <w:t xml:space="preserve"> (chapter </w:t>
      </w:r>
      <w:r>
        <w:fldChar w:fldCharType="begin"/>
      </w:r>
      <w:r>
        <w:instrText xml:space="preserve"> REF _Ref521426751 \r \h </w:instrText>
      </w:r>
      <w:r>
        <w:fldChar w:fldCharType="separate"/>
      </w:r>
      <w:r w:rsidR="00FB08AC">
        <w:t>2</w:t>
      </w:r>
      <w:r>
        <w:fldChar w:fldCharType="end"/>
      </w:r>
      <w:r>
        <w:t>)</w:t>
      </w:r>
      <w:r w:rsidR="00160D7C">
        <w:t xml:space="preserve">, and t the ABS </w:t>
      </w:r>
      <w:r w:rsidR="002F22CC">
        <w:t xml:space="preserve">reports </w:t>
      </w:r>
      <w:r w:rsidR="00160D7C">
        <w:t xml:space="preserve">rapid increases in education exports (section </w:t>
      </w:r>
      <w:r w:rsidR="00160D7C">
        <w:fldChar w:fldCharType="begin"/>
      </w:r>
      <w:r w:rsidR="00160D7C">
        <w:instrText xml:space="preserve"> REF _Ref523241985 \r \h </w:instrText>
      </w:r>
      <w:r w:rsidR="00160D7C">
        <w:fldChar w:fldCharType="separate"/>
      </w:r>
      <w:r w:rsidR="00FB08AC">
        <w:t>6.1</w:t>
      </w:r>
      <w:r w:rsidR="00160D7C">
        <w:fldChar w:fldCharType="end"/>
      </w:r>
      <w:r w:rsidR="00160D7C">
        <w:t>)</w:t>
      </w:r>
      <w:r>
        <w:t>, international students are likely now be the largest source of revenue from students</w:t>
      </w:r>
      <w:r w:rsidR="00160D7C">
        <w:t>. W</w:t>
      </w:r>
      <w:r>
        <w:t xml:space="preserve">hen the CGS is added, total income for domestic students would </w:t>
      </w:r>
      <w:r w:rsidR="002F22CC">
        <w:t xml:space="preserve">still exceed </w:t>
      </w:r>
      <w:r w:rsidR="00160D7C">
        <w:t>international student revenue.</w:t>
      </w:r>
      <w:r>
        <w:t xml:space="preserve"> The </w:t>
      </w:r>
      <w:r w:rsidR="00160D7C">
        <w:t>fees paid by different types of student</w:t>
      </w:r>
      <w:r>
        <w:t xml:space="preserve"> are discussed in chapter </w:t>
      </w:r>
      <w:r>
        <w:fldChar w:fldCharType="begin"/>
      </w:r>
      <w:r>
        <w:instrText xml:space="preserve"> REF _Ref522636881 \r \h </w:instrText>
      </w:r>
      <w:r>
        <w:fldChar w:fldCharType="separate"/>
      </w:r>
      <w:r w:rsidR="00FB08AC">
        <w:t>7</w:t>
      </w:r>
      <w:r>
        <w:fldChar w:fldCharType="end"/>
      </w:r>
      <w:r>
        <w:t xml:space="preserve">. </w:t>
      </w:r>
    </w:p>
    <w:p w14:paraId="3132374B" w14:textId="547D97D2" w:rsidR="0004090B" w:rsidRDefault="0004090B" w:rsidP="0004090B">
      <w:pPr>
        <w:pStyle w:val="Figuretitle"/>
      </w:pPr>
      <w:bookmarkStart w:id="341" w:name="_Ref311649015"/>
      <w:bookmarkStart w:id="342" w:name="_Toc314819764"/>
      <w:bookmarkStart w:id="343" w:name="_Toc314820557"/>
      <w:bookmarkStart w:id="344" w:name="_Toc343505018"/>
      <w:bookmarkStart w:id="345" w:name="_Toc523322090"/>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30</w:t>
      </w:r>
      <w:r w:rsidR="004E496E">
        <w:rPr>
          <w:noProof/>
        </w:rPr>
        <w:fldChar w:fldCharType="end"/>
      </w:r>
      <w:bookmarkEnd w:id="341"/>
      <w:r>
        <w:t xml:space="preserve">: </w:t>
      </w:r>
      <w:bookmarkEnd w:id="342"/>
      <w:bookmarkEnd w:id="343"/>
      <w:bookmarkEnd w:id="344"/>
      <w:r>
        <w:t>Teaching revenue from students, 1997–2016</w:t>
      </w:r>
      <w:bookmarkEnd w:id="345"/>
    </w:p>
    <w:p w14:paraId="6E7FF828" w14:textId="77777777" w:rsidR="0004090B" w:rsidRDefault="0004090B" w:rsidP="0004090B">
      <w:pPr>
        <w:pStyle w:val="ChartUnits"/>
        <w:rPr>
          <w:noProof/>
        </w:rPr>
      </w:pPr>
      <w:r>
        <w:t>$2018 billion</w:t>
      </w:r>
      <w:r w:rsidRPr="00ED74A0">
        <w:rPr>
          <w:noProof/>
        </w:rPr>
        <w:t xml:space="preserve"> </w:t>
      </w:r>
    </w:p>
    <w:p w14:paraId="3E601469" w14:textId="525E19DD" w:rsidR="0004090B" w:rsidRPr="00EA1A03" w:rsidRDefault="00AC43E5" w:rsidP="0004090B">
      <w:pPr>
        <w:ind w:left="0"/>
      </w:pPr>
      <w:r w:rsidRPr="00AC43E5">
        <w:rPr>
          <w:noProof/>
        </w:rPr>
        <w:drawing>
          <wp:inline distT="0" distB="0" distL="0" distR="0" wp14:anchorId="7F1301A8" wp14:editId="17338A16">
            <wp:extent cx="3987800" cy="2603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7800" cy="2603500"/>
                    </a:xfrm>
                    <a:prstGeom prst="rect">
                      <a:avLst/>
                    </a:prstGeom>
                  </pic:spPr>
                </pic:pic>
              </a:graphicData>
            </a:graphic>
          </wp:inline>
        </w:drawing>
      </w:r>
    </w:p>
    <w:p w14:paraId="06FBDFFB" w14:textId="77777777" w:rsidR="0004090B" w:rsidRPr="00373A6C" w:rsidRDefault="0004090B" w:rsidP="0004090B">
      <w:pPr>
        <w:pStyle w:val="Figuretitle"/>
        <w:rPr>
          <w:rStyle w:val="SourceChar"/>
          <w:sz w:val="6"/>
          <w:szCs w:val="6"/>
        </w:rPr>
      </w:pPr>
    </w:p>
    <w:p w14:paraId="07CC5FE0" w14:textId="77777777" w:rsidR="0004090B" w:rsidRDefault="0004090B" w:rsidP="0004090B">
      <w:pPr>
        <w:pStyle w:val="BodyText"/>
        <w:tabs>
          <w:tab w:val="left" w:pos="709"/>
        </w:tabs>
        <w:spacing w:before="40" w:after="0"/>
        <w:contextualSpacing/>
        <w:rPr>
          <w:rStyle w:val="SourceChar"/>
        </w:rPr>
      </w:pPr>
      <w:r>
        <w:rPr>
          <w:rStyle w:val="SourceChar"/>
        </w:rPr>
        <w:t>Note: Does not include fees or charges paid by students for non-teaching services such as student amenities or accommodation. Indexed using CPI.</w:t>
      </w:r>
    </w:p>
    <w:p w14:paraId="4686D6FC" w14:textId="6FBF5B86" w:rsidR="0004090B" w:rsidRDefault="0004090B" w:rsidP="0004090B">
      <w:pPr>
        <w:pStyle w:val="BodyText"/>
        <w:tabs>
          <w:tab w:val="left" w:pos="709"/>
        </w:tabs>
        <w:spacing w:before="40"/>
        <w:ind w:left="709" w:hanging="709"/>
        <w:contextualSpacing/>
        <w:rPr>
          <w:rStyle w:val="SourceChar"/>
        </w:rPr>
      </w:pPr>
      <w:r w:rsidRPr="000148F5">
        <w:rPr>
          <w:rStyle w:val="SourceChar"/>
        </w:rPr>
        <w:t>Sourc</w:t>
      </w:r>
      <w:r>
        <w:rPr>
          <w:rStyle w:val="SourceChar"/>
        </w:rPr>
        <w:t xml:space="preserve">e: </w:t>
      </w:r>
      <w:r>
        <w:rPr>
          <w:rStyle w:val="SourceChar"/>
        </w:rPr>
        <w:fldChar w:fldCharType="begin"/>
      </w:r>
      <w:r>
        <w:rPr>
          <w:rStyle w:val="SourceChar"/>
        </w:rPr>
        <w:instrText xml:space="preserve"> ADDIN EN.CITE &lt;EndNote&gt;&lt;Cite&gt;&lt;Author&gt;Department of Education and Training&lt;/Author&gt;&lt;Year&gt;various years&lt;/Year&gt;&lt;RecNum&gt;918&lt;/RecNum&gt;&lt;DisplayText&gt;Department of Education and Training (various years-a)&lt;/DisplayText&gt;&lt;record&gt;&lt;rec-number&gt;918&lt;/rec-number&gt;&lt;foreign-keys&gt;&lt;key app="EN" db-id="appp2stzkvtdxeesasxp0z5xxf29evxsrvr9" timestamp="1410428578"&gt;918&lt;/key&gt;&lt;/foreign-keys&gt;&lt;ref-type name="Report"&gt;27&lt;/ref-type&gt;&lt;contributors&gt;&lt;authors&gt;&lt;author&gt;Department of Education and Training,&lt;/author&gt;&lt;/authors&gt;&lt;/contributors&gt;&lt;titles&gt;&lt;title&gt;Finance: Selected higher education statistics&lt;/title&gt;&lt;/titles&gt;&lt;dates&gt;&lt;year&gt;various years&lt;/year&gt;&lt;/dates&gt;&lt;publisher&gt;Department of Education and Training&lt;/publisher&gt;&lt;urls&gt;&lt;/urls&gt;&lt;/record&gt;&lt;/Cite&gt;&lt;/EndNote&gt;</w:instrText>
      </w:r>
      <w:r>
        <w:rPr>
          <w:rStyle w:val="SourceChar"/>
        </w:rPr>
        <w:fldChar w:fldCharType="separate"/>
      </w:r>
      <w:hyperlink w:anchor="_ENREF_88" w:tooltip="Department of Education and Training, various years #918" w:history="1">
        <w:r w:rsidR="00002BC8">
          <w:rPr>
            <w:rStyle w:val="SourceChar"/>
            <w:noProof/>
          </w:rPr>
          <w:t>Department of Education and Training (various years-a</w:t>
        </w:r>
      </w:hyperlink>
      <w:r>
        <w:rPr>
          <w:rStyle w:val="SourceChar"/>
          <w:noProof/>
        </w:rPr>
        <w:t>)</w:t>
      </w:r>
      <w:r>
        <w:rPr>
          <w:rStyle w:val="SourceChar"/>
        </w:rPr>
        <w:fldChar w:fldCharType="end"/>
      </w:r>
    </w:p>
    <w:p w14:paraId="33F4CD8E" w14:textId="331930D0" w:rsidR="001C3796" w:rsidRDefault="00160D7C" w:rsidP="00192B7B">
      <w:pPr>
        <w:pStyle w:val="Heading3"/>
      </w:pPr>
      <w:bookmarkStart w:id="346" w:name="_Ref523325164"/>
      <w:bookmarkEnd w:id="339"/>
      <w:bookmarkEnd w:id="340"/>
      <w:r>
        <w:t>Student income support</w:t>
      </w:r>
      <w:bookmarkEnd w:id="346"/>
    </w:p>
    <w:p w14:paraId="0A763D70" w14:textId="57BD4A66" w:rsidR="00160D7C" w:rsidRDefault="0073023D" w:rsidP="001C3796">
      <w:pPr>
        <w:pStyle w:val="BodyText"/>
      </w:pPr>
      <w:r>
        <w:t xml:space="preserve">Although most domestic students finance their tuition expenses through the CGS and/or HELP, living costs while studying are mainly privately financed. In a 2017 survey of student finances, a third of undergraduates reported receiving a student income support payment, and 6 per cent reported another Centrelink payment. Nearly 80 per cent of undergraduates were in paid work, and </w:t>
      </w:r>
      <w:r w:rsidR="00FB243F">
        <w:t>62 per cent of</w:t>
      </w:r>
      <w:r>
        <w:t xml:space="preserve"> full-time undergraduates reported financial support from their family or partner.</w:t>
      </w:r>
      <w:r>
        <w:rPr>
          <w:rStyle w:val="FootnoteReference"/>
        </w:rPr>
        <w:footnoteReference w:id="174"/>
      </w:r>
      <w:r>
        <w:t xml:space="preserve"> </w:t>
      </w:r>
    </w:p>
    <w:p w14:paraId="13DBFE27" w14:textId="5BB57A88" w:rsidR="00FB243F" w:rsidRDefault="00FB243F" w:rsidP="001C3796">
      <w:pPr>
        <w:pStyle w:val="BodyText"/>
      </w:pPr>
      <w:r>
        <w:t xml:space="preserve">In 2017, full-time domestic undergraduates reported a median annual income of $18,300, and expenditure of $14,200, of which $1,300 was study-related. </w:t>
      </w:r>
      <w:r w:rsidR="00547F4F">
        <w:t xml:space="preserve">Part-time undergraduate students had more finely-balanced finances, with median </w:t>
      </w:r>
      <w:r w:rsidR="002F22CC">
        <w:t xml:space="preserve">annual </w:t>
      </w:r>
      <w:r w:rsidR="00547F4F">
        <w:t>income and expenditure both at $29,000.</w:t>
      </w:r>
      <w:r w:rsidR="00547F4F">
        <w:rPr>
          <w:rStyle w:val="FootnoteReference"/>
        </w:rPr>
        <w:footnoteReference w:id="175"/>
      </w:r>
    </w:p>
    <w:p w14:paraId="7921BBB8" w14:textId="6F491C7F" w:rsidR="002F22CC" w:rsidRDefault="00547F4F" w:rsidP="001C3796">
      <w:pPr>
        <w:pStyle w:val="BodyText"/>
      </w:pPr>
      <w:r>
        <w:t xml:space="preserve">Government student income payments are generally available to </w:t>
      </w:r>
      <w:r w:rsidR="002F22CC">
        <w:t xml:space="preserve">full-time undergraduates who are </w:t>
      </w:r>
      <w:r>
        <w:t>Australian citizens or perman</w:t>
      </w:r>
      <w:r w:rsidR="002F22CC">
        <w:t>ent residents</w:t>
      </w:r>
      <w:r>
        <w:t>.</w:t>
      </w:r>
      <w:r w:rsidR="002F22CC">
        <w:t xml:space="preserve"> Students in some postgraduate coursework programs are also eligible for student income </w:t>
      </w:r>
      <w:r w:rsidR="002F22CC">
        <w:lastRenderedPageBreak/>
        <w:t>support.</w:t>
      </w:r>
      <w:r w:rsidR="00A35767">
        <w:rPr>
          <w:rStyle w:val="FootnoteReference"/>
        </w:rPr>
        <w:footnoteReference w:id="176"/>
      </w:r>
      <w:r w:rsidR="001C3796">
        <w:t xml:space="preserve"> </w:t>
      </w:r>
      <w:r w:rsidR="004335D3">
        <w:t>Eligibility was restricted in 2018 to students at higher education providers that also offer HELP loans.</w:t>
      </w:r>
      <w:r w:rsidR="004335D3">
        <w:rPr>
          <w:rStyle w:val="FootnoteReference"/>
        </w:rPr>
        <w:footnoteReference w:id="177"/>
      </w:r>
      <w:r w:rsidR="00D81518">
        <w:t xml:space="preserve"> </w:t>
      </w:r>
      <w:r w:rsidR="002F22CC">
        <w:t xml:space="preserve">Although this will only affect a small number of students, it is a </w:t>
      </w:r>
      <w:r w:rsidR="008C3025">
        <w:t xml:space="preserve">significant change. Since the current needs-based student income support system was established in 1974, it had been the only government payment that treated students equally, regardless of their choice of higher education provider. </w:t>
      </w:r>
    </w:p>
    <w:p w14:paraId="517E9913" w14:textId="2BB49F5F" w:rsidR="00784EA3" w:rsidRDefault="001C3796" w:rsidP="001C3796">
      <w:pPr>
        <w:pStyle w:val="BodyText"/>
      </w:pPr>
      <w:r>
        <w:t xml:space="preserve">The biggest student income support scheme is Youth </w:t>
      </w:r>
      <w:r w:rsidR="00CA6CF2">
        <w:t xml:space="preserve">Allowance. </w:t>
      </w:r>
      <w:r w:rsidR="00CF3D57">
        <w:t>In</w:t>
      </w:r>
      <w:r w:rsidR="002C1EA1">
        <w:t xml:space="preserve"> June 2016,</w:t>
      </w:r>
      <w:r w:rsidR="00F33FED">
        <w:t xml:space="preserve"> </w:t>
      </w:r>
      <w:r w:rsidR="002C1EA1" w:rsidRPr="00482763">
        <w:t>17</w:t>
      </w:r>
      <w:r w:rsidR="002C1EA1">
        <w:t>7</w:t>
      </w:r>
      <w:r w:rsidR="0087674D" w:rsidRPr="00482763">
        <w:t>,</w:t>
      </w:r>
      <w:r w:rsidR="002C1EA1">
        <w:t xml:space="preserve">378 </w:t>
      </w:r>
      <w:r w:rsidRPr="00482763">
        <w:t xml:space="preserve">higher education students </w:t>
      </w:r>
      <w:r w:rsidR="00D87F76">
        <w:t>received</w:t>
      </w:r>
      <w:r w:rsidR="00512ADC" w:rsidRPr="00482763">
        <w:t xml:space="preserve"> </w:t>
      </w:r>
      <w:r w:rsidRPr="00482763">
        <w:t>Youth Allowance</w:t>
      </w:r>
      <w:r w:rsidR="002C1EA1">
        <w:t>.</w:t>
      </w:r>
      <w:r w:rsidR="002C1EA1">
        <w:rPr>
          <w:rStyle w:val="FootnoteReference"/>
        </w:rPr>
        <w:footnoteReference w:id="178"/>
      </w:r>
      <w:r w:rsidR="00FB07E1">
        <w:t xml:space="preserve"> The estimated cost of </w:t>
      </w:r>
      <w:r w:rsidR="00334B79">
        <w:t xml:space="preserve">Youth Allowance for </w:t>
      </w:r>
      <w:r w:rsidR="00FB07E1">
        <w:t xml:space="preserve">higher education </w:t>
      </w:r>
      <w:r w:rsidR="00334B79">
        <w:t>students in 2017-18 was $1.</w:t>
      </w:r>
      <w:r w:rsidR="00093999">
        <w:t>45</w:t>
      </w:r>
      <w:r w:rsidR="00334B79">
        <w:t xml:space="preserve"> billion.</w:t>
      </w:r>
      <w:r w:rsidR="00334B79">
        <w:rPr>
          <w:rStyle w:val="FootnoteReference"/>
        </w:rPr>
        <w:footnoteReference w:id="179"/>
      </w:r>
      <w:r>
        <w:t xml:space="preserve"> </w:t>
      </w:r>
    </w:p>
    <w:p w14:paraId="00C35B9A" w14:textId="6BDEE17C" w:rsidR="001C3796" w:rsidRDefault="001C3796" w:rsidP="001C3796">
      <w:pPr>
        <w:pStyle w:val="BodyText"/>
      </w:pPr>
      <w:r>
        <w:t>Stu</w:t>
      </w:r>
      <w:r w:rsidR="005F6C59">
        <w:t>dents whose parents earn $</w:t>
      </w:r>
      <w:r w:rsidR="00917AA3">
        <w:t>52</w:t>
      </w:r>
      <w:r w:rsidR="0087674D">
        <w:t>,</w:t>
      </w:r>
      <w:r w:rsidR="00917AA3">
        <w:t xml:space="preserve">706 </w:t>
      </w:r>
      <w:r>
        <w:t>a year (</w:t>
      </w:r>
      <w:r w:rsidR="00917AA3">
        <w:t>2016</w:t>
      </w:r>
      <w:r w:rsidR="00C6380A">
        <w:t>-</w:t>
      </w:r>
      <w:r w:rsidR="00917AA3">
        <w:t>17</w:t>
      </w:r>
      <w:r>
        <w:t>) or less are entitled to the full at-h</w:t>
      </w:r>
      <w:r w:rsidR="00C6380A">
        <w:t>ome Youth Allowance rate of $</w:t>
      </w:r>
      <w:r w:rsidR="00917AA3">
        <w:t>293</w:t>
      </w:r>
      <w:r w:rsidR="00BA5445">
        <w:t>.</w:t>
      </w:r>
      <w:r w:rsidR="00917AA3">
        <w:t xml:space="preserve">60 </w:t>
      </w:r>
      <w:r>
        <w:t xml:space="preserve">a fortnight. </w:t>
      </w:r>
      <w:r w:rsidR="00914290">
        <w:t xml:space="preserve">There are higher rates for students who live independently. </w:t>
      </w:r>
      <w:r>
        <w:t>The payment redu</w:t>
      </w:r>
      <w:r w:rsidR="005F6C59">
        <w:t xml:space="preserve">ces </w:t>
      </w:r>
      <w:r w:rsidR="00D87F76">
        <w:t>if</w:t>
      </w:r>
      <w:r w:rsidR="005F6C59">
        <w:t xml:space="preserve"> parents earn more than $</w:t>
      </w:r>
      <w:r w:rsidR="00917AA3">
        <w:t>52</w:t>
      </w:r>
      <w:r w:rsidR="0087674D">
        <w:t>,</w:t>
      </w:r>
      <w:r w:rsidR="00917AA3">
        <w:t>706</w:t>
      </w:r>
      <w:r>
        <w:t xml:space="preserve">, or if </w:t>
      </w:r>
      <w:r w:rsidR="0087674D">
        <w:t>the student earns more than $</w:t>
      </w:r>
      <w:r w:rsidR="00917AA3">
        <w:t xml:space="preserve">437 </w:t>
      </w:r>
      <w:r>
        <w:t>a fortnight.</w:t>
      </w:r>
      <w:r w:rsidR="00D423B8">
        <w:rPr>
          <w:rStyle w:val="FootnoteReference"/>
        </w:rPr>
        <w:footnoteReference w:id="180"/>
      </w:r>
      <w:r>
        <w:t xml:space="preserve"> </w:t>
      </w:r>
    </w:p>
    <w:p w14:paraId="619DD36C" w14:textId="218C32D4" w:rsidR="000055F1" w:rsidRDefault="001C3796" w:rsidP="001C3796">
      <w:pPr>
        <w:pStyle w:val="BodyText"/>
      </w:pPr>
      <w:r>
        <w:t>Youth Allowance recipients are not subject to the parental income test</w:t>
      </w:r>
      <w:r w:rsidR="005B0617">
        <w:t xml:space="preserve"> if they meet various criteria indicating independe</w:t>
      </w:r>
      <w:r w:rsidR="00A47E31">
        <w:t xml:space="preserve">nce from their parents or </w:t>
      </w:r>
      <w:r w:rsidR="005346B4">
        <w:t xml:space="preserve">if </w:t>
      </w:r>
      <w:r w:rsidR="00A47E31">
        <w:t>they</w:t>
      </w:r>
      <w:r>
        <w:t xml:space="preserve"> </w:t>
      </w:r>
      <w:r w:rsidR="005B0617">
        <w:t>turn</w:t>
      </w:r>
      <w:r w:rsidR="0018536A">
        <w:t xml:space="preserve"> 22</w:t>
      </w:r>
      <w:r>
        <w:t xml:space="preserve">. </w:t>
      </w:r>
      <w:r w:rsidR="000055F1">
        <w:t>This makes</w:t>
      </w:r>
      <w:r>
        <w:t xml:space="preserve"> students </w:t>
      </w:r>
      <w:r w:rsidR="000055F1">
        <w:t>in high-income households eligible</w:t>
      </w:r>
      <w:r w:rsidR="005B0617">
        <w:t xml:space="preserve"> </w:t>
      </w:r>
      <w:r w:rsidR="003574E9">
        <w:t xml:space="preserve">for </w:t>
      </w:r>
      <w:r w:rsidR="005B0617">
        <w:t>Youth Allowance</w:t>
      </w:r>
      <w:r w:rsidR="000055F1">
        <w:t>, so long a</w:t>
      </w:r>
      <w:r w:rsidR="00A67AF3">
        <w:t xml:space="preserve">s their personal income is low. </w:t>
      </w:r>
    </w:p>
    <w:p w14:paraId="7EC4C414" w14:textId="3EDB7029" w:rsidR="001C3796" w:rsidRDefault="005346B4" w:rsidP="001C3796">
      <w:pPr>
        <w:pStyle w:val="BodyText"/>
      </w:pPr>
      <w:r>
        <w:t>T</w:t>
      </w:r>
      <w:r w:rsidR="001C3796">
        <w:t xml:space="preserve">here are two other smaller income support programs. Austudy is for students aged 25 or older, </w:t>
      </w:r>
      <w:r w:rsidR="005B472E">
        <w:t>and supported 32,392</w:t>
      </w:r>
      <w:r w:rsidR="00D27B40">
        <w:t xml:space="preserve"> </w:t>
      </w:r>
      <w:r w:rsidR="00334B79">
        <w:t xml:space="preserve">students </w:t>
      </w:r>
      <w:r w:rsidR="00D27B40">
        <w:t>in June 2016</w:t>
      </w:r>
      <w:r w:rsidR="001C3796" w:rsidRPr="00AB3D8A">
        <w:t>.</w:t>
      </w:r>
      <w:r w:rsidR="00D27B40">
        <w:rPr>
          <w:rStyle w:val="FootnoteReference"/>
        </w:rPr>
        <w:footnoteReference w:id="181"/>
      </w:r>
      <w:r w:rsidR="001C3796" w:rsidRPr="00AB3D8A">
        <w:t xml:space="preserve"> </w:t>
      </w:r>
      <w:r w:rsidR="00334B79">
        <w:t>Its estimated cost for 2017-18 was $3</w:t>
      </w:r>
      <w:r w:rsidR="00D423B8">
        <w:t>56</w:t>
      </w:r>
      <w:r w:rsidR="00334B79">
        <w:t xml:space="preserve"> million.</w:t>
      </w:r>
      <w:r w:rsidR="00334B79">
        <w:rPr>
          <w:rStyle w:val="FootnoteReference"/>
        </w:rPr>
        <w:footnoteReference w:id="182"/>
      </w:r>
      <w:r w:rsidR="00334B79">
        <w:t xml:space="preserve"> ABSTUDY</w:t>
      </w:r>
      <w:r w:rsidR="00334B79" w:rsidRPr="00AB3D8A">
        <w:t xml:space="preserve"> </w:t>
      </w:r>
      <w:r w:rsidR="001C3796" w:rsidRPr="00AB3D8A">
        <w:t xml:space="preserve">is for Indigenous students, and in </w:t>
      </w:r>
      <w:r w:rsidR="00120151">
        <w:t xml:space="preserve">2015-16 </w:t>
      </w:r>
      <w:r w:rsidR="008074C4">
        <w:t>supported 4</w:t>
      </w:r>
      <w:r w:rsidR="00120151">
        <w:t>815 higher education students.</w:t>
      </w:r>
      <w:r w:rsidR="00FB07E1">
        <w:rPr>
          <w:rStyle w:val="FootnoteReference"/>
        </w:rPr>
        <w:footnoteReference w:id="183"/>
      </w:r>
      <w:r w:rsidR="001C3796" w:rsidRPr="00AB3D8A">
        <w:t xml:space="preserve"> </w:t>
      </w:r>
      <w:r w:rsidR="00334B79">
        <w:t>Its estimated cost for 2017-18 is $</w:t>
      </w:r>
      <w:r w:rsidR="00D423B8">
        <w:t>52</w:t>
      </w:r>
      <w:r w:rsidR="00334B79">
        <w:t>.</w:t>
      </w:r>
      <w:r w:rsidR="00D423B8">
        <w:t>7</w:t>
      </w:r>
      <w:r w:rsidR="00334B79">
        <w:t xml:space="preserve"> million.</w:t>
      </w:r>
      <w:r w:rsidR="00770EF6">
        <w:rPr>
          <w:rStyle w:val="FootnoteReference"/>
        </w:rPr>
        <w:footnoteReference w:id="184"/>
      </w:r>
      <w:r w:rsidR="00334B79">
        <w:t xml:space="preserve"> </w:t>
      </w:r>
    </w:p>
    <w:p w14:paraId="5DA32382" w14:textId="4BE64445" w:rsidR="000B537B" w:rsidRDefault="0021070D" w:rsidP="001C3796">
      <w:pPr>
        <w:pStyle w:val="BodyText"/>
      </w:pPr>
      <w:r>
        <w:t>As noted, s</w:t>
      </w:r>
      <w:r w:rsidR="000B537B">
        <w:t>tudents receiving Youth Allowance, Austudy and Abs</w:t>
      </w:r>
      <w:r w:rsidR="0061303B">
        <w:t>tudy can all apply for up to $</w:t>
      </w:r>
      <w:r>
        <w:t xml:space="preserve">2110 </w:t>
      </w:r>
      <w:r w:rsidR="000B537B">
        <w:t xml:space="preserve">a year in loans, on top of their benefits (section </w:t>
      </w:r>
      <w:r w:rsidR="000B537B">
        <w:fldChar w:fldCharType="begin"/>
      </w:r>
      <w:r w:rsidR="000B537B">
        <w:instrText xml:space="preserve"> REF _Ref308536962 \r \h </w:instrText>
      </w:r>
      <w:r w:rsidR="000B537B">
        <w:fldChar w:fldCharType="separate"/>
      </w:r>
      <w:r w:rsidR="00FB08AC">
        <w:t>6.3.2</w:t>
      </w:r>
      <w:r w:rsidR="000B537B">
        <w:fldChar w:fldCharType="end"/>
      </w:r>
      <w:r w:rsidR="000B537B">
        <w:t>).</w:t>
      </w:r>
      <w:r w:rsidR="00D423B8">
        <w:t xml:space="preserve"> $159.5 million was lent in 2017-18.</w:t>
      </w:r>
      <w:r w:rsidR="00D423B8">
        <w:rPr>
          <w:rStyle w:val="FootnoteReference"/>
        </w:rPr>
        <w:footnoteReference w:id="185"/>
      </w:r>
    </w:p>
    <w:p w14:paraId="294588C5" w14:textId="4A9905A9" w:rsidR="00296A65" w:rsidRDefault="000055F1" w:rsidP="0078665F">
      <w:pPr>
        <w:pStyle w:val="BodyText"/>
      </w:pPr>
      <w:r>
        <w:lastRenderedPageBreak/>
        <w:t>As well as these</w:t>
      </w:r>
      <w:r w:rsidR="001C3796">
        <w:t xml:space="preserve"> generally needs-based income support schemes, merit-based </w:t>
      </w:r>
      <w:r w:rsidR="00EE3D86">
        <w:t xml:space="preserve">stipends are available </w:t>
      </w:r>
      <w:r w:rsidR="001C3796">
        <w:t>for research students</w:t>
      </w:r>
      <w:r w:rsidR="00EE3D86">
        <w:t xml:space="preserve"> through the Research Training Program</w:t>
      </w:r>
      <w:r w:rsidR="00E63CD6">
        <w:t xml:space="preserve"> (RTP)</w:t>
      </w:r>
      <w:r w:rsidR="001C3796">
        <w:t xml:space="preserve">. </w:t>
      </w:r>
      <w:r w:rsidR="001F4B5B">
        <w:t xml:space="preserve">These </w:t>
      </w:r>
      <w:r w:rsidR="001C3796">
        <w:t xml:space="preserve">are funded by the </w:t>
      </w:r>
      <w:r w:rsidR="00225091" w:rsidRPr="00514A02">
        <w:t>Commonwealth</w:t>
      </w:r>
      <w:r w:rsidR="001C3796" w:rsidRPr="00514A02">
        <w:t xml:space="preserve"> but allocated by universities</w:t>
      </w:r>
      <w:r w:rsidR="00EE3D86">
        <w:t xml:space="preserve">, which decide on </w:t>
      </w:r>
      <w:r w:rsidR="001F4B5B">
        <w:t>a stipend amount between a 2018 base rate of $27,082 and a maximum of $42,307.</w:t>
      </w:r>
      <w:r w:rsidR="00296A65">
        <w:rPr>
          <w:rStyle w:val="FootnoteReference"/>
        </w:rPr>
        <w:footnoteReference w:id="186"/>
      </w:r>
      <w:r w:rsidR="00EE3D86">
        <w:t xml:space="preserve"> </w:t>
      </w:r>
      <w:r w:rsidR="00296A65">
        <w:t>This new program giv</w:t>
      </w:r>
      <w:r w:rsidR="00E63CD6">
        <w:t>es</w:t>
      </w:r>
      <w:r w:rsidR="00296A65">
        <w:t xml:space="preserve"> universities flexibility on student numbers and funding rates.</w:t>
      </w:r>
      <w:r w:rsidR="00E63CD6">
        <w:t xml:space="preserve"> Statistics on how they spent RTP</w:t>
      </w:r>
      <w:r w:rsidR="00296A65">
        <w:t xml:space="preserve"> money should be available in the second half of 2018. </w:t>
      </w:r>
      <w:r w:rsidR="004C2702">
        <w:t>In 2016, 12,142 students received funding under the p</w:t>
      </w:r>
      <w:r w:rsidR="009720F8">
        <w:t>rede</w:t>
      </w:r>
      <w:r w:rsidR="0018547F">
        <w:t>cessor Australian Postgraduate Awards.</w:t>
      </w:r>
      <w:r w:rsidR="0018547F">
        <w:rPr>
          <w:rStyle w:val="FootnoteReference"/>
        </w:rPr>
        <w:footnoteReference w:id="187"/>
      </w:r>
      <w:r w:rsidR="0018547F">
        <w:t xml:space="preserve"> </w:t>
      </w:r>
      <w:bookmarkStart w:id="347" w:name="_Ref309820776"/>
      <w:bookmarkStart w:id="348" w:name="_Ref343431258"/>
    </w:p>
    <w:bookmarkEnd w:id="347"/>
    <w:bookmarkEnd w:id="348"/>
    <w:p w14:paraId="55EF331F" w14:textId="31E9087E" w:rsidR="001C3796" w:rsidRDefault="00D05794" w:rsidP="0078665F">
      <w:pPr>
        <w:pStyle w:val="Heading2"/>
      </w:pPr>
      <w:r>
        <w:t>Spending on research</w:t>
      </w:r>
    </w:p>
    <w:p w14:paraId="53F7A748" w14:textId="0D74ECAC" w:rsidR="00D05794" w:rsidRPr="00D05794" w:rsidRDefault="00D05794" w:rsidP="00D05794">
      <w:pPr>
        <w:pStyle w:val="BodyText"/>
      </w:pPr>
      <w:r>
        <w:t xml:space="preserve">Like teaching, research is funded from a mix of public and private sources. </w:t>
      </w:r>
    </w:p>
    <w:p w14:paraId="14F6E186" w14:textId="4EA88451" w:rsidR="00D05794" w:rsidRPr="00D05794" w:rsidRDefault="00D05794" w:rsidP="00D05794">
      <w:pPr>
        <w:pStyle w:val="Heading3"/>
      </w:pPr>
      <w:bookmarkStart w:id="349" w:name="_Ref523245849"/>
      <w:r>
        <w:t>Public research funding programs</w:t>
      </w:r>
      <w:bookmarkEnd w:id="349"/>
    </w:p>
    <w:p w14:paraId="54891589" w14:textId="75CA1E0A" w:rsidR="001C3796" w:rsidRDefault="001C3796" w:rsidP="001C3796">
      <w:pPr>
        <w:pStyle w:val="BodyText"/>
      </w:pPr>
      <w:r>
        <w:t xml:space="preserve">Universities receive two broad types of research grant. </w:t>
      </w:r>
      <w:r w:rsidR="001C3278">
        <w:t xml:space="preserve">Competitive grants </w:t>
      </w:r>
      <w:r w:rsidR="005F166F">
        <w:t>provide money</w:t>
      </w:r>
      <w:r w:rsidR="001C3278">
        <w:t xml:space="preserve"> for </w:t>
      </w:r>
      <w:r w:rsidR="00A732C7">
        <w:t xml:space="preserve">specific </w:t>
      </w:r>
      <w:r w:rsidR="001C3278">
        <w:t>projects, centres or individuals through fellowships</w:t>
      </w:r>
      <w:r>
        <w:t xml:space="preserve">. </w:t>
      </w:r>
      <w:r w:rsidR="00D60156">
        <w:t>Performance-based block research grants are determined by f</w:t>
      </w:r>
      <w:r w:rsidR="005346B4">
        <w:t>ormula</w:t>
      </w:r>
      <w:r w:rsidR="006E6F99">
        <w:t>s</w:t>
      </w:r>
      <w:r w:rsidR="00D60156">
        <w:t xml:space="preserve"> that </w:t>
      </w:r>
      <w:r w:rsidR="00F92FCC">
        <w:t>are primarily based on success in attracting other funding</w:t>
      </w:r>
      <w:r>
        <w:t xml:space="preserve">. ‘Block’ funding means that universities have discretion on its precise use, within </w:t>
      </w:r>
      <w:r>
        <w:t xml:space="preserve">the broad parameters of the funding scheme. Though all universities </w:t>
      </w:r>
      <w:r w:rsidR="00284C5D">
        <w:t xml:space="preserve">can </w:t>
      </w:r>
      <w:r w:rsidR="008E01F7">
        <w:t xml:space="preserve">apply for </w:t>
      </w:r>
      <w:r w:rsidR="00BD7056">
        <w:t>research grants, the Group of Eight</w:t>
      </w:r>
      <w:r>
        <w:t xml:space="preserve"> or sandstone universities </w:t>
      </w:r>
      <w:r w:rsidR="00B11192">
        <w:t xml:space="preserve">(listed in appendix A) </w:t>
      </w:r>
      <w:r>
        <w:t>receive most r</w:t>
      </w:r>
      <w:r w:rsidR="00225091">
        <w:t>esearch funding.</w:t>
      </w:r>
    </w:p>
    <w:p w14:paraId="2A0C0A7A" w14:textId="1551FAC5" w:rsidR="001C3796" w:rsidRDefault="001C3796" w:rsidP="001C3796">
      <w:pPr>
        <w:pStyle w:val="Heading4"/>
      </w:pPr>
      <w:r>
        <w:t>Competitive grants</w:t>
      </w:r>
    </w:p>
    <w:p w14:paraId="2AFABEC4" w14:textId="52F9CF01" w:rsidR="00070B22" w:rsidRDefault="001C3796" w:rsidP="00070B22">
      <w:pPr>
        <w:pStyle w:val="BodyText"/>
      </w:pPr>
      <w:r>
        <w:t xml:space="preserve">The Australian Research Council (ARC) and the National Health and Medical Research Council (NHMRC) are the main sources of competitive </w:t>
      </w:r>
      <w:r w:rsidR="005F166F">
        <w:t xml:space="preserve">grant </w:t>
      </w:r>
      <w:r>
        <w:t>funding.</w:t>
      </w:r>
      <w:r w:rsidR="005F166F">
        <w:rPr>
          <w:rStyle w:val="FootnoteReference"/>
        </w:rPr>
        <w:footnoteReference w:id="188"/>
      </w:r>
      <w:r>
        <w:t xml:space="preserve"> Eligib</w:t>
      </w:r>
      <w:r w:rsidR="005346B4">
        <w:t>i</w:t>
      </w:r>
      <w:r>
        <w:t>l</w:t>
      </w:r>
      <w:r w:rsidR="005346B4">
        <w:t>it</w:t>
      </w:r>
      <w:r>
        <w:t>y for ARC grants is largely restricted to universities</w:t>
      </w:r>
      <w:r w:rsidR="00225091">
        <w:t>. El</w:t>
      </w:r>
      <w:r>
        <w:t>igibility for NHMRC grants is broader</w:t>
      </w:r>
      <w:r w:rsidR="005346B4">
        <w:t xml:space="preserve"> and</w:t>
      </w:r>
      <w:r>
        <w:t xml:space="preserve"> includ</w:t>
      </w:r>
      <w:r w:rsidR="005346B4">
        <w:t>es</w:t>
      </w:r>
      <w:r>
        <w:t xml:space="preserve"> medical research institutes and hospitals</w:t>
      </w:r>
      <w:r w:rsidR="00225091">
        <w:t>, but u</w:t>
      </w:r>
      <w:r w:rsidR="00070B22">
        <w:t xml:space="preserve">niversities are the main </w:t>
      </w:r>
      <w:r w:rsidR="00225091">
        <w:t>recipients</w:t>
      </w:r>
      <w:r w:rsidR="00070B22">
        <w:t xml:space="preserve">. </w:t>
      </w:r>
      <w:r w:rsidR="001650AA">
        <w:fldChar w:fldCharType="begin"/>
      </w:r>
      <w:r w:rsidR="001650AA">
        <w:instrText xml:space="preserve"> REF _Ref452049331 \h </w:instrText>
      </w:r>
      <w:r w:rsidR="001650AA">
        <w:fldChar w:fldCharType="separate"/>
      </w:r>
      <w:r w:rsidR="00FB08AC">
        <w:t xml:space="preserve">Figure </w:t>
      </w:r>
      <w:r w:rsidR="00FB08AC">
        <w:rPr>
          <w:noProof/>
        </w:rPr>
        <w:t>31</w:t>
      </w:r>
      <w:r w:rsidR="001650AA">
        <w:fldChar w:fldCharType="end"/>
      </w:r>
      <w:r w:rsidR="005346B4">
        <w:t xml:space="preserve"> shows trends </w:t>
      </w:r>
      <w:r w:rsidR="00D9283C">
        <w:t xml:space="preserve">in </w:t>
      </w:r>
      <w:r w:rsidR="005346B4">
        <w:t>ARC and NHMRC university funding</w:t>
      </w:r>
      <w:r w:rsidR="001650AA">
        <w:t xml:space="preserve">. In real terms, </w:t>
      </w:r>
      <w:r w:rsidR="006E6F99">
        <w:t xml:space="preserve">the </w:t>
      </w:r>
      <w:r w:rsidR="001650AA">
        <w:t>ARC</w:t>
      </w:r>
      <w:r w:rsidR="006E6F99">
        <w:t>’s</w:t>
      </w:r>
      <w:r w:rsidR="001650AA">
        <w:t xml:space="preserve"> funding has declined since 2013 after a period of significant growth. </w:t>
      </w:r>
      <w:r w:rsidR="00D9283C">
        <w:t>It spent $758.1 million on research grants in 2017-18.</w:t>
      </w:r>
      <w:r w:rsidR="00D9283C">
        <w:rPr>
          <w:rStyle w:val="FootnoteReference"/>
        </w:rPr>
        <w:footnoteReference w:id="189"/>
      </w:r>
      <w:r w:rsidR="00013B30">
        <w:t xml:space="preserve"> Estimated NHMRC university grants for 2017-18 were $626.9 million.</w:t>
      </w:r>
      <w:r w:rsidR="00013B30">
        <w:rPr>
          <w:rStyle w:val="FootnoteReference"/>
        </w:rPr>
        <w:footnoteReference w:id="190"/>
      </w:r>
    </w:p>
    <w:p w14:paraId="707533E0" w14:textId="4BAE9564" w:rsidR="001C3796" w:rsidRDefault="001C3796" w:rsidP="001571BD">
      <w:pPr>
        <w:pStyle w:val="BodyText"/>
      </w:pPr>
      <w:r>
        <w:t>For universities, the significance of these competitive grants goes beyond the money they receive</w:t>
      </w:r>
      <w:r w:rsidR="005F166F">
        <w:t>.</w:t>
      </w:r>
      <w:r>
        <w:t xml:space="preserve"> </w:t>
      </w:r>
      <w:r w:rsidRPr="00D723F7">
        <w:t>Their level of grant income contributes to their performance-based block research funding (see next section).</w:t>
      </w:r>
      <w:r>
        <w:t xml:space="preserve"> For academics and their institutions, </w:t>
      </w:r>
      <w:r w:rsidR="005A3B16">
        <w:t xml:space="preserve">winning competitive grants brings </w:t>
      </w:r>
      <w:r>
        <w:t>prestige as well as money.</w:t>
      </w:r>
    </w:p>
    <w:p w14:paraId="5B540DF0" w14:textId="387A76A8" w:rsidR="00C07C2A" w:rsidRPr="009675F4" w:rsidRDefault="00C07C2A" w:rsidP="00C07C2A">
      <w:pPr>
        <w:pStyle w:val="BodyText"/>
      </w:pPr>
      <w:r>
        <w:lastRenderedPageBreak/>
        <w:t xml:space="preserve">Winning an ARC grant is difficult. Projects are assessed by academic experts in the relevant field, so that only the highest quality projects are supported. </w:t>
      </w:r>
      <w:r w:rsidRPr="00BA3025">
        <w:t xml:space="preserve">For Discovery Project grants, aimed at supporting excellent basic and applied research, </w:t>
      </w:r>
      <w:r w:rsidR="00E63CD6" w:rsidRPr="00D723F7">
        <w:t>1</w:t>
      </w:r>
      <w:r w:rsidR="00E63CD6">
        <w:t>8</w:t>
      </w:r>
      <w:r w:rsidRPr="00D723F7">
        <w:t>.</w:t>
      </w:r>
      <w:r w:rsidR="00E63CD6">
        <w:t>9</w:t>
      </w:r>
      <w:r w:rsidR="00E63CD6" w:rsidRPr="00D723F7">
        <w:t xml:space="preserve"> </w:t>
      </w:r>
      <w:r w:rsidRPr="00D723F7">
        <w:t>per cent</w:t>
      </w:r>
      <w:r w:rsidR="00F37595">
        <w:t xml:space="preserve"> of the </w:t>
      </w:r>
      <w:r w:rsidR="00E63CD6">
        <w:t>3136</w:t>
      </w:r>
      <w:r w:rsidR="00E63CD6" w:rsidRPr="00BA3025">
        <w:t xml:space="preserve"> </w:t>
      </w:r>
      <w:r w:rsidRPr="00BA3025">
        <w:t xml:space="preserve">applications for funding in </w:t>
      </w:r>
      <w:r w:rsidR="00E63CD6" w:rsidRPr="00BA3025">
        <w:t>201</w:t>
      </w:r>
      <w:r w:rsidR="00E63CD6">
        <w:t>8</w:t>
      </w:r>
      <w:r w:rsidR="00E63CD6" w:rsidRPr="00BA3025">
        <w:t xml:space="preserve"> </w:t>
      </w:r>
      <w:r w:rsidRPr="00BA3025">
        <w:t>were approved. Funded projects receive between $30,000 and $500,000 a year</w:t>
      </w:r>
      <w:r>
        <w:t xml:space="preserve"> for up to five years. A researcher applying for a Discovery grant must show a track record in research publications and evidence of research quality, including whether the proposal addresses a significant problem and will advance knowledge.</w:t>
      </w:r>
      <w:r w:rsidR="0008293B">
        <w:rPr>
          <w:rStyle w:val="FootnoteReference"/>
        </w:rPr>
        <w:footnoteReference w:id="191"/>
      </w:r>
      <w:r>
        <w:t xml:space="preserve"> Group of Eight universities won more than </w:t>
      </w:r>
      <w:r w:rsidR="007A5703">
        <w:t xml:space="preserve">60 </w:t>
      </w:r>
      <w:r>
        <w:t xml:space="preserve">per cent of new </w:t>
      </w:r>
      <w:r w:rsidRPr="0097156C">
        <w:t>Discovery Project money for 201</w:t>
      </w:r>
      <w:r w:rsidR="007A5703">
        <w:t>8</w:t>
      </w:r>
      <w:r w:rsidR="00C2589F">
        <w:t>.</w:t>
      </w:r>
      <w:r w:rsidR="00C2589F">
        <w:rPr>
          <w:rStyle w:val="FootnoteReference"/>
        </w:rPr>
        <w:footnoteReference w:id="192"/>
      </w:r>
      <w:r>
        <w:t xml:space="preserve"> </w:t>
      </w:r>
    </w:p>
    <w:p w14:paraId="6EB64924" w14:textId="65113D8A" w:rsidR="007C6C53" w:rsidRDefault="001C3796" w:rsidP="001C3796">
      <w:pPr>
        <w:pStyle w:val="BodyText"/>
      </w:pPr>
      <w:r>
        <w:t xml:space="preserve">Linkage </w:t>
      </w:r>
      <w:r w:rsidR="00A52924">
        <w:t>P</w:t>
      </w:r>
      <w:r w:rsidR="00BB609A">
        <w:t xml:space="preserve">rojects </w:t>
      </w:r>
      <w:r w:rsidR="000055F1">
        <w:t>encourage</w:t>
      </w:r>
      <w:r>
        <w:t xml:space="preserve"> collaboration between higher education providers and other organisations, including industry. </w:t>
      </w:r>
      <w:r w:rsidR="0061303B">
        <w:t>P</w:t>
      </w:r>
      <w:r>
        <w:t>artner organisations are required to contribut</w:t>
      </w:r>
      <w:r w:rsidR="00BF320E">
        <w:t>e</w:t>
      </w:r>
      <w:r>
        <w:t xml:space="preserve"> to the project. Linkage grants reflect a </w:t>
      </w:r>
      <w:r w:rsidR="005346B4">
        <w:t>g</w:t>
      </w:r>
      <w:r>
        <w:t xml:space="preserve">overnment emphasis on useful knowledge and </w:t>
      </w:r>
      <w:r w:rsidR="00B30799">
        <w:t>innovation</w:t>
      </w:r>
      <w:r>
        <w:t xml:space="preserve">. These grants are one reason why research activity has </w:t>
      </w:r>
      <w:r w:rsidR="00BF320E">
        <w:t>shifted towards</w:t>
      </w:r>
      <w:r>
        <w:t xml:space="preserve"> applied research (section</w:t>
      </w:r>
      <w:r w:rsidR="00ED4566">
        <w:t xml:space="preserve"> </w:t>
      </w:r>
      <w:r w:rsidR="00ED4566">
        <w:fldChar w:fldCharType="begin"/>
      </w:r>
      <w:r w:rsidR="00ED4566">
        <w:instrText xml:space="preserve"> REF _Ref522804162 \r \h </w:instrText>
      </w:r>
      <w:r w:rsidR="00ED4566">
        <w:fldChar w:fldCharType="separate"/>
      </w:r>
      <w:r w:rsidR="00FB08AC">
        <w:t>5.2</w:t>
      </w:r>
      <w:r w:rsidR="00ED4566">
        <w:fldChar w:fldCharType="end"/>
      </w:r>
      <w:r w:rsidR="005A3B16">
        <w:t>).</w:t>
      </w:r>
      <w:r>
        <w:t xml:space="preserve"> </w:t>
      </w:r>
      <w:r w:rsidR="0061303B">
        <w:t>Because they involve external partners, Linkage grant proposals are more difficult to organise and m</w:t>
      </w:r>
      <w:r>
        <w:t xml:space="preserve">any fewer </w:t>
      </w:r>
      <w:r w:rsidR="005A3B16">
        <w:t>applications are made</w:t>
      </w:r>
      <w:r>
        <w:t xml:space="preserve"> (</w:t>
      </w:r>
      <w:r w:rsidR="00550EE7">
        <w:t xml:space="preserve">only </w:t>
      </w:r>
      <w:r w:rsidR="00037A46">
        <w:t xml:space="preserve">417 </w:t>
      </w:r>
      <w:r w:rsidR="00550EE7">
        <w:t xml:space="preserve">in </w:t>
      </w:r>
      <w:r w:rsidR="00037A46">
        <w:t>2017</w:t>
      </w:r>
      <w:r>
        <w:t xml:space="preserve">) than </w:t>
      </w:r>
      <w:r w:rsidR="0061303B">
        <w:t xml:space="preserve">for </w:t>
      </w:r>
      <w:r>
        <w:t>Discovery grants</w:t>
      </w:r>
      <w:r w:rsidR="00A52924">
        <w:t xml:space="preserve">, despite their higher success rate – </w:t>
      </w:r>
      <w:r w:rsidR="00037A46">
        <w:t xml:space="preserve">32 </w:t>
      </w:r>
      <w:r w:rsidR="000055F1">
        <w:t>per cent</w:t>
      </w:r>
      <w:r w:rsidR="00A52924">
        <w:t xml:space="preserve"> in </w:t>
      </w:r>
      <w:r w:rsidR="00037A46">
        <w:t>2017</w:t>
      </w:r>
      <w:r w:rsidR="00C07C2A">
        <w:t>.</w:t>
      </w:r>
      <w:r w:rsidR="00D87F76">
        <w:t xml:space="preserve"> </w:t>
      </w:r>
      <w:r w:rsidR="003248AD">
        <w:t>Group of Eight universities al</w:t>
      </w:r>
      <w:r w:rsidR="002F0266">
        <w:t>so dominate this pool, securing 6</w:t>
      </w:r>
      <w:r w:rsidR="00743DCF">
        <w:t>3</w:t>
      </w:r>
      <w:r w:rsidR="003248AD">
        <w:t xml:space="preserve"> </w:t>
      </w:r>
      <w:r w:rsidR="00550EE7">
        <w:t xml:space="preserve">per cent of new funding for </w:t>
      </w:r>
      <w:r w:rsidR="00037A46">
        <w:t>2017</w:t>
      </w:r>
      <w:r w:rsidR="003248AD">
        <w:t>.</w:t>
      </w:r>
      <w:r w:rsidR="00037A46">
        <w:rPr>
          <w:rStyle w:val="FootnoteReference"/>
        </w:rPr>
        <w:footnoteReference w:id="193"/>
      </w:r>
    </w:p>
    <w:p w14:paraId="2F5B2FE0" w14:textId="2E711AFD" w:rsidR="007422D0" w:rsidRDefault="007422D0" w:rsidP="007422D0">
      <w:pPr>
        <w:pStyle w:val="Figuretitle"/>
      </w:pPr>
      <w:bookmarkStart w:id="350" w:name="_Ref452049331"/>
      <w:bookmarkStart w:id="351" w:name="_Toc523322091"/>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31</w:t>
      </w:r>
      <w:r w:rsidR="004E496E">
        <w:rPr>
          <w:noProof/>
        </w:rPr>
        <w:fldChar w:fldCharType="end"/>
      </w:r>
      <w:bookmarkEnd w:id="350"/>
      <w:r>
        <w:t>: ARC, NHMRC and block research grants to universities, 2001–2018</w:t>
      </w:r>
      <w:bookmarkEnd w:id="351"/>
    </w:p>
    <w:p w14:paraId="58487765" w14:textId="77777777" w:rsidR="007422D0" w:rsidRDefault="007422D0" w:rsidP="007422D0">
      <w:pPr>
        <w:pStyle w:val="ChartUnits"/>
      </w:pPr>
      <w:r>
        <w:t>$2018 billion</w:t>
      </w:r>
    </w:p>
    <w:p w14:paraId="6F19416B" w14:textId="6F49357C" w:rsidR="007422D0" w:rsidRDefault="00AC43E5" w:rsidP="007422D0">
      <w:pPr>
        <w:pStyle w:val="Figuretitle"/>
      </w:pPr>
      <w:r w:rsidRPr="00AC43E5">
        <w:rPr>
          <w:noProof/>
        </w:rPr>
        <w:drawing>
          <wp:inline distT="0" distB="0" distL="0" distR="0" wp14:anchorId="6695C0D1" wp14:editId="1A130BFD">
            <wp:extent cx="3987800" cy="260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7800" cy="2603500"/>
                    </a:xfrm>
                    <a:prstGeom prst="rect">
                      <a:avLst/>
                    </a:prstGeom>
                  </pic:spPr>
                </pic:pic>
              </a:graphicData>
            </a:graphic>
          </wp:inline>
        </w:drawing>
      </w:r>
    </w:p>
    <w:p w14:paraId="36EF9D02" w14:textId="77777777" w:rsidR="007422D0" w:rsidRDefault="007422D0" w:rsidP="007422D0">
      <w:pPr>
        <w:pStyle w:val="Notes"/>
        <w:ind w:left="0" w:firstLine="0"/>
      </w:pPr>
      <w:r>
        <w:t xml:space="preserve">Notes: ARC and block grants are for the financial year ending 30 June, NHMRC is calendar year. Non-university funding has been excluded from the NHMRC figure. Indexed using CPI. </w:t>
      </w:r>
    </w:p>
    <w:p w14:paraId="111A0C6B" w14:textId="2C9ED4BD" w:rsidR="007422D0" w:rsidRDefault="007422D0" w:rsidP="007422D0">
      <w:pPr>
        <w:pStyle w:val="Sources"/>
        <w:ind w:left="0" w:firstLine="0"/>
      </w:pPr>
      <w:r>
        <w:t xml:space="preserve">Sources: </w:t>
      </w:r>
      <w:r>
        <w:fldChar w:fldCharType="begin"/>
      </w:r>
      <w:r>
        <w:instrText xml:space="preserve"> ADDIN EN.CITE &lt;EndNote&gt;&lt;Cite&gt;&lt;Author&gt;Department of Education and Training&lt;/Author&gt;&lt;Year&gt;2018&lt;/Year&gt;&lt;RecNum&gt;1848&lt;/RecNum&gt;&lt;DisplayText&gt;Department of Industry (2017b); Department of Education and Training (2018f)&lt;/DisplayText&gt;&lt;record&gt;&lt;rec-number&gt;1848&lt;/rec-number&gt;&lt;foreign-keys&gt;&lt;key app="EN" db-id="appp2stzkvtdxeesasxp0z5xxf29evxsrvr9" timestamp="1528767923"&gt;1848&lt;/key&gt;&lt;/foreign-keys&gt;&lt;ref-type name="Report"&gt;27&lt;/ref-type&gt;&lt;contributors&gt;&lt;authors&gt;&lt;author&gt;Department of Education and Training,&lt;/author&gt;&lt;/authors&gt;&lt;/contributors&gt;&lt;titles&gt;&lt;title&gt;Portfolio Budget Statements 2018-19&lt;/title&gt;&lt;/titles&gt;&lt;dates&gt;&lt;year&gt;2018&lt;/year&gt;&lt;/dates&gt;&lt;publisher&gt;Department of Education and Training&lt;/publisher&gt;&lt;urls&gt;&lt;/urls&gt;&lt;/record&gt;&lt;/Cite&gt;&lt;Cite&gt;&lt;Author&gt;Department of Industry&lt;/Author&gt;&lt;Year&gt;2017&lt;/Year&gt;&lt;RecNum&gt;1866&lt;/RecNum&gt;&lt;record&gt;&lt;rec-number&gt;1866&lt;/rec-number&gt;&lt;foreign-keys&gt;&lt;key app="EN" db-id="appp2stzkvtdxeesasxp0z5xxf29evxsrvr9" timestamp="1529307562"&gt;1866&lt;/key&gt;&lt;/foreign-keys&gt;&lt;ref-type name="Report"&gt;27&lt;/ref-type&gt;&lt;contributors&gt;&lt;authors&gt;&lt;author&gt;Department of Industry, Innovation and Science,&lt;/author&gt;&lt;/authors&gt;&lt;/contributors&gt;&lt;titles&gt;&lt;title&gt;Science, research and innovation budget tables 2017-18&lt;/title&gt;&lt;/titles&gt;&lt;dates&gt;&lt;year&gt;2017&lt;/year&gt;&lt;/dates&gt;&lt;publisher&gt;Department of Industry, Innovation and Science&lt;/publisher&gt;&lt;urls&gt;&lt;related-urls&gt;&lt;url&gt;&lt;style face="underline" font="default" size="100%"&gt;https://industry.gov.au/innovation/reportsandstudies/Pages/SRIBudget.aspx&lt;/style&gt;&lt;/url&gt;&lt;/related-urls&gt;&lt;/urls&gt;&lt;/record&gt;&lt;/Cite&gt;&lt;/EndNote&gt;</w:instrText>
      </w:r>
      <w:r>
        <w:fldChar w:fldCharType="separate"/>
      </w:r>
      <w:hyperlink w:anchor="_ENREF_102" w:tooltip="Department of Industry, 2017 #1866" w:history="1">
        <w:r w:rsidR="00002BC8">
          <w:rPr>
            <w:noProof/>
          </w:rPr>
          <w:t>Department of Industry (2017b</w:t>
        </w:r>
      </w:hyperlink>
      <w:r>
        <w:rPr>
          <w:noProof/>
        </w:rPr>
        <w:t xml:space="preserve">); </w:t>
      </w:r>
      <w:hyperlink w:anchor="_ENREF_85" w:tooltip="Department of Education and Training, 2018 #1848" w:history="1">
        <w:r w:rsidR="00002BC8">
          <w:rPr>
            <w:noProof/>
          </w:rPr>
          <w:t>Department of Education and Training (2018f</w:t>
        </w:r>
      </w:hyperlink>
      <w:r>
        <w:rPr>
          <w:noProof/>
        </w:rPr>
        <w:t>)</w:t>
      </w:r>
      <w:r>
        <w:fldChar w:fldCharType="end"/>
      </w:r>
      <w:r>
        <w:t xml:space="preserve"> </w:t>
      </w:r>
    </w:p>
    <w:p w14:paraId="6220DAB2" w14:textId="77777777" w:rsidR="001C3796" w:rsidRDefault="001C3796" w:rsidP="001C3796">
      <w:pPr>
        <w:pStyle w:val="BodyText"/>
      </w:pPr>
      <w:r>
        <w:t xml:space="preserve">For </w:t>
      </w:r>
      <w:r w:rsidR="00F37595">
        <w:t xml:space="preserve">NHMRC </w:t>
      </w:r>
      <w:r>
        <w:t xml:space="preserve">project grants, </w:t>
      </w:r>
      <w:r w:rsidR="00011DB1">
        <w:t xml:space="preserve">application </w:t>
      </w:r>
      <w:r w:rsidR="0097156C">
        <w:t>success rate</w:t>
      </w:r>
      <w:r w:rsidR="00B43DED">
        <w:t xml:space="preserve">s </w:t>
      </w:r>
      <w:r w:rsidR="0097156C">
        <w:t>de</w:t>
      </w:r>
      <w:r w:rsidR="00011DB1">
        <w:t xml:space="preserve">clined </w:t>
      </w:r>
      <w:r w:rsidR="00F37595">
        <w:t xml:space="preserve">in </w:t>
      </w:r>
      <w:r w:rsidR="00011DB1">
        <w:t>from 23 per cent in 2010</w:t>
      </w:r>
      <w:r w:rsidR="0097156C">
        <w:t xml:space="preserve"> to </w:t>
      </w:r>
      <w:r w:rsidR="00B43DED">
        <w:t xml:space="preserve">16 </w:t>
      </w:r>
      <w:r w:rsidR="000055F1">
        <w:t>per cent</w:t>
      </w:r>
      <w:r w:rsidR="0097156C">
        <w:t xml:space="preserve"> in </w:t>
      </w:r>
      <w:r w:rsidR="00B43DED">
        <w:t>2017</w:t>
      </w:r>
      <w:r w:rsidR="0097156C">
        <w:t>.</w:t>
      </w:r>
      <w:r w:rsidR="00B43DED">
        <w:rPr>
          <w:rStyle w:val="FootnoteReference"/>
        </w:rPr>
        <w:footnoteReference w:id="194"/>
      </w:r>
      <w:r>
        <w:t xml:space="preserve"> The main criteria for assessing projects are scientific quality, significance and/or innovation, and the researchers’ track record in research </w:t>
      </w:r>
      <w:r>
        <w:lastRenderedPageBreak/>
        <w:t xml:space="preserve">output and impact. There is no maximum amount of project </w:t>
      </w:r>
      <w:r w:rsidR="007422D0">
        <w:t xml:space="preserve"> </w:t>
      </w:r>
      <w:r>
        <w:t xml:space="preserve">funding, and projects can be funded for </w:t>
      </w:r>
      <w:r w:rsidR="00572B17">
        <w:t xml:space="preserve">up to </w:t>
      </w:r>
      <w:r>
        <w:t xml:space="preserve">five years. The NHMRC also offers program funding for broad areas </w:t>
      </w:r>
      <w:r w:rsidR="00BD7056">
        <w:t xml:space="preserve">of health research expected to </w:t>
      </w:r>
      <w:r w:rsidR="007834F5">
        <w:t>‘</w:t>
      </w:r>
      <w:r>
        <w:t>contribute new knowledge a</w:t>
      </w:r>
      <w:r w:rsidR="00BD7056">
        <w:t>t a leading international level</w:t>
      </w:r>
      <w:r w:rsidR="007834F5">
        <w:t>’</w:t>
      </w:r>
      <w:r>
        <w:t xml:space="preserve">. </w:t>
      </w:r>
      <w:r w:rsidR="005346B4">
        <w:t>Once again</w:t>
      </w:r>
      <w:r w:rsidR="003248AD">
        <w:t xml:space="preserve">, the Group of Eight universities dominate. They secured more than 80 per cent of grant payments </w:t>
      </w:r>
      <w:r w:rsidR="003032DC">
        <w:t>in 201</w:t>
      </w:r>
      <w:r w:rsidR="00175ACB">
        <w:t>5</w:t>
      </w:r>
      <w:r w:rsidR="003248AD">
        <w:t>.</w:t>
      </w:r>
      <w:r w:rsidR="003248AD">
        <w:rPr>
          <w:rStyle w:val="FootnoteReference"/>
        </w:rPr>
        <w:footnoteReference w:id="195"/>
      </w:r>
    </w:p>
    <w:p w14:paraId="2172B8CE" w14:textId="77777777" w:rsidR="001C3796" w:rsidRDefault="001C3796" w:rsidP="001C3796">
      <w:pPr>
        <w:pStyle w:val="Heading4"/>
      </w:pPr>
      <w:r>
        <w:t>Performance-based block grants</w:t>
      </w:r>
    </w:p>
    <w:p w14:paraId="49287E05" w14:textId="3384A02B" w:rsidR="001C3796" w:rsidRDefault="001C3796" w:rsidP="001C3796">
      <w:pPr>
        <w:pStyle w:val="BodyText"/>
      </w:pPr>
      <w:r>
        <w:t xml:space="preserve">Block </w:t>
      </w:r>
      <w:r w:rsidR="000055F1">
        <w:t>grants help</w:t>
      </w:r>
      <w:r>
        <w:t xml:space="preserve"> sustain </w:t>
      </w:r>
      <w:r w:rsidR="005E3BD7">
        <w:t xml:space="preserve">systemic </w:t>
      </w:r>
      <w:r w:rsidR="00BD7056">
        <w:t>research capacity</w:t>
      </w:r>
      <w:r w:rsidR="005E3BD7">
        <w:t xml:space="preserve">. They </w:t>
      </w:r>
      <w:r>
        <w:t xml:space="preserve">help fund general research infrastructure such as laboratories and libraries that can be used in many different research projects. </w:t>
      </w:r>
      <w:r w:rsidR="00D87F76">
        <w:t>Project grants do not cover</w:t>
      </w:r>
      <w:r>
        <w:t xml:space="preserve"> 100</w:t>
      </w:r>
      <w:r w:rsidR="00A75B17">
        <w:t xml:space="preserve"> per cent</w:t>
      </w:r>
      <w:r>
        <w:t xml:space="preserve"> of </w:t>
      </w:r>
      <w:r w:rsidR="00C62FE7">
        <w:t>project costs</w:t>
      </w:r>
      <w:r>
        <w:t xml:space="preserve">, on the assumption that </w:t>
      </w:r>
      <w:r w:rsidR="00D87F76">
        <w:t xml:space="preserve">block grants </w:t>
      </w:r>
      <w:r w:rsidR="00C62FE7">
        <w:t>cover</w:t>
      </w:r>
      <w:r w:rsidR="00D87F76">
        <w:t xml:space="preserve"> </w:t>
      </w:r>
      <w:r>
        <w:t xml:space="preserve">part of the </w:t>
      </w:r>
      <w:r w:rsidR="00D87F76">
        <w:t xml:space="preserve">total </w:t>
      </w:r>
      <w:r>
        <w:t>cost.</w:t>
      </w:r>
      <w:r w:rsidR="00BF320E">
        <w:t xml:space="preserve"> B</w:t>
      </w:r>
      <w:r w:rsidR="00870BDF">
        <w:t>lock grants are</w:t>
      </w:r>
      <w:r w:rsidR="00D87F76">
        <w:t>, however,</w:t>
      </w:r>
      <w:r w:rsidR="00870BDF">
        <w:t xml:space="preserve"> widely regarded as too low to cover all the indirect costs associated with competitive grants.</w:t>
      </w:r>
      <w:r w:rsidR="00870BDF">
        <w:rPr>
          <w:rStyle w:val="FootnoteReference"/>
        </w:rPr>
        <w:footnoteReference w:id="196"/>
      </w:r>
      <w:r w:rsidR="00374A63">
        <w:t xml:space="preserve"> </w:t>
      </w:r>
      <w:r w:rsidR="00CF5694">
        <w:t>In 2001, block grants programs paid $2.</w:t>
      </w:r>
      <w:r w:rsidR="00BD4C68">
        <w:t>37</w:t>
      </w:r>
      <w:r w:rsidR="00CF5694">
        <w:t xml:space="preserve"> for every $1 of ARC and NHMRC funding. In 2017, they paid $1.</w:t>
      </w:r>
      <w:r w:rsidR="00BD4C68">
        <w:t>37</w:t>
      </w:r>
      <w:r w:rsidR="00CF5694">
        <w:t>.</w:t>
      </w:r>
      <w:r w:rsidR="00374A63">
        <w:t xml:space="preserve"> </w:t>
      </w:r>
    </w:p>
    <w:p w14:paraId="7E53FE8B" w14:textId="7021F9CF" w:rsidR="00B87CB0" w:rsidRDefault="005F166F">
      <w:pPr>
        <w:pStyle w:val="BodyText"/>
      </w:pPr>
      <w:r>
        <w:t>Historically</w:t>
      </w:r>
      <w:r w:rsidR="005C19DE">
        <w:t xml:space="preserve">, </w:t>
      </w:r>
      <w:r w:rsidR="00284C5D">
        <w:t>several</w:t>
      </w:r>
      <w:r w:rsidR="005C19DE">
        <w:t xml:space="preserve"> block grant programs </w:t>
      </w:r>
      <w:r w:rsidR="004A6449">
        <w:t xml:space="preserve">have </w:t>
      </w:r>
      <w:r w:rsidR="00284C5D">
        <w:t>operated with</w:t>
      </w:r>
      <w:r w:rsidR="005C19DE">
        <w:t xml:space="preserve"> different purposes and funding </w:t>
      </w:r>
      <w:r w:rsidR="006751E8">
        <w:t>formulas</w:t>
      </w:r>
      <w:r w:rsidR="005C19DE">
        <w:t>.</w:t>
      </w:r>
      <w:r w:rsidR="005C19DE">
        <w:rPr>
          <w:rStyle w:val="FootnoteReference"/>
        </w:rPr>
        <w:footnoteReference w:id="197"/>
      </w:r>
      <w:r w:rsidR="005C19DE">
        <w:t xml:space="preserve"> </w:t>
      </w:r>
      <w:r w:rsidR="00B87CB0">
        <w:t>These have now been simplified into two main programs.</w:t>
      </w:r>
    </w:p>
    <w:p w14:paraId="2DB7C1FE" w14:textId="157ACBB5" w:rsidR="00B87CB0" w:rsidRDefault="00B87CB0">
      <w:pPr>
        <w:pStyle w:val="BodyText"/>
      </w:pPr>
      <w:r>
        <w:t xml:space="preserve">Research Support Program </w:t>
      </w:r>
      <w:r w:rsidR="002B6B1F">
        <w:t>funding is distributed</w:t>
      </w:r>
      <w:r>
        <w:t xml:space="preserve"> to universities </w:t>
      </w:r>
      <w:r w:rsidR="002B6B1F">
        <w:t>according to</w:t>
      </w:r>
      <w:r>
        <w:t xml:space="preserve"> their success in attracting research income. It is slightly weighted to industry and other engagement income (52.8 per cent) compared to competitive grant income (47.2 per cent).</w:t>
      </w:r>
      <w:r>
        <w:rPr>
          <w:rStyle w:val="FootnoteReference"/>
        </w:rPr>
        <w:footnoteReference w:id="198"/>
      </w:r>
      <w:r w:rsidR="002B6B1F">
        <w:t xml:space="preserve"> </w:t>
      </w:r>
      <w:r w:rsidR="006751E8">
        <w:t>The RSP a</w:t>
      </w:r>
      <w:r w:rsidR="00CF5694">
        <w:t>llocated $</w:t>
      </w:r>
      <w:r w:rsidR="00824334">
        <w:t>894</w:t>
      </w:r>
      <w:r w:rsidR="00CF5694">
        <w:t xml:space="preserve"> million </w:t>
      </w:r>
      <w:r w:rsidR="00824334">
        <w:t>for 2018, with Group of Eight universities receiving two-thirds of the total</w:t>
      </w:r>
      <w:r w:rsidR="006751E8">
        <w:t>.</w:t>
      </w:r>
      <w:r w:rsidR="00824334">
        <w:rPr>
          <w:rStyle w:val="FootnoteReference"/>
        </w:rPr>
        <w:footnoteReference w:id="199"/>
      </w:r>
    </w:p>
    <w:p w14:paraId="43403E40" w14:textId="0A51F73C" w:rsidR="002B6B1F" w:rsidRDefault="002B6B1F">
      <w:pPr>
        <w:pStyle w:val="BodyText"/>
      </w:pPr>
      <w:r>
        <w:t xml:space="preserve">Research Training </w:t>
      </w:r>
      <w:r w:rsidR="00253436">
        <w:t>Program funding is distributed to universities according to their numbers of research degree completions (50 per cent weighting), and their share of competitive grants and industry and other research income (25 per cent weighting each).</w:t>
      </w:r>
      <w:r w:rsidR="00253436">
        <w:rPr>
          <w:rStyle w:val="FootnoteReference"/>
        </w:rPr>
        <w:footnoteReference w:id="200"/>
      </w:r>
      <w:r w:rsidR="00253436">
        <w:t xml:space="preserve"> The RTP provides student income support as well as offsetting other university research training costs (section </w:t>
      </w:r>
      <w:r w:rsidR="00253436">
        <w:fldChar w:fldCharType="begin"/>
      </w:r>
      <w:r w:rsidR="00253436">
        <w:instrText xml:space="preserve"> REF _Ref517106441 \r \h </w:instrText>
      </w:r>
      <w:r w:rsidR="00253436">
        <w:fldChar w:fldCharType="separate"/>
      </w:r>
      <w:r w:rsidR="00FB08AC">
        <w:t>6.3.3</w:t>
      </w:r>
      <w:r w:rsidR="00253436">
        <w:fldChar w:fldCharType="end"/>
      </w:r>
      <w:r w:rsidR="00253436">
        <w:t xml:space="preserve">). </w:t>
      </w:r>
      <w:r w:rsidR="006751E8">
        <w:t xml:space="preserve">Its </w:t>
      </w:r>
      <w:r w:rsidR="00824334">
        <w:t>allocation is</w:t>
      </w:r>
      <w:r w:rsidR="006751E8">
        <w:t xml:space="preserve"> $1.0</w:t>
      </w:r>
      <w:r w:rsidR="00824334">
        <w:t>3</w:t>
      </w:r>
      <w:r w:rsidR="006751E8">
        <w:t xml:space="preserve"> billion </w:t>
      </w:r>
      <w:r w:rsidR="00824334">
        <w:t>for 2018, with 60 per cent going to Group of Eight universities</w:t>
      </w:r>
      <w:r w:rsidR="006751E8">
        <w:t>.</w:t>
      </w:r>
      <w:r w:rsidR="00824334">
        <w:rPr>
          <w:rStyle w:val="FootnoteReference"/>
        </w:rPr>
        <w:footnoteReference w:id="201"/>
      </w:r>
    </w:p>
    <w:p w14:paraId="4913DEEE" w14:textId="28635778" w:rsidR="00AB54FA" w:rsidRDefault="00253436">
      <w:pPr>
        <w:pStyle w:val="BodyText"/>
      </w:pPr>
      <w:r>
        <w:t>Most previous research block grant programs were weighted more t</w:t>
      </w:r>
      <w:r w:rsidR="00AE35F9">
        <w:t>owards c</w:t>
      </w:r>
      <w:r>
        <w:t xml:space="preserve">ompetitive grant income. They also included numbers of academic publications. </w:t>
      </w:r>
      <w:r w:rsidR="00075DE2">
        <w:t xml:space="preserve">The </w:t>
      </w:r>
      <w:r>
        <w:t xml:space="preserve">current </w:t>
      </w:r>
      <w:r w:rsidR="00075DE2">
        <w:t>formula</w:t>
      </w:r>
      <w:r w:rsidR="006751E8">
        <w:t>s</w:t>
      </w:r>
      <w:r w:rsidR="00075DE2">
        <w:t xml:space="preserve"> are intended to encourage university engagement with industry</w:t>
      </w:r>
      <w:r w:rsidR="006751E8">
        <w:t>.</w:t>
      </w:r>
    </w:p>
    <w:p w14:paraId="1A5C347E" w14:textId="6AAF5466" w:rsidR="009A1A76" w:rsidRDefault="00E63D72" w:rsidP="009A1A76">
      <w:pPr>
        <w:pStyle w:val="BodyText"/>
      </w:pPr>
      <w:r>
        <w:t>The grants described in this section are the largest recurrent sources of specific research funding. There are also other smaller research funding programs</w:t>
      </w:r>
      <w:r w:rsidR="00CC3796">
        <w:t>, including access to the new Medical Research Future Fund;</w:t>
      </w:r>
      <w:r>
        <w:t xml:space="preserve"> contract research from </w:t>
      </w:r>
      <w:r>
        <w:lastRenderedPageBreak/>
        <w:t>government agencies</w:t>
      </w:r>
      <w:r w:rsidR="00CC3796">
        <w:t>;</w:t>
      </w:r>
      <w:r>
        <w:t xml:space="preserve"> once-off capital grants for research infrastructure and various other funding sources from all levels of government</w:t>
      </w:r>
      <w:bookmarkStart w:id="352" w:name="_Ref453520283"/>
      <w:r w:rsidR="006751E8">
        <w:t>.</w:t>
      </w:r>
      <w:r w:rsidR="006751E8">
        <w:rPr>
          <w:rStyle w:val="FootnoteReference"/>
        </w:rPr>
        <w:footnoteReference w:id="202"/>
      </w:r>
    </w:p>
    <w:p w14:paraId="5E568C0E" w14:textId="77777777" w:rsidR="001C3796" w:rsidRPr="001B329C" w:rsidRDefault="005C19DE" w:rsidP="009A1A76">
      <w:pPr>
        <w:pStyle w:val="Heading3"/>
      </w:pPr>
      <w:bookmarkStart w:id="353" w:name="_Ref453668527"/>
      <w:r>
        <w:t>Other sources of</w:t>
      </w:r>
      <w:r w:rsidR="001C3796">
        <w:t xml:space="preserve"> research funding</w:t>
      </w:r>
      <w:bookmarkEnd w:id="352"/>
      <w:bookmarkEnd w:id="353"/>
    </w:p>
    <w:p w14:paraId="3947DD76" w14:textId="244F2413" w:rsidR="007D0B4B" w:rsidRDefault="004B19A6" w:rsidP="00957BCF">
      <w:pPr>
        <w:pStyle w:val="BodyText"/>
      </w:pPr>
      <w:r>
        <w:t xml:space="preserve">Government funding specifically for research </w:t>
      </w:r>
      <w:r w:rsidR="00F536E9">
        <w:t>finances only part of total university research activity</w:t>
      </w:r>
      <w:r w:rsidR="007B685D">
        <w:t xml:space="preserve"> </w:t>
      </w:r>
      <w:r w:rsidR="00F536E9">
        <w:t>(</w:t>
      </w:r>
      <w:r w:rsidR="007B685D">
        <w:fldChar w:fldCharType="begin"/>
      </w:r>
      <w:r w:rsidR="007B685D">
        <w:instrText xml:space="preserve"> REF _Ref453257516 \h </w:instrText>
      </w:r>
      <w:r w:rsidR="007B685D">
        <w:fldChar w:fldCharType="separate"/>
      </w:r>
      <w:r w:rsidR="00FB08AC">
        <w:t xml:space="preserve">Figure </w:t>
      </w:r>
      <w:r w:rsidR="00FB08AC">
        <w:rPr>
          <w:noProof/>
        </w:rPr>
        <w:t>32</w:t>
      </w:r>
      <w:r w:rsidR="007B685D">
        <w:fldChar w:fldCharType="end"/>
      </w:r>
      <w:r w:rsidR="00F536E9">
        <w:t>). In 2016, total university research spending was $1</w:t>
      </w:r>
      <w:r w:rsidR="000035AB">
        <w:t>1</w:t>
      </w:r>
      <w:r w:rsidR="00F536E9">
        <w:t>.</w:t>
      </w:r>
      <w:r w:rsidR="000035AB">
        <w:t>3</w:t>
      </w:r>
      <w:r w:rsidR="00F536E9">
        <w:t xml:space="preserve"> billion</w:t>
      </w:r>
      <w:r w:rsidR="000035AB">
        <w:t xml:space="preserve"> (in $2018)</w:t>
      </w:r>
      <w:r w:rsidR="00F536E9">
        <w:t>.</w:t>
      </w:r>
      <w:r w:rsidR="004A6449">
        <w:t xml:space="preserve"> </w:t>
      </w:r>
      <w:r w:rsidR="000035AB">
        <w:t>Commonwealth research-specific spending</w:t>
      </w:r>
      <w:r w:rsidR="00AE5D6A">
        <w:t xml:space="preserve"> financed </w:t>
      </w:r>
      <w:r w:rsidR="00727680">
        <w:t>3</w:t>
      </w:r>
      <w:r w:rsidR="000035AB">
        <w:t>4</w:t>
      </w:r>
      <w:r w:rsidR="00727680">
        <w:t xml:space="preserve"> </w:t>
      </w:r>
      <w:r w:rsidR="00AE5D6A">
        <w:t xml:space="preserve">per cent of university research expenditure. </w:t>
      </w:r>
      <w:r w:rsidR="001F665E">
        <w:t>Universities also draw on international and private sources of research funding, including industry contracts and donations.</w:t>
      </w:r>
      <w:r w:rsidR="009A1318">
        <w:t xml:space="preserve"> </w:t>
      </w:r>
      <w:r w:rsidR="00A72372">
        <w:t>Together, these sources finance another 15 per cent of research.</w:t>
      </w:r>
      <w:r w:rsidR="00C646DC">
        <w:rPr>
          <w:rStyle w:val="FootnoteReference"/>
        </w:rPr>
        <w:footnoteReference w:id="203"/>
      </w:r>
      <w:r w:rsidR="00A72372">
        <w:t xml:space="preserve"> About half of all research expenditure is therefore financed from sources that are not specifically for research. </w:t>
      </w:r>
    </w:p>
    <w:p w14:paraId="1507D2AF" w14:textId="23D50411" w:rsidR="00E82405" w:rsidRDefault="00E82405" w:rsidP="00587419">
      <w:pPr>
        <w:pStyle w:val="Figuretitle"/>
      </w:pPr>
      <w:bookmarkStart w:id="354" w:name="_Ref453257516"/>
      <w:bookmarkStart w:id="355" w:name="_Toc523322092"/>
      <w:bookmarkStart w:id="356" w:name="_Hlk522009881"/>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32</w:t>
      </w:r>
      <w:r w:rsidR="004E496E">
        <w:rPr>
          <w:noProof/>
        </w:rPr>
        <w:fldChar w:fldCharType="end"/>
      </w:r>
      <w:bookmarkEnd w:id="354"/>
      <w:r>
        <w:t>: Total university research expenditure, 1992</w:t>
      </w:r>
      <w:r w:rsidR="00C12A0F">
        <w:t>–</w:t>
      </w:r>
      <w:r>
        <w:t>201</w:t>
      </w:r>
      <w:r w:rsidR="007834F5">
        <w:t>6</w:t>
      </w:r>
      <w:bookmarkEnd w:id="355"/>
    </w:p>
    <w:p w14:paraId="740848A7" w14:textId="6A0C67C1" w:rsidR="00CD7980" w:rsidRDefault="00E82405" w:rsidP="00CE6719">
      <w:pPr>
        <w:pStyle w:val="ChartUnits"/>
      </w:pPr>
      <w:r>
        <w:t>$201</w:t>
      </w:r>
      <w:r w:rsidR="007834F5">
        <w:t>8</w:t>
      </w:r>
      <w:r>
        <w:t xml:space="preserve"> billion</w:t>
      </w:r>
      <w:r w:rsidR="00ED74A0" w:rsidRPr="00ED74A0">
        <w:rPr>
          <w:noProof/>
        </w:rPr>
        <w:t xml:space="preserve"> </w:t>
      </w:r>
      <w:r w:rsidR="00AC43E5" w:rsidRPr="00AC43E5">
        <w:rPr>
          <w:noProof/>
        </w:rPr>
        <w:drawing>
          <wp:inline distT="0" distB="0" distL="0" distR="0" wp14:anchorId="78F5534E" wp14:editId="7689C6FA">
            <wp:extent cx="3987800" cy="2603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7800" cy="2603500"/>
                    </a:xfrm>
                    <a:prstGeom prst="rect">
                      <a:avLst/>
                    </a:prstGeom>
                  </pic:spPr>
                </pic:pic>
              </a:graphicData>
            </a:graphic>
          </wp:inline>
        </w:drawing>
      </w:r>
    </w:p>
    <w:p w14:paraId="020C694D" w14:textId="77777777" w:rsidR="00281D46" w:rsidRDefault="00284C5D" w:rsidP="00281D46">
      <w:pPr>
        <w:pStyle w:val="Notes"/>
        <w:ind w:left="0" w:firstLine="0"/>
      </w:pPr>
      <w:r>
        <w:t xml:space="preserve">Note: </w:t>
      </w:r>
      <w:r w:rsidR="008D1A78">
        <w:t>Indexed</w:t>
      </w:r>
      <w:r>
        <w:t xml:space="preserve"> using CPI.</w:t>
      </w:r>
      <w:r w:rsidR="008D1A78">
        <w:t xml:space="preserve"> Commonwealth research-specific funding includes research block grants, competitive grants, and other Commonwealth income recorded in the Higher Education Research Data Collection. </w:t>
      </w:r>
    </w:p>
    <w:p w14:paraId="37693591" w14:textId="550F3B21" w:rsidR="00E82405" w:rsidRDefault="00E82405" w:rsidP="00281D46">
      <w:pPr>
        <w:pStyle w:val="Notes"/>
        <w:ind w:left="0" w:firstLine="0"/>
      </w:pPr>
      <w:r w:rsidRPr="00E82405">
        <w:rPr>
          <w:rStyle w:val="SourcesChar"/>
        </w:rPr>
        <w:t>Source</w:t>
      </w:r>
      <w:r w:rsidR="007C3B9D">
        <w:rPr>
          <w:rStyle w:val="SourcesChar"/>
        </w:rPr>
        <w:t>s</w:t>
      </w:r>
      <w:r w:rsidRPr="00E82405">
        <w:rPr>
          <w:rStyle w:val="SourcesChar"/>
        </w:rPr>
        <w:t>:</w:t>
      </w:r>
      <w:r w:rsidR="00E15E1A">
        <w:rPr>
          <w:rStyle w:val="SourcesChar"/>
        </w:rPr>
        <w:t xml:space="preserve"> </w:t>
      </w:r>
      <w:commentRangeStart w:id="357"/>
      <w:r w:rsidR="00E15E1A">
        <w:rPr>
          <w:rStyle w:val="SourcesChar"/>
        </w:rPr>
        <w:fldChar w:fldCharType="begin">
          <w:fldData xml:space="preserve">PEVuZE5vdGU+PENpdGU+PEF1dGhvcj5Vbml2ZXJzaXRpZXMgQXVzdHJhbGlhPC9BdXRob3I+PFll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</w:fldData>
        </w:fldChar>
      </w:r>
      <w:r w:rsidR="00FB243F">
        <w:rPr>
          <w:rStyle w:val="SourcesChar"/>
        </w:rPr>
        <w:instrText xml:space="preserve"> ADDIN EN.CITE </w:instrText>
      </w:r>
      <w:r w:rsidR="00FB243F">
        <w:rPr>
          <w:rStyle w:val="SourcesChar"/>
        </w:rPr>
        <w:fldChar w:fldCharType="begin">
          <w:fldData xml:space="preserve">PEVuZE5vdGU+PENpdGU+PEF1dGhvcj5Vbml2ZXJzaXRpZXMgQXVzdHJhbGlhPC9BdXRob3I+PFll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</w:fldData>
        </w:fldChar>
      </w:r>
      <w:r w:rsidR="00FB243F">
        <w:rPr>
          <w:rStyle w:val="SourcesChar"/>
        </w:rPr>
        <w:instrText xml:space="preserve"> ADDIN EN.CITE.DATA </w:instrText>
      </w:r>
      <w:r w:rsidR="00FB243F">
        <w:rPr>
          <w:rStyle w:val="SourcesChar"/>
        </w:rPr>
      </w:r>
      <w:r w:rsidR="00FB243F">
        <w:rPr>
          <w:rStyle w:val="SourcesChar"/>
        </w:rPr>
        <w:fldChar w:fldCharType="end"/>
      </w:r>
      <w:r w:rsidR="00E15E1A">
        <w:rPr>
          <w:rStyle w:val="SourcesChar"/>
        </w:rPr>
      </w:r>
      <w:r w:rsidR="00E15E1A">
        <w:rPr>
          <w:rStyle w:val="SourcesChar"/>
        </w:rPr>
        <w:fldChar w:fldCharType="separate"/>
      </w:r>
      <w:hyperlink w:anchor="_ENREF_75" w:tooltip="Department of Education and Training, 2017 #1974" w:history="1">
        <w:r w:rsidR="00002BC8">
          <w:rPr>
            <w:rStyle w:val="SourcesChar"/>
            <w:noProof/>
          </w:rPr>
          <w:t>Department of Education and Training (2017i</w:t>
        </w:r>
      </w:hyperlink>
      <w:r w:rsidR="00FB243F">
        <w:rPr>
          <w:rStyle w:val="SourcesChar"/>
          <w:noProof/>
        </w:rPr>
        <w:t xml:space="preserve">); </w:t>
      </w:r>
      <w:hyperlink w:anchor="_ENREF_12" w:tooltip="ABS, 2018 #1912" w:history="1">
        <w:r w:rsidR="00002BC8">
          <w:rPr>
            <w:rStyle w:val="SourcesChar"/>
            <w:noProof/>
          </w:rPr>
          <w:t>ABS (2018e</w:t>
        </w:r>
      </w:hyperlink>
      <w:r w:rsidR="00FB243F">
        <w:rPr>
          <w:rStyle w:val="SourcesChar"/>
          <w:noProof/>
        </w:rPr>
        <w:t xml:space="preserve">); </w:t>
      </w:r>
      <w:hyperlink w:anchor="_ENREF_209" w:tooltip="Universities Australia, 2018 #1973" w:history="1">
        <w:r w:rsidR="00002BC8">
          <w:rPr>
            <w:rStyle w:val="SourcesChar"/>
            <w:noProof/>
          </w:rPr>
          <w:t>Universities Australia (2018b</w:t>
        </w:r>
      </w:hyperlink>
      <w:r w:rsidR="00FB243F">
        <w:rPr>
          <w:rStyle w:val="SourcesChar"/>
          <w:noProof/>
        </w:rPr>
        <w:t>)</w:t>
      </w:r>
      <w:r w:rsidR="00E15E1A">
        <w:rPr>
          <w:rStyle w:val="SourcesChar"/>
        </w:rPr>
        <w:fldChar w:fldCharType="end"/>
      </w:r>
      <w:bookmarkEnd w:id="356"/>
      <w:r w:rsidRPr="00E82405">
        <w:rPr>
          <w:rStyle w:val="SourcesChar"/>
        </w:rPr>
        <w:t xml:space="preserve"> </w:t>
      </w:r>
      <w:commentRangeEnd w:id="357"/>
      <w:r w:rsidR="00E15E1A">
        <w:rPr>
          <w:rStyle w:val="CommentReference"/>
        </w:rPr>
        <w:commentReference w:id="357"/>
      </w:r>
    </w:p>
    <w:p w14:paraId="1220B9E5" w14:textId="0CEC9C22" w:rsidR="00A72372" w:rsidRDefault="004B19A6" w:rsidP="001F665E">
      <w:pPr>
        <w:pStyle w:val="BodyText"/>
      </w:pPr>
      <w:r>
        <w:t xml:space="preserve">The Commonwealth Grant Scheme discussed in section </w:t>
      </w:r>
      <w:r>
        <w:fldChar w:fldCharType="begin"/>
      </w:r>
      <w:r>
        <w:instrText xml:space="preserve"> REF _Ref437963513 \r \h </w:instrText>
      </w:r>
      <w:r>
        <w:fldChar w:fldCharType="separate"/>
      </w:r>
      <w:r w:rsidR="00FB08AC">
        <w:t>6.3</w:t>
      </w:r>
      <w:r>
        <w:fldChar w:fldCharType="end"/>
      </w:r>
      <w:r>
        <w:t xml:space="preserve"> is </w:t>
      </w:r>
      <w:r w:rsidR="00A72372">
        <w:t>one of these sources.</w:t>
      </w:r>
      <w:r>
        <w:t xml:space="preserve"> Its predecessor funding program</w:t>
      </w:r>
      <w:r w:rsidR="00D60156">
        <w:t>, the operating grant,</w:t>
      </w:r>
      <w:r>
        <w:t xml:space="preserve"> was explicitly for teaching and research, </w:t>
      </w:r>
      <w:r w:rsidR="004A6449">
        <w:t>and this combination</w:t>
      </w:r>
      <w:r>
        <w:t xml:space="preserve"> established university practices</w:t>
      </w:r>
      <w:r w:rsidR="00C62FE7">
        <w:t xml:space="preserve">. </w:t>
      </w:r>
      <w:r w:rsidR="00C646DC">
        <w:t xml:space="preserve">The most recent analysis of CGS spending, using a sample of universities, </w:t>
      </w:r>
      <w:r w:rsidR="00C11906">
        <w:lastRenderedPageBreak/>
        <w:t xml:space="preserve">concluded that </w:t>
      </w:r>
      <w:commentRangeStart w:id="358"/>
      <w:r w:rsidR="00C11906">
        <w:t>85 per cent of it was spent on teaching.</w:t>
      </w:r>
      <w:r w:rsidR="00C11906">
        <w:rPr>
          <w:rStyle w:val="FootnoteReference"/>
        </w:rPr>
        <w:footnoteReference w:id="204"/>
      </w:r>
      <w:r w:rsidR="00C11906">
        <w:t xml:space="preserve"> </w:t>
      </w:r>
      <w:commentRangeEnd w:id="358"/>
      <w:r w:rsidR="008074C4">
        <w:rPr>
          <w:rStyle w:val="CommentReference"/>
        </w:rPr>
        <w:commentReference w:id="358"/>
      </w:r>
      <w:r w:rsidR="00770736">
        <w:t xml:space="preserve">The remaining 15 per cent could have provided </w:t>
      </w:r>
      <w:r w:rsidR="007834F5">
        <w:t xml:space="preserve">approximately </w:t>
      </w:r>
      <w:r w:rsidR="00770736">
        <w:t xml:space="preserve">$1 billion for research in 2016. </w:t>
      </w:r>
    </w:p>
    <w:p w14:paraId="1737D0CC" w14:textId="3CD89E48" w:rsidR="009B5771" w:rsidRDefault="00A16C82" w:rsidP="001F665E">
      <w:pPr>
        <w:pStyle w:val="BodyText"/>
      </w:pPr>
      <w:r>
        <w:t xml:space="preserve">Along with CGS money, universities make profits on full-fee students (section </w:t>
      </w:r>
      <w:r>
        <w:fldChar w:fldCharType="begin"/>
      </w:r>
      <w:r>
        <w:instrText xml:space="preserve"> REF _Ref309807403 \r \h </w:instrText>
      </w:r>
      <w:r>
        <w:fldChar w:fldCharType="separate"/>
      </w:r>
      <w:r w:rsidR="00FB08AC">
        <w:t>6.3.3</w:t>
      </w:r>
      <w:r>
        <w:fldChar w:fldCharType="end"/>
      </w:r>
      <w:r w:rsidR="008D1A78">
        <w:t xml:space="preserve"> and </w:t>
      </w:r>
      <w:r w:rsidR="008D1A78">
        <w:fldChar w:fldCharType="begin"/>
      </w:r>
      <w:r w:rsidR="008D1A78">
        <w:instrText xml:space="preserve"> REF _Ref521488232 \r \h </w:instrText>
      </w:r>
      <w:r w:rsidR="008D1A78">
        <w:fldChar w:fldCharType="separate"/>
      </w:r>
      <w:r w:rsidR="00FB08AC">
        <w:t>7.1.2</w:t>
      </w:r>
      <w:r w:rsidR="008D1A78">
        <w:fldChar w:fldCharType="end"/>
      </w:r>
      <w:r>
        <w:t xml:space="preserve">). </w:t>
      </w:r>
      <w:r w:rsidRPr="00771023">
        <w:t xml:space="preserve">Grattan Institute </w:t>
      </w:r>
      <w:r>
        <w:t>analysis</w:t>
      </w:r>
      <w:r w:rsidRPr="00771023">
        <w:t xml:space="preserve"> </w:t>
      </w:r>
      <w:r>
        <w:t xml:space="preserve">for 2013 </w:t>
      </w:r>
      <w:r w:rsidRPr="00771023">
        <w:t xml:space="preserve">estimated that </w:t>
      </w:r>
      <w:r>
        <w:t xml:space="preserve">overall at least </w:t>
      </w:r>
      <w:r w:rsidRPr="00771023">
        <w:t>one dollar in every five spent on research c</w:t>
      </w:r>
      <w:r>
        <w:t>ame</w:t>
      </w:r>
      <w:r w:rsidRPr="00771023">
        <w:t xml:space="preserve"> from teaching-driven funding</w:t>
      </w:r>
      <w:r>
        <w:t>.</w:t>
      </w:r>
      <w:r w:rsidR="00D60156">
        <w:t xml:space="preserve"> </w:t>
      </w:r>
      <w:r w:rsidR="009B5771">
        <w:t>F</w:t>
      </w:r>
      <w:r w:rsidR="00D60156">
        <w:t xml:space="preserve">inancial transfers </w:t>
      </w:r>
      <w:r w:rsidR="00C05CD5">
        <w:t>occur</w:t>
      </w:r>
      <w:r w:rsidR="00D60156">
        <w:t xml:space="preserve"> between disciplines as well as between teaching and research.</w:t>
      </w:r>
      <w:r w:rsidR="009B5771">
        <w:t xml:space="preserve"> Surpluses from teaching business-related courses support research in other faculties.</w:t>
      </w:r>
      <w:r>
        <w:rPr>
          <w:rStyle w:val="FootnoteReference"/>
        </w:rPr>
        <w:footnoteReference w:id="205"/>
      </w:r>
      <w:r>
        <w:t xml:space="preserve"> </w:t>
      </w:r>
    </w:p>
    <w:p w14:paraId="50614643" w14:textId="0759A879" w:rsidR="00775DCE" w:rsidRDefault="00A16C82" w:rsidP="001C3796">
      <w:pPr>
        <w:pStyle w:val="BodyText"/>
      </w:pPr>
      <w:r>
        <w:t xml:space="preserve">While using student-derived revenue for research is sometimes </w:t>
      </w:r>
      <w:r w:rsidR="008D1A78">
        <w:t>questioned</w:t>
      </w:r>
      <w:r>
        <w:t xml:space="preserve">, </w:t>
      </w:r>
      <w:r w:rsidR="001F665E">
        <w:t xml:space="preserve">it is </w:t>
      </w:r>
      <w:r w:rsidR="00331BB2">
        <w:t>unavoidable</w:t>
      </w:r>
      <w:r w:rsidR="001F665E">
        <w:t xml:space="preserve"> given the current structure of Australian higher education. </w:t>
      </w:r>
      <w:r w:rsidR="00821C79">
        <w:t xml:space="preserve">Most academic staff </w:t>
      </w:r>
      <w:r w:rsidR="005E3BD7">
        <w:t>with permanent or fixed-term contracts have both teaching and research roles</w:t>
      </w:r>
      <w:r w:rsidR="00AA6048">
        <w:t xml:space="preserve"> (section </w:t>
      </w:r>
      <w:r w:rsidR="003B3635">
        <w:fldChar w:fldCharType="begin"/>
      </w:r>
      <w:r w:rsidR="003B3635">
        <w:instrText xml:space="preserve"> REF _Ref522719160 \r \h </w:instrText>
      </w:r>
      <w:r w:rsidR="003B3635">
        <w:fldChar w:fldCharType="separate"/>
      </w:r>
      <w:r w:rsidR="00FB08AC">
        <w:t>5.1</w:t>
      </w:r>
      <w:r w:rsidR="003B3635">
        <w:fldChar w:fldCharType="end"/>
      </w:r>
      <w:r w:rsidR="003B3635">
        <w:t xml:space="preserve">), </w:t>
      </w:r>
      <w:r w:rsidR="00AA6048">
        <w:t>but</w:t>
      </w:r>
      <w:r w:rsidR="00821C79">
        <w:t xml:space="preserve"> </w:t>
      </w:r>
      <w:r w:rsidR="008074C4">
        <w:t>this</w:t>
      </w:r>
      <w:r w:rsidR="00821C79">
        <w:t xml:space="preserve"> staffing model is not </w:t>
      </w:r>
      <w:r w:rsidR="005E3BD7">
        <w:t>well-</w:t>
      </w:r>
      <w:r w:rsidR="00821C79">
        <w:t xml:space="preserve">supported by </w:t>
      </w:r>
      <w:r w:rsidR="00F8532F">
        <w:t xml:space="preserve">the public </w:t>
      </w:r>
      <w:r w:rsidR="00821C79">
        <w:t xml:space="preserve">funding </w:t>
      </w:r>
      <w:r w:rsidR="00F8532F">
        <w:t>system</w:t>
      </w:r>
      <w:r w:rsidR="00821C79">
        <w:t xml:space="preserve">. </w:t>
      </w:r>
      <w:r w:rsidR="00A75B17">
        <w:t xml:space="preserve">Teaching staff </w:t>
      </w:r>
      <w:r w:rsidR="009B5771">
        <w:t>and funding</w:t>
      </w:r>
      <w:r w:rsidR="001C3796">
        <w:t xml:space="preserve"> reflect student </w:t>
      </w:r>
      <w:r w:rsidR="00F8532F">
        <w:t>enrolments</w:t>
      </w:r>
      <w:r w:rsidR="001C3796">
        <w:t xml:space="preserve"> by institution and field of study. Yet the main research funding schemes </w:t>
      </w:r>
      <w:r w:rsidR="00851472">
        <w:t>distribute money using</w:t>
      </w:r>
      <w:r w:rsidR="001C3796">
        <w:t xml:space="preserve"> criteria that </w:t>
      </w:r>
      <w:r w:rsidR="00225091">
        <w:t>are unrelated to</w:t>
      </w:r>
      <w:r w:rsidR="001C3796">
        <w:t xml:space="preserve"> </w:t>
      </w:r>
      <w:r w:rsidR="005E3BD7">
        <w:t>coursework</w:t>
      </w:r>
      <w:r w:rsidR="001C3796">
        <w:t xml:space="preserve"> student numbers</w:t>
      </w:r>
      <w:r w:rsidR="00821C79">
        <w:t xml:space="preserve">. </w:t>
      </w:r>
      <w:r w:rsidR="009B5771">
        <w:t>Government f</w:t>
      </w:r>
      <w:r w:rsidR="00537B9F">
        <w:t>unding schemes</w:t>
      </w:r>
      <w:r w:rsidR="001C3796">
        <w:t xml:space="preserve"> </w:t>
      </w:r>
      <w:r w:rsidR="005E3BD7">
        <w:t>tend to drive</w:t>
      </w:r>
      <w:r w:rsidR="001C3796">
        <w:t xml:space="preserve"> teaching and research </w:t>
      </w:r>
      <w:r w:rsidR="009B5771">
        <w:t xml:space="preserve">resources </w:t>
      </w:r>
      <w:r w:rsidR="001C3796">
        <w:t xml:space="preserve">in </w:t>
      </w:r>
      <w:r w:rsidR="00CE1A2E">
        <w:t>divergent</w:t>
      </w:r>
      <w:r w:rsidR="001C3796">
        <w:t xml:space="preserve"> directions. </w:t>
      </w:r>
      <w:r w:rsidR="009B5771">
        <w:t>Research spending funded by s</w:t>
      </w:r>
      <w:r w:rsidR="001F665E">
        <w:t>urpluses on teaching preserve</w:t>
      </w:r>
      <w:r w:rsidR="008074C4">
        <w:t>s</w:t>
      </w:r>
      <w:r w:rsidR="001F665E">
        <w:t xml:space="preserve"> teaching-research academic </w:t>
      </w:r>
      <w:r w:rsidR="001166BD">
        <w:t>employment</w:t>
      </w:r>
      <w:r w:rsidR="001F665E">
        <w:t xml:space="preserve">. </w:t>
      </w:r>
    </w:p>
    <w:p w14:paraId="00BECC7D" w14:textId="54C0DB00" w:rsidR="002A71A6" w:rsidRDefault="002A71A6" w:rsidP="001C3796">
      <w:pPr>
        <w:pStyle w:val="BodyText"/>
      </w:pPr>
      <w:r>
        <w:t xml:space="preserve">Teaching-funded research can also </w:t>
      </w:r>
      <w:r w:rsidR="008D1A78">
        <w:t>protect</w:t>
      </w:r>
      <w:r>
        <w:t xml:space="preserve"> university autonomy. Although governments have successfully steered university research towards more applied research (section</w:t>
      </w:r>
      <w:r w:rsidR="003B3635">
        <w:t xml:space="preserve"> </w:t>
      </w:r>
      <w:r w:rsidR="003B3635">
        <w:fldChar w:fldCharType="begin"/>
      </w:r>
      <w:r w:rsidR="003B3635">
        <w:instrText xml:space="preserve"> REF _Ref522804162 \r \h </w:instrText>
      </w:r>
      <w:r w:rsidR="003B3635">
        <w:fldChar w:fldCharType="separate"/>
      </w:r>
      <w:r w:rsidR="00FB08AC">
        <w:t>5.2</w:t>
      </w:r>
      <w:r w:rsidR="003B3635">
        <w:fldChar w:fldCharType="end"/>
      </w:r>
      <w:r>
        <w:t xml:space="preserve">), the Commonwealth’s dwindling share of all research funding expenditure suggests that universities </w:t>
      </w:r>
      <w:r w:rsidR="00A2752A">
        <w:t xml:space="preserve">can finance </w:t>
      </w:r>
      <w:r>
        <w:t xml:space="preserve">their own priorities. </w:t>
      </w:r>
    </w:p>
    <w:p w14:paraId="6BDF93B4" w14:textId="2688C3CD" w:rsidR="001C3796" w:rsidRDefault="002C0DEB" w:rsidP="00CD4B79">
      <w:pPr>
        <w:pStyle w:val="Heading2"/>
      </w:pPr>
      <w:r>
        <w:t>Public and private spending over the long run</w:t>
      </w:r>
    </w:p>
    <w:p w14:paraId="7B3253ED" w14:textId="0AB56FCA" w:rsidR="00CC6A16" w:rsidRDefault="00732332" w:rsidP="005275C6">
      <w:pPr>
        <w:pStyle w:val="BodyText"/>
      </w:pPr>
      <w:r>
        <w:t xml:space="preserve">Over the long run, </w:t>
      </w:r>
      <w:r w:rsidR="002B1769">
        <w:t xml:space="preserve">total </w:t>
      </w:r>
      <w:r>
        <w:t xml:space="preserve">public spending on higher education has increased in most years. </w:t>
      </w:r>
      <w:r w:rsidR="002B1769">
        <w:t>From the perspective of universities,</w:t>
      </w:r>
      <w:r>
        <w:t xml:space="preserve"> it has two distinct phases over the last </w:t>
      </w:r>
      <w:r w:rsidR="00F8532F">
        <w:t>8</w:t>
      </w:r>
      <w:r>
        <w:t xml:space="preserve">0 years, </w:t>
      </w:r>
      <w:r w:rsidR="004C2C6B">
        <w:t xml:space="preserve">as </w:t>
      </w:r>
      <w:r>
        <w:fldChar w:fldCharType="begin"/>
      </w:r>
      <w:r>
        <w:instrText xml:space="preserve"> REF _Ref398226881 \h </w:instrText>
      </w:r>
      <w:r>
        <w:fldChar w:fldCharType="separate"/>
      </w:r>
      <w:r w:rsidR="00FB08AC">
        <w:t xml:space="preserve">Figure </w:t>
      </w:r>
      <w:r w:rsidR="00FB08AC">
        <w:rPr>
          <w:noProof/>
        </w:rPr>
        <w:t>33</w:t>
      </w:r>
      <w:r>
        <w:fldChar w:fldCharType="end"/>
      </w:r>
      <w:r w:rsidR="004A6449">
        <w:t xml:space="preserve"> shows</w:t>
      </w:r>
      <w:r>
        <w:t xml:space="preserve">. Until the late 1980s </w:t>
      </w:r>
      <w:r w:rsidR="002B1769">
        <w:t>public funding</w:t>
      </w:r>
      <w:r>
        <w:t xml:space="preserve"> complemented </w:t>
      </w:r>
      <w:r w:rsidR="002B1769">
        <w:t xml:space="preserve">and </w:t>
      </w:r>
      <w:r>
        <w:t xml:space="preserve">then replaced </w:t>
      </w:r>
      <w:r w:rsidR="002B1769">
        <w:t>income from students</w:t>
      </w:r>
      <w:r w:rsidR="00E25DFB">
        <w:t>, pushing up the government share of all university revenue</w:t>
      </w:r>
      <w:r w:rsidR="002B1769">
        <w:t xml:space="preserve">. From </w:t>
      </w:r>
      <w:r w:rsidR="00E25DFB">
        <w:t>the late 1980s</w:t>
      </w:r>
      <w:r w:rsidR="002B1769">
        <w:t xml:space="preserve"> private funding </w:t>
      </w:r>
      <w:r w:rsidR="00E25DFB">
        <w:t xml:space="preserve">usually </w:t>
      </w:r>
      <w:r w:rsidR="002B1769">
        <w:t>grew more quickly</w:t>
      </w:r>
      <w:r w:rsidR="00E25DFB">
        <w:t xml:space="preserve"> than public funding</w:t>
      </w:r>
      <w:r w:rsidR="002B1769">
        <w:t>, due to HECS</w:t>
      </w:r>
      <w:r w:rsidR="00E25DFB">
        <w:t>/student contributions</w:t>
      </w:r>
      <w:r w:rsidR="002B1769">
        <w:t xml:space="preserve"> and full-fee courses, </w:t>
      </w:r>
      <w:r w:rsidR="00E25DFB">
        <w:t>pushing down government spending as a share of all university revenue</w:t>
      </w:r>
      <w:r w:rsidR="002B1769">
        <w:t>.</w:t>
      </w:r>
      <w:r w:rsidR="003E672F">
        <w:rPr>
          <w:rStyle w:val="FootnoteReference"/>
        </w:rPr>
        <w:footnoteReference w:id="206"/>
      </w:r>
      <w:r w:rsidR="002B1769">
        <w:t xml:space="preserve"> Despite the growth of private funding, universities remain reliant on government. In </w:t>
      </w:r>
      <w:r w:rsidR="002B67C7">
        <w:t>2016</w:t>
      </w:r>
      <w:r w:rsidR="002B1769">
        <w:t xml:space="preserve">, </w:t>
      </w:r>
      <w:r w:rsidR="002B67C7">
        <w:t>5</w:t>
      </w:r>
      <w:r w:rsidR="00E25DFB">
        <w:t>8</w:t>
      </w:r>
      <w:r w:rsidR="002B1769">
        <w:t xml:space="preserve"> per cent of university cash flow – counting both grants and HELP revenue – </w:t>
      </w:r>
      <w:r w:rsidR="002B67C7">
        <w:t>came</w:t>
      </w:r>
      <w:r w:rsidR="002B1769">
        <w:t xml:space="preserve"> </w:t>
      </w:r>
      <w:r w:rsidR="001D03EF">
        <w:t>from government.</w:t>
      </w:r>
      <w:r w:rsidR="00E25DFB">
        <w:rPr>
          <w:rStyle w:val="FootnoteReference"/>
        </w:rPr>
        <w:footnoteReference w:id="207"/>
      </w:r>
    </w:p>
    <w:p w14:paraId="54CAAEE5" w14:textId="19ABD67A" w:rsidR="00732332" w:rsidRDefault="00732332" w:rsidP="00587419">
      <w:pPr>
        <w:pStyle w:val="Figuretitle"/>
      </w:pPr>
      <w:bookmarkStart w:id="359" w:name="_Ref398226881"/>
      <w:bookmarkStart w:id="360" w:name="_Toc523322093"/>
      <w:bookmarkStart w:id="361" w:name="_Ref523389509"/>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33</w:t>
      </w:r>
      <w:r w:rsidR="004E496E">
        <w:rPr>
          <w:noProof/>
        </w:rPr>
        <w:fldChar w:fldCharType="end"/>
      </w:r>
      <w:bookmarkEnd w:id="359"/>
      <w:r>
        <w:t xml:space="preserve">: Public and private </w:t>
      </w:r>
      <w:r w:rsidR="003E672F">
        <w:t>revenue</w:t>
      </w:r>
      <w:r w:rsidR="00F53BB9">
        <w:t xml:space="preserve"> </w:t>
      </w:r>
      <w:r w:rsidR="00BF320E">
        <w:t xml:space="preserve">shares </w:t>
      </w:r>
      <w:r w:rsidR="00F53BB9">
        <w:t>of universities,</w:t>
      </w:r>
      <w:r>
        <w:t xml:space="preserve"> 1939</w:t>
      </w:r>
      <w:r w:rsidR="00C12A0F">
        <w:t>–</w:t>
      </w:r>
      <w:r w:rsidR="003E672F">
        <w:t>2016</w:t>
      </w:r>
      <w:bookmarkEnd w:id="360"/>
      <w:bookmarkEnd w:id="361"/>
    </w:p>
    <w:p w14:paraId="7EA47482" w14:textId="07273994" w:rsidR="002C0DEB" w:rsidRDefault="00AC43E5" w:rsidP="002C0DEB">
      <w:pPr>
        <w:pStyle w:val="BodyText"/>
      </w:pPr>
      <w:r w:rsidRPr="00AC43E5">
        <w:rPr>
          <w:noProof/>
        </w:rPr>
        <w:drawing>
          <wp:inline distT="0" distB="0" distL="0" distR="0" wp14:anchorId="06D8A77B" wp14:editId="409DBC73">
            <wp:extent cx="3987800" cy="2603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87800" cy="2603500"/>
                    </a:xfrm>
                    <a:prstGeom prst="rect">
                      <a:avLst/>
                    </a:prstGeom>
                  </pic:spPr>
                </pic:pic>
              </a:graphicData>
            </a:graphic>
          </wp:inline>
        </w:drawing>
      </w:r>
    </w:p>
    <w:p w14:paraId="06169FF5" w14:textId="77777777" w:rsidR="001F3A47" w:rsidRDefault="001F3A47" w:rsidP="005A33C1">
      <w:pPr>
        <w:pStyle w:val="Notes"/>
        <w:ind w:left="0" w:firstLine="0"/>
      </w:pPr>
      <w:r>
        <w:t>Note: Upfront student payments include fees and HECS or student contribution payments.</w:t>
      </w:r>
    </w:p>
    <w:p w14:paraId="66B9C6EE" w14:textId="79FE73DC" w:rsidR="00CE6719" w:rsidRPr="002C0DEB" w:rsidRDefault="00F53BB9" w:rsidP="00141E3E">
      <w:pPr>
        <w:pStyle w:val="Sources"/>
        <w:ind w:left="0" w:firstLine="0"/>
        <w:contextualSpacing/>
      </w:pPr>
      <w:r>
        <w:t>Source</w:t>
      </w:r>
      <w:r w:rsidR="001F3A47">
        <w:t>s</w:t>
      </w:r>
      <w:r>
        <w:t xml:space="preserve">: </w:t>
      </w:r>
      <w:r>
        <w:fldChar w:fldCharType="begin"/>
      </w:r>
      <w:r w:rsidR="00CD286E">
        <w:instrText xml:space="preserve"> ADDIN EN.CITE &lt;EndNote&gt;&lt;Cite&gt;&lt;Author&gt;DEET&lt;/Author&gt;&lt;Year&gt;1993&lt;/Year&gt;&lt;RecNum&gt;24&lt;/RecNum&gt;&lt;DisplayText&gt;DEET (1993); Department of Education and Training (various years-a)&lt;/DisplayText&gt;&lt;record&gt;&lt;rec-number&gt;24&lt;/rec-number&gt;&lt;foreign-keys&gt;&lt;key app="EN" db-id="appp2stzkvtdxeesasxp0z5xxf29evxsrvr9" timestamp="1324271089"&gt;24&lt;/key&gt;&lt;/foreign-keys&gt;&lt;ref-type name="Report"&gt;27&lt;/ref-type&gt;&lt;contributors&gt;&lt;authors&gt;&lt;author&gt;DEET&lt;/author&gt;&lt;/authors&gt;&lt;/contributors&gt;&lt;titles&gt;&lt;title&gt;National report on Australia&amp;apos;s higher education sector&lt;/title&gt;&lt;/titles&gt;&lt;dates&gt;&lt;year&gt;1993&lt;/year&gt;&lt;/dates&gt;&lt;publisher&gt;Department of Employment, Education and Training&lt;/publisher&gt;&lt;urls&gt;&lt;/urls&gt;&lt;/record&gt;&lt;/Cite&gt;&lt;Cite&gt;&lt;Author&gt;Department of Education&lt;/Author&gt;&lt;Year&gt;various years&lt;/Year&gt;&lt;RecNum&gt;918&lt;/RecNum&gt;&lt;record&gt;&lt;rec-number&gt;918&lt;/rec-number&gt;&lt;foreign-keys&gt;&lt;key app="EN" db-id="appp2stzkvtdxeesasxp0z5xxf29evxsrvr9" timestamp="1410428578"&gt;918&lt;/key&gt;&lt;/foreign-keys&gt;&lt;ref-type name="Report"&gt;27&lt;/ref-type&gt;&lt;contributors&gt;&lt;authors&gt;&lt;author&gt;Department of Education and Training,&lt;/author&gt;&lt;/authors&gt;&lt;/contributors&gt;&lt;titles&gt;&lt;title&gt;Finance: Selected higher education statistics&lt;/title&gt;&lt;/titles&gt;&lt;dates&gt;&lt;year&gt;various years&lt;/year&gt;&lt;/dates&gt;&lt;publisher&gt;Department of Education and Training&lt;/publisher&gt;&lt;urls&gt;&lt;/urls&gt;&lt;/record&gt;&lt;/Cite&gt;&lt;/EndNote&gt;</w:instrText>
      </w:r>
      <w:r>
        <w:fldChar w:fldCharType="separate"/>
      </w:r>
      <w:hyperlink w:anchor="_ENREF_56" w:tooltip="DEET, 1993 #24" w:history="1">
        <w:r w:rsidR="00002BC8">
          <w:rPr>
            <w:noProof/>
          </w:rPr>
          <w:t>DEET (1993</w:t>
        </w:r>
      </w:hyperlink>
      <w:r w:rsidR="009D5FBB">
        <w:rPr>
          <w:noProof/>
        </w:rPr>
        <w:t xml:space="preserve">); </w:t>
      </w:r>
      <w:hyperlink w:anchor="_ENREF_88" w:tooltip="Department of Education and Training, various years #918" w:history="1">
        <w:r w:rsidR="00002BC8">
          <w:rPr>
            <w:noProof/>
          </w:rPr>
          <w:t>Department of Education and Training (various years-a</w:t>
        </w:r>
      </w:hyperlink>
      <w:r w:rsidR="009D5FBB">
        <w:rPr>
          <w:noProof/>
        </w:rPr>
        <w:t>)</w:t>
      </w:r>
      <w:r>
        <w:fldChar w:fldCharType="end"/>
      </w:r>
    </w:p>
    <w:p w14:paraId="6E509537" w14:textId="77777777" w:rsidR="005E1672" w:rsidRDefault="005E1672" w:rsidP="00141E3E">
      <w:pPr>
        <w:pStyle w:val="Sources"/>
        <w:contextualSpacing/>
      </w:pPr>
    </w:p>
    <w:p w14:paraId="3DB9E26D" w14:textId="77777777" w:rsidR="003362C7" w:rsidRDefault="003362C7" w:rsidP="00C05CD5">
      <w:pPr>
        <w:pStyle w:val="Heading2"/>
        <w:rPr>
          <w:rStyle w:val="SourceChar"/>
          <w:i w:val="0"/>
          <w:sz w:val="22"/>
          <w:szCs w:val="22"/>
        </w:rPr>
      </w:pPr>
      <w:bookmarkStart w:id="362" w:name="_Ref520306298"/>
      <w:r w:rsidRPr="00C82C02">
        <w:rPr>
          <w:rStyle w:val="SourceChar"/>
          <w:i w:val="0"/>
          <w:sz w:val="22"/>
          <w:szCs w:val="22"/>
        </w:rPr>
        <w:t>Overall financial position</w:t>
      </w:r>
      <w:bookmarkEnd w:id="362"/>
      <w:r w:rsidRPr="00C82C02">
        <w:rPr>
          <w:rStyle w:val="SourceChar"/>
          <w:i w:val="0"/>
          <w:sz w:val="22"/>
          <w:szCs w:val="22"/>
        </w:rPr>
        <w:t xml:space="preserve"> </w:t>
      </w:r>
    </w:p>
    <w:p w14:paraId="43F1D959" w14:textId="6D88630D" w:rsidR="00FF3C69" w:rsidRDefault="002B25B7" w:rsidP="00FF3C69">
      <w:pPr>
        <w:pStyle w:val="BodyText"/>
      </w:pPr>
      <w:r>
        <w:t xml:space="preserve">From the mid-1990s to </w:t>
      </w:r>
      <w:r w:rsidR="00C05CD5">
        <w:t xml:space="preserve">the </w:t>
      </w:r>
      <w:r>
        <w:t xml:space="preserve">mid-2000s public universities often experienced financial difficulties, but their position improved </w:t>
      </w:r>
      <w:r w:rsidR="00AE6245">
        <w:t>subsequently</w:t>
      </w:r>
      <w:r>
        <w:t xml:space="preserve"> (</w:t>
      </w:r>
      <w:r>
        <w:fldChar w:fldCharType="begin"/>
      </w:r>
      <w:r>
        <w:instrText xml:space="preserve"> REF _Ref457650501 \h </w:instrText>
      </w:r>
      <w:r>
        <w:fldChar w:fldCharType="separate"/>
      </w:r>
      <w:r w:rsidR="00FB08AC">
        <w:t xml:space="preserve">Figure </w:t>
      </w:r>
      <w:r w:rsidR="00FB08AC">
        <w:rPr>
          <w:noProof/>
        </w:rPr>
        <w:t>34</w:t>
      </w:r>
      <w:r>
        <w:fldChar w:fldCharType="end"/>
      </w:r>
      <w:r>
        <w:t xml:space="preserve">). </w:t>
      </w:r>
      <w:r w:rsidR="00AE6245">
        <w:t>For a number of years, a</w:t>
      </w:r>
      <w:r>
        <w:t>dditional government grant income (</w:t>
      </w:r>
      <w:r>
        <w:fldChar w:fldCharType="begin"/>
      </w:r>
      <w:r>
        <w:instrText xml:space="preserve"> REF _Ref452803267 \h </w:instrText>
      </w:r>
      <w:r>
        <w:fldChar w:fldCharType="separate"/>
      </w:r>
      <w:r w:rsidR="00FB08AC">
        <w:t xml:space="preserve">Figure </w:t>
      </w:r>
      <w:r w:rsidR="00FB08AC">
        <w:rPr>
          <w:noProof/>
        </w:rPr>
        <w:t>26</w:t>
      </w:r>
      <w:r>
        <w:fldChar w:fldCharType="end"/>
      </w:r>
      <w:r>
        <w:t xml:space="preserve">, </w:t>
      </w:r>
      <w:r>
        <w:fldChar w:fldCharType="begin"/>
      </w:r>
      <w:r>
        <w:instrText xml:space="preserve"> REF _Ref452049331 \h </w:instrText>
      </w:r>
      <w:r>
        <w:fldChar w:fldCharType="separate"/>
      </w:r>
      <w:r w:rsidR="00FB08AC">
        <w:t xml:space="preserve">Figure </w:t>
      </w:r>
      <w:r w:rsidR="00FB08AC">
        <w:rPr>
          <w:noProof/>
        </w:rPr>
        <w:t>31</w:t>
      </w:r>
      <w:r>
        <w:fldChar w:fldCharType="end"/>
      </w:r>
      <w:r>
        <w:t>) and private revenue (</w:t>
      </w:r>
      <w:r>
        <w:fldChar w:fldCharType="begin"/>
      </w:r>
      <w:r>
        <w:instrText xml:space="preserve"> REF _Ref311649015 \h </w:instrText>
      </w:r>
      <w:r>
        <w:fldChar w:fldCharType="separate"/>
      </w:r>
      <w:r w:rsidR="00FB08AC">
        <w:t xml:space="preserve">Figure </w:t>
      </w:r>
      <w:r w:rsidR="00FB08AC">
        <w:rPr>
          <w:noProof/>
        </w:rPr>
        <w:t>30</w:t>
      </w:r>
      <w:r>
        <w:fldChar w:fldCharType="end"/>
      </w:r>
      <w:r>
        <w:t xml:space="preserve">) each contributed to larger annual surpluses despite rising expenses. </w:t>
      </w:r>
      <w:r w:rsidR="00AE6245">
        <w:t xml:space="preserve">In recent years, surpluses have started to shrink again. </w:t>
      </w:r>
      <w:r w:rsidR="005E1AC7">
        <w:t xml:space="preserve">In 2016, they were 5 per cent of revenue. </w:t>
      </w:r>
    </w:p>
    <w:p w14:paraId="5DCAEF73" w14:textId="3A32DAD6" w:rsidR="000823CE" w:rsidRDefault="005D011D" w:rsidP="00FF3C69">
      <w:pPr>
        <w:pStyle w:val="BodyText"/>
      </w:pPr>
      <w:r>
        <w:t>In the near future, b</w:t>
      </w:r>
      <w:r w:rsidR="00E86207">
        <w:t xml:space="preserve">ooming </w:t>
      </w:r>
      <w:r w:rsidR="0070426E">
        <w:t xml:space="preserve">international student numbers (section </w:t>
      </w:r>
      <w:r w:rsidR="0070426E">
        <w:fldChar w:fldCharType="begin"/>
      </w:r>
      <w:r w:rsidR="0070426E">
        <w:instrText xml:space="preserve"> REF _Ref457651510 \r \h </w:instrText>
      </w:r>
      <w:r w:rsidR="0070426E">
        <w:fldChar w:fldCharType="separate"/>
      </w:r>
      <w:r w:rsidR="00FB08AC">
        <w:t>2.3.2</w:t>
      </w:r>
      <w:r w:rsidR="0070426E">
        <w:fldChar w:fldCharType="end"/>
      </w:r>
      <w:r w:rsidR="0070426E">
        <w:t>) will deliver</w:t>
      </w:r>
      <w:r w:rsidR="00E86207">
        <w:t xml:space="preserve"> large</w:t>
      </w:r>
      <w:r w:rsidR="0070426E">
        <w:t xml:space="preserve"> profits to </w:t>
      </w:r>
      <w:r w:rsidR="00E86207">
        <w:t xml:space="preserve">some </w:t>
      </w:r>
      <w:r w:rsidR="0070426E">
        <w:t xml:space="preserve">universities. But </w:t>
      </w:r>
      <w:r>
        <w:t>l</w:t>
      </w:r>
      <w:r w:rsidR="00E86207">
        <w:t xml:space="preserve">imits on total Commonwealth Grant Scheme spending (section </w:t>
      </w:r>
      <w:r w:rsidR="00E86207">
        <w:fldChar w:fldCharType="begin"/>
      </w:r>
      <w:r w:rsidR="00E86207">
        <w:instrText xml:space="preserve"> REF _Ref437963513 \r \h </w:instrText>
      </w:r>
      <w:r w:rsidR="00E86207">
        <w:fldChar w:fldCharType="separate"/>
      </w:r>
      <w:r w:rsidR="00FB08AC">
        <w:t>6.3</w:t>
      </w:r>
      <w:r w:rsidR="00E86207">
        <w:fldChar w:fldCharType="end"/>
      </w:r>
      <w:r w:rsidR="00E86207">
        <w:t>) mean that costs for Commonwealth supported students will grow more quickly than revenue for 2018 and 2019</w:t>
      </w:r>
      <w:r w:rsidRPr="005D011D">
        <w:t xml:space="preserve"> </w:t>
      </w:r>
      <w:r>
        <w:t>at least</w:t>
      </w:r>
      <w:r w:rsidR="00E86207">
        <w:t xml:space="preserve">. Universities </w:t>
      </w:r>
      <w:r>
        <w:t>that were expanding Commonwealth supported enrolments before their funding was frozen may be locked into new spending without fully offsetting new revenue (they will still receive student contributions).</w:t>
      </w:r>
      <w:r>
        <w:rPr>
          <w:rStyle w:val="FootnoteReference"/>
        </w:rPr>
        <w:footnoteReference w:id="208"/>
      </w:r>
      <w:r>
        <w:t xml:space="preserve"> </w:t>
      </w:r>
      <w:r w:rsidR="00A6235E">
        <w:t xml:space="preserve">A downturn in international student numbers, as has happened before (section </w:t>
      </w:r>
      <w:r w:rsidR="00A6235E">
        <w:fldChar w:fldCharType="begin"/>
      </w:r>
      <w:r w:rsidR="00A6235E">
        <w:instrText xml:space="preserve"> REF _Ref522807448 \r \h </w:instrText>
      </w:r>
      <w:r w:rsidR="00A6235E">
        <w:fldChar w:fldCharType="separate"/>
      </w:r>
      <w:r w:rsidR="00FB08AC">
        <w:t>2.4</w:t>
      </w:r>
      <w:r w:rsidR="00A6235E">
        <w:fldChar w:fldCharType="end"/>
      </w:r>
      <w:r w:rsidR="00A6235E">
        <w:t xml:space="preserve">), would put further pressure on university finances. </w:t>
      </w:r>
    </w:p>
    <w:p w14:paraId="39F5F63F" w14:textId="77777777" w:rsidR="002B25B7" w:rsidRPr="00FF3C69" w:rsidRDefault="002B25B7" w:rsidP="00FF3C69">
      <w:pPr>
        <w:pStyle w:val="BodyText"/>
      </w:pPr>
    </w:p>
    <w:p w14:paraId="42299C4A" w14:textId="3E9DD1D9" w:rsidR="00FF3C69" w:rsidRDefault="00FF3C69" w:rsidP="00FF3C69">
      <w:pPr>
        <w:pStyle w:val="Figuretitle"/>
      </w:pPr>
      <w:bookmarkStart w:id="363" w:name="_Ref457650501"/>
      <w:bookmarkStart w:id="364" w:name="_Toc523322094"/>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34</w:t>
      </w:r>
      <w:r w:rsidR="004E496E">
        <w:rPr>
          <w:noProof/>
        </w:rPr>
        <w:fldChar w:fldCharType="end"/>
      </w:r>
      <w:bookmarkEnd w:id="363"/>
      <w:r>
        <w:t>: Public university revenue and expen</w:t>
      </w:r>
      <w:r w:rsidR="002B25B7">
        <w:t>ses</w:t>
      </w:r>
      <w:r>
        <w:t>, 1996</w:t>
      </w:r>
      <w:r w:rsidR="00C12A0F">
        <w:t>–</w:t>
      </w:r>
      <w:r>
        <w:t>201</w:t>
      </w:r>
      <w:r w:rsidR="00AE6245">
        <w:t>6</w:t>
      </w:r>
      <w:bookmarkEnd w:id="364"/>
    </w:p>
    <w:p w14:paraId="17328153" w14:textId="50760F4B" w:rsidR="00FF3C69" w:rsidRDefault="00FF3C69" w:rsidP="00CE6719">
      <w:pPr>
        <w:pStyle w:val="ChartUnits"/>
      </w:pPr>
      <w:r>
        <w:t>$201</w:t>
      </w:r>
      <w:r w:rsidR="00CE6719">
        <w:t>8</w:t>
      </w:r>
      <w:r>
        <w:t xml:space="preserve"> billion</w:t>
      </w:r>
    </w:p>
    <w:p w14:paraId="7D4FFC06" w14:textId="5884BC1B" w:rsidR="00FF3C69" w:rsidRDefault="00AC43E5" w:rsidP="00FF3C69">
      <w:pPr>
        <w:pStyle w:val="BodyText"/>
      </w:pPr>
      <w:r w:rsidRPr="00AC43E5">
        <w:rPr>
          <w:noProof/>
        </w:rPr>
        <w:drawing>
          <wp:inline distT="0" distB="0" distL="0" distR="0" wp14:anchorId="77313BFC" wp14:editId="36D72D21">
            <wp:extent cx="3987800" cy="2603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7800" cy="2603500"/>
                    </a:xfrm>
                    <a:prstGeom prst="rect">
                      <a:avLst/>
                    </a:prstGeom>
                  </pic:spPr>
                </pic:pic>
              </a:graphicData>
            </a:graphic>
          </wp:inline>
        </w:drawing>
      </w:r>
    </w:p>
    <w:p w14:paraId="42759F15" w14:textId="078DD188" w:rsidR="00FF3C69" w:rsidRDefault="00FF3C69" w:rsidP="00AE6245">
      <w:pPr>
        <w:pStyle w:val="Notes"/>
        <w:ind w:left="0" w:firstLine="0"/>
      </w:pPr>
      <w:r>
        <w:t xml:space="preserve">Note: </w:t>
      </w:r>
      <w:r w:rsidR="008D1A78">
        <w:t>Indexed</w:t>
      </w:r>
      <w:r>
        <w:t xml:space="preserve"> using CPI.</w:t>
      </w:r>
      <w:r w:rsidR="00AE6245">
        <w:t xml:space="preserve"> The 2008 result was due to investment losses in the global financial crisis</w:t>
      </w:r>
      <w:r w:rsidR="005E1AC7">
        <w:t>.</w:t>
      </w:r>
    </w:p>
    <w:p w14:paraId="6C31FF9C" w14:textId="6F1936A2" w:rsidR="00FF3C69" w:rsidRDefault="00FF3C69" w:rsidP="00FF3C69">
      <w:pPr>
        <w:pStyle w:val="Sources"/>
      </w:pPr>
      <w:r>
        <w:t xml:space="preserve">Source: </w:t>
      </w:r>
      <w:r>
        <w:fldChar w:fldCharType="begin"/>
      </w:r>
      <w:r>
        <w:instrText xml:space="preserve"> ADDIN EN.CITE &lt;EndNote&gt;&lt;Cite&gt;&lt;Author&gt;Department of Education and Training&lt;/Author&gt;&lt;Year&gt;various years&lt;/Year&gt;&lt;RecNum&gt;918&lt;/RecNum&gt;&lt;DisplayText&gt;Department of Education and Training (various years-a)&lt;/DisplayText&gt;&lt;record&gt;&lt;rec-number&gt;918&lt;/rec-number&gt;&lt;foreign-keys&gt;&lt;key app="EN" db-id="appp2stzkvtdxeesasxp0z5xxf29evxsrvr9" timestamp="1410428578"&gt;918&lt;/key&gt;&lt;/foreign-keys&gt;&lt;ref-type name="Report"&gt;27&lt;/ref-type&gt;&lt;contributors&gt;&lt;authors&gt;&lt;author&gt;Department of Education and Training,&lt;/author&gt;&lt;/authors&gt;&lt;/contributors&gt;&lt;titles&gt;&lt;title&gt;Finance: Selected higher education statistics&lt;/title&gt;&lt;/titles&gt;&lt;dates&gt;&lt;year&gt;various years&lt;/year&gt;&lt;/dates&gt;&lt;publisher&gt;Department of Education and Training&lt;/publisher&gt;&lt;urls&gt;&lt;/urls&gt;&lt;/record&gt;&lt;/Cite&gt;&lt;/EndNote&gt;</w:instrText>
      </w:r>
      <w:r>
        <w:fldChar w:fldCharType="separate"/>
      </w:r>
      <w:hyperlink w:anchor="_ENREF_88" w:tooltip="Department of Education and Training, various years #918" w:history="1">
        <w:r w:rsidR="00002BC8">
          <w:rPr>
            <w:noProof/>
          </w:rPr>
          <w:t>Department of Education and Training (various years-a</w:t>
        </w:r>
      </w:hyperlink>
      <w:r>
        <w:rPr>
          <w:noProof/>
        </w:rPr>
        <w:t>)</w:t>
      </w:r>
      <w:r>
        <w:fldChar w:fldCharType="end"/>
      </w:r>
    </w:p>
    <w:p w14:paraId="00CC5173" w14:textId="66423CF2" w:rsidR="006C3984" w:rsidRDefault="004D4574" w:rsidP="006C3984">
      <w:pPr>
        <w:pStyle w:val="BodyText"/>
        <w:tabs>
          <w:tab w:val="left" w:pos="5245"/>
        </w:tabs>
      </w:pPr>
      <w:r>
        <w:t xml:space="preserve">In recent years, TEQSA has published </w:t>
      </w:r>
      <w:r w:rsidR="008F0F4D">
        <w:t>limited</w:t>
      </w:r>
      <w:r>
        <w:t xml:space="preserve"> information about NUHEP finances. </w:t>
      </w:r>
      <w:r w:rsidR="008F0F4D">
        <w:t>Not including TAFE</w:t>
      </w:r>
      <w:r w:rsidR="00E25DFB">
        <w:t>s</w:t>
      </w:r>
      <w:r w:rsidR="008F0F4D">
        <w:t>, their revenues were $3.</w:t>
      </w:r>
      <w:r w:rsidR="0069457C">
        <w:t>9</w:t>
      </w:r>
      <w:r w:rsidR="008F0F4D">
        <w:t xml:space="preserve"> billion in 201</w:t>
      </w:r>
      <w:r w:rsidR="0069457C">
        <w:t>6</w:t>
      </w:r>
      <w:r w:rsidR="008F0F4D">
        <w:t>-1</w:t>
      </w:r>
      <w:r w:rsidR="0069457C">
        <w:t>7</w:t>
      </w:r>
      <w:r w:rsidR="008F0F4D">
        <w:t>, including from their non-higher education activities.</w:t>
      </w:r>
      <w:r w:rsidR="0069457C">
        <w:rPr>
          <w:rStyle w:val="FootnoteReference"/>
        </w:rPr>
        <w:footnoteReference w:id="209"/>
      </w:r>
      <w:r w:rsidR="008F0F4D">
        <w:t xml:space="preserve"> </w:t>
      </w:r>
      <w:r w:rsidR="006C3984">
        <w:t xml:space="preserve">Many not-for-profit NUHEPs are financially fragile, with a third making losses in 2015-16 and overall surpluses at 1 per cent of revenue. The median for-profit higher education provider earned profits of 10 per cent of their revenue, with </w:t>
      </w:r>
      <w:r w:rsidR="008F0F4D">
        <w:t>one-in-ten</w:t>
      </w:r>
      <w:r w:rsidR="006C3984">
        <w:t xml:space="preserve"> making a loss.</w:t>
      </w:r>
      <w:r w:rsidR="006C3984">
        <w:rPr>
          <w:rStyle w:val="FootnoteReference"/>
        </w:rPr>
        <w:footnoteReference w:id="210"/>
      </w:r>
      <w:r w:rsidR="006C3984">
        <w:t xml:space="preserve"> Navitas </w:t>
      </w:r>
      <w:r w:rsidR="00A51E51">
        <w:t xml:space="preserve">Ltd </w:t>
      </w:r>
      <w:r w:rsidR="006C3984">
        <w:t>is the largest for-profit</w:t>
      </w:r>
      <w:r w:rsidR="00A51E51">
        <w:t xml:space="preserve"> in the Australian market</w:t>
      </w:r>
      <w:r w:rsidR="006C3984">
        <w:t>. In 2016</w:t>
      </w:r>
      <w:r w:rsidR="005E1AC7">
        <w:t>–</w:t>
      </w:r>
      <w:r w:rsidR="006C3984">
        <w:t xml:space="preserve">17 it had university partnerships </w:t>
      </w:r>
      <w:r w:rsidR="006C3984" w:rsidRPr="00B93787">
        <w:t>revenues of $5</w:t>
      </w:r>
      <w:r w:rsidR="006C3984">
        <w:t>74</w:t>
      </w:r>
      <w:r w:rsidR="006C3984" w:rsidRPr="00B93787">
        <w:t xml:space="preserve"> million, with profits of $1</w:t>
      </w:r>
      <w:r w:rsidR="006C3984">
        <w:t>25</w:t>
      </w:r>
      <w:r w:rsidR="006C3984" w:rsidRPr="00B93787">
        <w:t xml:space="preserve"> million, from operations in many countries.</w:t>
      </w:r>
      <w:r w:rsidR="006C3984">
        <w:rPr>
          <w:rStyle w:val="FootnoteReference"/>
        </w:rPr>
        <w:footnoteReference w:id="211"/>
      </w:r>
      <w:r w:rsidR="006C3984">
        <w:t xml:space="preserve"> It is bigger than many of the smaller public universities. </w:t>
      </w:r>
    </w:p>
    <w:p w14:paraId="052414E7" w14:textId="732BA4E6" w:rsidR="004D4574" w:rsidRPr="00FF3C69" w:rsidRDefault="004D4574" w:rsidP="004D4574">
      <w:pPr>
        <w:pStyle w:val="BodyText"/>
      </w:pPr>
    </w:p>
    <w:p w14:paraId="4A691E3D" w14:textId="77777777" w:rsidR="003362C7" w:rsidRDefault="003362C7" w:rsidP="001C3796">
      <w:pPr>
        <w:pStyle w:val="BodyText"/>
      </w:pPr>
    </w:p>
    <w:p w14:paraId="4B87AD05" w14:textId="77777777" w:rsidR="00FF3C69" w:rsidRDefault="00FF3C69" w:rsidP="001C3796">
      <w:pPr>
        <w:pStyle w:val="BodyText"/>
        <w:sectPr w:rsidR="00FF3C69" w:rsidSect="008F7AFE">
          <w:endnotePr>
            <w:numFmt w:val="decimal"/>
          </w:endnotePr>
          <w:type w:val="continuous"/>
          <w:pgSz w:w="16838" w:h="11906" w:orient="landscape"/>
          <w:pgMar w:top="1701" w:right="1701" w:bottom="1814" w:left="1701" w:header="851" w:footer="1191" w:gutter="0"/>
          <w:cols w:num="2" w:space="720"/>
          <w:docGrid w:linePitch="360"/>
        </w:sectPr>
      </w:pPr>
    </w:p>
    <w:p w14:paraId="4D0AD4D9" w14:textId="77777777" w:rsidR="00281D46" w:rsidRDefault="001C3796" w:rsidP="009868C4">
      <w:pPr>
        <w:pStyle w:val="Heading1"/>
        <w:pageBreakBefore/>
      </w:pPr>
      <w:bookmarkStart w:id="365" w:name="_Toc315082463"/>
      <w:bookmarkStart w:id="366" w:name="_Ref343430486"/>
      <w:bookmarkStart w:id="367" w:name="_Toc343505036"/>
      <w:bookmarkStart w:id="368" w:name="_Ref396140645"/>
      <w:bookmarkStart w:id="369" w:name="_Toc400712773"/>
      <w:bookmarkStart w:id="370" w:name="_Toc274671544"/>
      <w:bookmarkStart w:id="371" w:name="_Toc453421599"/>
      <w:bookmarkStart w:id="372" w:name="_Ref522636881"/>
      <w:bookmarkStart w:id="373" w:name="_Toc524099419"/>
      <w:r>
        <w:lastRenderedPageBreak/>
        <w:t>Higher education finance – the micro pictur</w:t>
      </w:r>
      <w:bookmarkEnd w:id="365"/>
      <w:bookmarkEnd w:id="366"/>
      <w:bookmarkEnd w:id="367"/>
      <w:bookmarkEnd w:id="368"/>
      <w:bookmarkEnd w:id="369"/>
      <w:bookmarkEnd w:id="370"/>
      <w:bookmarkEnd w:id="371"/>
      <w:r w:rsidR="00ED74A0">
        <w:t>e</w:t>
      </w:r>
      <w:bookmarkStart w:id="374" w:name="_Ref311545976"/>
      <w:bookmarkEnd w:id="372"/>
      <w:bookmarkEnd w:id="373"/>
    </w:p>
    <w:p w14:paraId="5C46E3B9" w14:textId="77777777" w:rsidR="00281D46" w:rsidRDefault="00281D46" w:rsidP="00281D46">
      <w:pPr>
        <w:pStyle w:val="BodyText"/>
        <w:sectPr w:rsidR="00281D46" w:rsidSect="00281D46">
          <w:endnotePr>
            <w:numFmt w:val="decimal"/>
          </w:endnotePr>
          <w:type w:val="continuous"/>
          <w:pgSz w:w="16838" w:h="11906" w:orient="landscape"/>
          <w:pgMar w:top="1701" w:right="1701" w:bottom="1814" w:left="1701" w:header="851" w:footer="1191" w:gutter="0"/>
          <w:cols w:space="720"/>
          <w:docGrid w:linePitch="360"/>
        </w:sectPr>
      </w:pPr>
    </w:p>
    <w:p w14:paraId="5CB03D91" w14:textId="49FBF14C" w:rsidR="001C3796" w:rsidRDefault="009A4CA3" w:rsidP="00281D46">
      <w:pPr>
        <w:pStyle w:val="BodyText"/>
      </w:pPr>
      <w:r>
        <w:t>This chapter</w:t>
      </w:r>
      <w:r w:rsidR="001C3796">
        <w:t xml:space="preserve"> investigate</w:t>
      </w:r>
      <w:r>
        <w:t>s</w:t>
      </w:r>
      <w:r w:rsidR="001C3796">
        <w:t xml:space="preserve"> the financing arrangements at the micro level</w:t>
      </w:r>
      <w:r w:rsidR="00E501C6">
        <w:t xml:space="preserve"> of how resources are allocated to students</w:t>
      </w:r>
      <w:r w:rsidR="001C3796">
        <w:t xml:space="preserve">. </w:t>
      </w:r>
      <w:r>
        <w:t>It</w:t>
      </w:r>
      <w:r w:rsidR="001C3796">
        <w:t xml:space="preserve"> discuss</w:t>
      </w:r>
      <w:r>
        <w:t>es</w:t>
      </w:r>
      <w:r w:rsidR="001C3796">
        <w:t xml:space="preserve"> </w:t>
      </w:r>
      <w:r w:rsidR="00BF320E">
        <w:t xml:space="preserve">how </w:t>
      </w:r>
      <w:r w:rsidR="00913576">
        <w:t xml:space="preserve">policy and </w:t>
      </w:r>
      <w:r w:rsidR="00BF320E">
        <w:t>history influence</w:t>
      </w:r>
      <w:r w:rsidR="001C3796">
        <w:t xml:space="preserve"> </w:t>
      </w:r>
      <w:r w:rsidR="00FD59C9">
        <w:t xml:space="preserve">funding </w:t>
      </w:r>
      <w:r w:rsidR="00FD59C9" w:rsidRPr="00E63032">
        <w:t>levels</w:t>
      </w:r>
      <w:r w:rsidR="001C3796" w:rsidRPr="00E63032">
        <w:t xml:space="preserve"> for Commonwealth</w:t>
      </w:r>
      <w:r w:rsidR="008074C4">
        <w:t xml:space="preserve"> </w:t>
      </w:r>
      <w:r w:rsidR="001C3796" w:rsidRPr="00E63032">
        <w:t xml:space="preserve">supported student places. </w:t>
      </w:r>
      <w:r w:rsidRPr="00E63032">
        <w:t>It</w:t>
      </w:r>
      <w:r w:rsidR="00FD59C9">
        <w:t xml:space="preserve"> explain</w:t>
      </w:r>
      <w:r>
        <w:t>s</w:t>
      </w:r>
      <w:r w:rsidR="00FD59C9">
        <w:t xml:space="preserve"> how </w:t>
      </w:r>
      <w:r w:rsidR="00BF320E">
        <w:t xml:space="preserve">student places </w:t>
      </w:r>
      <w:r w:rsidR="00FD59C9">
        <w:t xml:space="preserve">are distributed </w:t>
      </w:r>
      <w:r w:rsidR="004A6449">
        <w:t>among</w:t>
      </w:r>
      <w:r w:rsidR="00FD59C9">
        <w:t xml:space="preserve"> higher education providers</w:t>
      </w:r>
      <w:r w:rsidR="001C3796">
        <w:t>.</w:t>
      </w:r>
    </w:p>
    <w:p w14:paraId="7036B8CB" w14:textId="77777777" w:rsidR="001C3796" w:rsidRDefault="001C3796" w:rsidP="00C05CD5">
      <w:pPr>
        <w:pStyle w:val="Heading2"/>
      </w:pPr>
      <w:bookmarkStart w:id="375" w:name="_Ref313789796"/>
      <w:r>
        <w:t>Funding per student</w:t>
      </w:r>
      <w:bookmarkEnd w:id="374"/>
      <w:bookmarkEnd w:id="375"/>
    </w:p>
    <w:p w14:paraId="7E5C2AC5" w14:textId="707B802F" w:rsidR="001C3796" w:rsidRPr="009A166C" w:rsidRDefault="001C3796" w:rsidP="001C3796">
      <w:pPr>
        <w:pStyle w:val="Heading3"/>
        <w:tabs>
          <w:tab w:val="num" w:pos="851"/>
        </w:tabs>
      </w:pPr>
      <w:bookmarkStart w:id="376" w:name="_Ref310501021"/>
      <w:r>
        <w:t>Commonwealth</w:t>
      </w:r>
      <w:r w:rsidR="008074C4">
        <w:t xml:space="preserve"> </w:t>
      </w:r>
      <w:r>
        <w:t>supported students</w:t>
      </w:r>
      <w:bookmarkEnd w:id="376"/>
    </w:p>
    <w:p w14:paraId="6B90C62C" w14:textId="078656B2" w:rsidR="00FD1EC0" w:rsidRDefault="00CE1A2E" w:rsidP="001C3796">
      <w:pPr>
        <w:pStyle w:val="BodyText"/>
      </w:pPr>
      <w:r>
        <w:t>A ‘Commonwealth</w:t>
      </w:r>
      <w:r w:rsidR="008074C4">
        <w:t xml:space="preserve"> </w:t>
      </w:r>
      <w:r>
        <w:t xml:space="preserve">supported student’ is somebody </w:t>
      </w:r>
      <w:r w:rsidR="0078607B">
        <w:t>in a place funded by</w:t>
      </w:r>
      <w:r>
        <w:t xml:space="preserve"> the Commonwealth Grant Scheme (</w:t>
      </w:r>
      <w:r w:rsidR="00125427">
        <w:t>sec</w:t>
      </w:r>
      <w:r>
        <w:t xml:space="preserve">tion </w:t>
      </w:r>
      <w:r w:rsidR="00003E37">
        <w:fldChar w:fldCharType="begin"/>
      </w:r>
      <w:r>
        <w:instrText xml:space="preserve"> REF _Ref308705567 \r \h </w:instrText>
      </w:r>
      <w:r w:rsidR="00003E37">
        <w:fldChar w:fldCharType="separate"/>
      </w:r>
      <w:r w:rsidR="00FB08AC">
        <w:t>6.3</w:t>
      </w:r>
      <w:r w:rsidR="00003E37">
        <w:fldChar w:fldCharType="end"/>
      </w:r>
      <w:r>
        <w:t>)</w:t>
      </w:r>
      <w:r w:rsidR="0078607B">
        <w:t xml:space="preserve"> or required to pay a student contribution</w:t>
      </w:r>
      <w:r>
        <w:t>.</w:t>
      </w:r>
      <w:r w:rsidR="0078607B">
        <w:rPr>
          <w:rStyle w:val="FootnoteReference"/>
        </w:rPr>
        <w:footnoteReference w:id="212"/>
      </w:r>
      <w:r>
        <w:t xml:space="preserve"> </w:t>
      </w:r>
      <w:r w:rsidR="00AA05AA">
        <w:t xml:space="preserve">Except in limited circumstances, every domestic undergraduate student in a public university </w:t>
      </w:r>
      <w:r w:rsidR="0000774B">
        <w:t>is Commonwealth supported</w:t>
      </w:r>
      <w:r w:rsidR="00AA05AA">
        <w:t xml:space="preserve">. </w:t>
      </w:r>
      <w:r w:rsidR="0000774B">
        <w:t xml:space="preserve">Postgraduate coursework Commonwealth supported places are initially allocated to universities, which </w:t>
      </w:r>
      <w:r w:rsidR="00852E90">
        <w:t xml:space="preserve">then </w:t>
      </w:r>
      <w:r w:rsidR="0000774B">
        <w:t xml:space="preserve">distribute them to students. </w:t>
      </w:r>
      <w:r w:rsidR="0000774B">
        <w:t xml:space="preserve">In recent years about </w:t>
      </w:r>
      <w:r w:rsidR="008715D3">
        <w:t>one-third of</w:t>
      </w:r>
      <w:r w:rsidR="0000774B">
        <w:t xml:space="preserve"> domestic postgraduate </w:t>
      </w:r>
      <w:r w:rsidR="00E25DFB">
        <w:t xml:space="preserve">coursework </w:t>
      </w:r>
      <w:r w:rsidR="008715D3">
        <w:t>students have</w:t>
      </w:r>
      <w:r w:rsidR="0000774B">
        <w:t xml:space="preserve"> been Commonwealth supported.</w:t>
      </w:r>
      <w:r w:rsidR="0000774B">
        <w:rPr>
          <w:rStyle w:val="FootnoteReference"/>
        </w:rPr>
        <w:footnoteReference w:id="213"/>
      </w:r>
    </w:p>
    <w:p w14:paraId="30E1BE7B" w14:textId="0DF41B25" w:rsidR="005A3702" w:rsidRDefault="00AA05AA" w:rsidP="001C3796">
      <w:pPr>
        <w:pStyle w:val="BodyText"/>
      </w:pPr>
      <w:r>
        <w:t xml:space="preserve">Commonwealth supported students </w:t>
      </w:r>
      <w:r w:rsidR="00CE1A2E">
        <w:t xml:space="preserve">can </w:t>
      </w:r>
      <w:r w:rsidR="0008578F">
        <w:t>pay their student contribution directly to their university or</w:t>
      </w:r>
      <w:r w:rsidR="008B15B0">
        <w:t>, if they are citizens,</w:t>
      </w:r>
      <w:r w:rsidR="0008578F">
        <w:t xml:space="preserve"> borrow it under the HECS-HELP scheme</w:t>
      </w:r>
      <w:r w:rsidR="00405007">
        <w:t xml:space="preserve"> (section </w:t>
      </w:r>
      <w:r w:rsidR="00003E37">
        <w:fldChar w:fldCharType="begin"/>
      </w:r>
      <w:r w:rsidR="00405007">
        <w:instrText xml:space="preserve"> REF _Ref308536962 \r \h </w:instrText>
      </w:r>
      <w:r w:rsidR="00003E37">
        <w:fldChar w:fldCharType="separate"/>
      </w:r>
      <w:r w:rsidR="00FB08AC">
        <w:t>6.3.2</w:t>
      </w:r>
      <w:r w:rsidR="00003E37">
        <w:fldChar w:fldCharType="end"/>
      </w:r>
      <w:r w:rsidR="00405007">
        <w:t>)</w:t>
      </w:r>
      <w:r w:rsidR="0008578F">
        <w:t>.</w:t>
      </w:r>
      <w:r w:rsidR="001D59CA">
        <w:t xml:space="preserve"> If </w:t>
      </w:r>
      <w:r w:rsidR="00C65F61">
        <w:t>the student</w:t>
      </w:r>
      <w:r w:rsidR="001D59CA">
        <w:t xml:space="preserve"> borrow</w:t>
      </w:r>
      <w:r w:rsidR="00C65F61">
        <w:t>s</w:t>
      </w:r>
      <w:r w:rsidR="001D59CA">
        <w:t xml:space="preserve"> under HECS-HELP, the Commonwealth Government pays the university on the</w:t>
      </w:r>
      <w:r w:rsidR="005A3702">
        <w:t xml:space="preserve"> student’s behalf.</w:t>
      </w:r>
      <w:r w:rsidR="00FC18B5">
        <w:rPr>
          <w:rStyle w:val="FootnoteReference"/>
        </w:rPr>
        <w:footnoteReference w:id="214"/>
      </w:r>
      <w:r>
        <w:t xml:space="preserve"> </w:t>
      </w:r>
      <w:r w:rsidR="008B15B0">
        <w:t xml:space="preserve">Nearly 90 per cent of student contribution liabilities are deferred using HECS-HELP. </w:t>
      </w:r>
    </w:p>
    <w:p w14:paraId="5F553259" w14:textId="468C9664" w:rsidR="001C3796" w:rsidRDefault="0008578F" w:rsidP="001C3796">
      <w:pPr>
        <w:pStyle w:val="BodyText"/>
      </w:pPr>
      <w:r>
        <w:t>Commonwealth and student</w:t>
      </w:r>
      <w:r w:rsidR="001C3796">
        <w:t xml:space="preserve"> contribution</w:t>
      </w:r>
      <w:r>
        <w:t>s</w:t>
      </w:r>
      <w:r w:rsidR="001C3796">
        <w:t xml:space="preserve"> are </w:t>
      </w:r>
      <w:r>
        <w:t xml:space="preserve">both </w:t>
      </w:r>
      <w:r w:rsidR="00405007">
        <w:t>based on</w:t>
      </w:r>
      <w:r w:rsidR="001C3796">
        <w:t xml:space="preserve"> th</w:t>
      </w:r>
      <w:r w:rsidR="00405007">
        <w:t>e unit of study, or subject</w:t>
      </w:r>
      <w:r w:rsidR="001C3796">
        <w:t xml:space="preserve">. </w:t>
      </w:r>
      <w:r w:rsidR="00405007">
        <w:t xml:space="preserve">They </w:t>
      </w:r>
      <w:r w:rsidR="00DE2F27">
        <w:t xml:space="preserve">are the same for undergraduates and postgraduates, but </w:t>
      </w:r>
      <w:r w:rsidR="00405007">
        <w:t>differ according to</w:t>
      </w:r>
      <w:r>
        <w:t xml:space="preserve"> field of study</w:t>
      </w:r>
      <w:r w:rsidR="001C3796">
        <w:t xml:space="preserve">. </w:t>
      </w:r>
      <w:r w:rsidR="00405007">
        <w:t>There are eight Commonwealt</w:t>
      </w:r>
      <w:r w:rsidR="00A147EE">
        <w:t xml:space="preserve">h contribution amounts and three </w:t>
      </w:r>
      <w:r w:rsidR="00405007">
        <w:t>student contribution amounts.</w:t>
      </w:r>
      <w:r w:rsidR="00D12273">
        <w:rPr>
          <w:rStyle w:val="FootnoteReference"/>
        </w:rPr>
        <w:footnoteReference w:id="215"/>
      </w:r>
      <w:r w:rsidR="00405007">
        <w:t xml:space="preserve"> </w:t>
      </w:r>
      <w:r w:rsidR="0082729A">
        <w:t xml:space="preserve">For each field, adding together the Commonwealth and student contribution gives the total funding </w:t>
      </w:r>
      <w:r w:rsidR="0082729A">
        <w:lastRenderedPageBreak/>
        <w:t xml:space="preserve">rate. </w:t>
      </w:r>
      <w:r w:rsidR="00003E37">
        <w:fldChar w:fldCharType="begin"/>
      </w:r>
      <w:r w:rsidR="00405007">
        <w:instrText xml:space="preserve"> REF _Ref311742121 \h </w:instrText>
      </w:r>
      <w:r w:rsidR="00003E37">
        <w:fldChar w:fldCharType="separate"/>
      </w:r>
      <w:r w:rsidR="00FB08AC">
        <w:t xml:space="preserve">Table </w:t>
      </w:r>
      <w:r w:rsidR="00FB08AC">
        <w:rPr>
          <w:noProof/>
        </w:rPr>
        <w:t>5</w:t>
      </w:r>
      <w:r w:rsidR="00003E37">
        <w:fldChar w:fldCharType="end"/>
      </w:r>
      <w:r w:rsidR="00405007">
        <w:t xml:space="preserve"> lists fields of study and their funding levels, expressed as the rate for a full year of study. </w:t>
      </w:r>
    </w:p>
    <w:p w14:paraId="008CA7FB" w14:textId="0C7437EE" w:rsidR="00B2061A" w:rsidRDefault="001C3796">
      <w:pPr>
        <w:pStyle w:val="BodyText"/>
      </w:pPr>
      <w:r>
        <w:t xml:space="preserve">These rates reflect history and political compromises. A study of higher education expenditure </w:t>
      </w:r>
      <w:r w:rsidR="000626A1">
        <w:t xml:space="preserve">from the late 1980s </w:t>
      </w:r>
      <w:r>
        <w:t xml:space="preserve">is the single biggest influence on the total </w:t>
      </w:r>
      <w:r w:rsidR="000626A1">
        <w:t xml:space="preserve">per student </w:t>
      </w:r>
      <w:r>
        <w:t>amount.</w:t>
      </w:r>
      <w:r w:rsidR="00812227">
        <w:rPr>
          <w:rStyle w:val="FootnoteReference"/>
        </w:rPr>
        <w:footnoteReference w:id="216"/>
      </w:r>
      <w:r w:rsidR="00812227">
        <w:t xml:space="preserve"> </w:t>
      </w:r>
      <w:r w:rsidR="00F121F5">
        <w:t xml:space="preserve">The biggest change since then happened in 2005, when </w:t>
      </w:r>
      <w:r w:rsidR="001D59CA">
        <w:t xml:space="preserve">universities were given the power to set student contributions, up to a legislated maximum. They could keep the money (previously, HECS went to the </w:t>
      </w:r>
      <w:r w:rsidR="00E36E0B">
        <w:t>g</w:t>
      </w:r>
      <w:r w:rsidR="001D59CA">
        <w:t>overnment). For most disciplines, the maximum was 25 per cent more than the previous HECS rates. There was no science to this particular percentage; it was a political compromise to get the higher education reform bills through the Senate.</w:t>
      </w:r>
      <w:r w:rsidR="000C19FB">
        <w:t xml:space="preserve"> M</w:t>
      </w:r>
      <w:r w:rsidR="001D59CA">
        <w:t>aximum student contributions quickly became standard price</w:t>
      </w:r>
      <w:r w:rsidR="00661F10">
        <w:t>s</w:t>
      </w:r>
      <w:r w:rsidR="001D59CA">
        <w:t xml:space="preserve"> charged by all universities. </w:t>
      </w:r>
    </w:p>
    <w:p w14:paraId="181864C3" w14:textId="02016153" w:rsidR="006C377D" w:rsidRDefault="004167FE" w:rsidP="008326B9">
      <w:pPr>
        <w:pStyle w:val="Figuretitle"/>
      </w:pPr>
      <w:r>
        <w:br w:type="column"/>
      </w:r>
      <w:bookmarkStart w:id="377" w:name="_Ref311742121"/>
      <w:bookmarkStart w:id="378" w:name="_Toc523322103"/>
      <w:bookmarkStart w:id="379" w:name="_Toc314820530"/>
      <w:bookmarkStart w:id="380" w:name="_Toc343503154"/>
      <w:r w:rsidR="006C377D">
        <w:t xml:space="preserve">Table </w:t>
      </w:r>
      <w:r w:rsidR="00003E37">
        <w:fldChar w:fldCharType="begin"/>
      </w:r>
      <w:r w:rsidR="00F645E8">
        <w:instrText xml:space="preserve"> SEQ Table \* ARABIC </w:instrText>
      </w:r>
      <w:r w:rsidR="00003E37">
        <w:fldChar w:fldCharType="separate"/>
      </w:r>
      <w:r w:rsidR="00FB08AC">
        <w:rPr>
          <w:noProof/>
        </w:rPr>
        <w:t>5</w:t>
      </w:r>
      <w:r w:rsidR="00003E37">
        <w:rPr>
          <w:noProof/>
        </w:rPr>
        <w:fldChar w:fldCharType="end"/>
      </w:r>
      <w:bookmarkEnd w:id="377"/>
      <w:r w:rsidR="006C377D" w:rsidRPr="00771023">
        <w:t xml:space="preserve">: </w:t>
      </w:r>
      <w:r w:rsidR="00FD59C9" w:rsidRPr="00771023">
        <w:t>C</w:t>
      </w:r>
      <w:r w:rsidR="006C377D" w:rsidRPr="00771023">
        <w:t>ontri</w:t>
      </w:r>
      <w:r w:rsidR="00FD59C9" w:rsidRPr="00771023">
        <w:t xml:space="preserve">butions for a </w:t>
      </w:r>
      <w:r w:rsidR="00587BD4" w:rsidRPr="00771023">
        <w:t>201</w:t>
      </w:r>
      <w:r w:rsidR="00587BD4">
        <w:t>8</w:t>
      </w:r>
      <w:r w:rsidR="00587BD4" w:rsidRPr="00771023">
        <w:t xml:space="preserve"> </w:t>
      </w:r>
      <w:r w:rsidR="00FD59C9" w:rsidRPr="00771023">
        <w:t>Commonwealth-</w:t>
      </w:r>
      <w:r w:rsidR="006C377D" w:rsidRPr="00771023">
        <w:t>supported place</w:t>
      </w:r>
      <w:bookmarkEnd w:id="378"/>
      <w:r w:rsidR="006C377D" w:rsidRPr="00771023">
        <w:t xml:space="preserve"> </w:t>
      </w:r>
      <w:bookmarkEnd w:id="379"/>
      <w:bookmarkEnd w:id="380"/>
    </w:p>
    <w:tbl>
      <w:tblPr>
        <w:tblW w:w="6580" w:type="dxa"/>
        <w:tblLook w:val="04A0" w:firstRow="1" w:lastRow="0" w:firstColumn="1" w:lastColumn="0" w:noHBand="0" w:noVBand="1"/>
      </w:tblPr>
      <w:tblGrid>
        <w:gridCol w:w="2320"/>
        <w:gridCol w:w="1557"/>
        <w:gridCol w:w="1480"/>
        <w:gridCol w:w="1240"/>
      </w:tblGrid>
      <w:tr w:rsidR="00587BD4" w:rsidRPr="00587BD4" w14:paraId="5BF5F74D" w14:textId="77777777" w:rsidTr="00587BD4">
        <w:trPr>
          <w:trHeight w:val="735"/>
        </w:trPr>
        <w:tc>
          <w:tcPr>
            <w:tcW w:w="2320" w:type="dxa"/>
            <w:tcBorders>
              <w:top w:val="single" w:sz="8" w:space="0" w:color="auto"/>
              <w:left w:val="nil"/>
              <w:bottom w:val="single" w:sz="8" w:space="0" w:color="auto"/>
              <w:right w:val="nil"/>
            </w:tcBorders>
            <w:shd w:val="clear" w:color="000000" w:fill="FFFFFF"/>
            <w:noWrap/>
            <w:vAlign w:val="center"/>
            <w:hideMark/>
          </w:tcPr>
          <w:p w14:paraId="672D8C60" w14:textId="77777777" w:rsidR="00587BD4" w:rsidRPr="00587BD4" w:rsidRDefault="00587BD4" w:rsidP="00587BD4">
            <w:pPr>
              <w:spacing w:before="0"/>
              <w:ind w:left="0"/>
              <w:rPr>
                <w:b/>
                <w:bCs/>
                <w:color w:val="000000"/>
                <w:sz w:val="18"/>
                <w:szCs w:val="18"/>
              </w:rPr>
            </w:pPr>
            <w:r w:rsidRPr="00587BD4">
              <w:rPr>
                <w:b/>
                <w:bCs/>
                <w:color w:val="000000"/>
                <w:sz w:val="18"/>
                <w:szCs w:val="18"/>
                <w:lang w:eastAsia="en-US"/>
              </w:rPr>
              <w:t>Discipline</w:t>
            </w:r>
          </w:p>
        </w:tc>
        <w:tc>
          <w:tcPr>
            <w:tcW w:w="1540" w:type="dxa"/>
            <w:tcBorders>
              <w:top w:val="single" w:sz="8" w:space="0" w:color="auto"/>
              <w:left w:val="nil"/>
              <w:bottom w:val="single" w:sz="8" w:space="0" w:color="auto"/>
              <w:right w:val="nil"/>
            </w:tcBorders>
            <w:shd w:val="clear" w:color="000000" w:fill="FFFFFF"/>
            <w:vAlign w:val="center"/>
            <w:hideMark/>
          </w:tcPr>
          <w:p w14:paraId="596F21A1" w14:textId="77777777" w:rsidR="00587BD4" w:rsidRPr="00587BD4" w:rsidRDefault="00587BD4" w:rsidP="00587BD4">
            <w:pPr>
              <w:spacing w:before="0"/>
              <w:ind w:left="0"/>
              <w:jc w:val="right"/>
              <w:rPr>
                <w:b/>
                <w:bCs/>
                <w:color w:val="000000"/>
                <w:sz w:val="18"/>
                <w:szCs w:val="18"/>
              </w:rPr>
            </w:pPr>
            <w:r w:rsidRPr="00587BD4">
              <w:rPr>
                <w:b/>
                <w:bCs/>
                <w:color w:val="000000"/>
                <w:sz w:val="18"/>
                <w:szCs w:val="18"/>
                <w:lang w:eastAsia="en-US"/>
              </w:rPr>
              <w:t>Commonwealth contribution</w:t>
            </w:r>
          </w:p>
        </w:tc>
        <w:tc>
          <w:tcPr>
            <w:tcW w:w="1480" w:type="dxa"/>
            <w:tcBorders>
              <w:top w:val="single" w:sz="8" w:space="0" w:color="auto"/>
              <w:left w:val="nil"/>
              <w:bottom w:val="single" w:sz="8" w:space="0" w:color="auto"/>
              <w:right w:val="nil"/>
            </w:tcBorders>
            <w:shd w:val="clear" w:color="000000" w:fill="FFFFFF"/>
            <w:vAlign w:val="center"/>
            <w:hideMark/>
          </w:tcPr>
          <w:p w14:paraId="176A06C4" w14:textId="77777777" w:rsidR="00587BD4" w:rsidRPr="00587BD4" w:rsidRDefault="00587BD4" w:rsidP="00587BD4">
            <w:pPr>
              <w:spacing w:before="0"/>
              <w:ind w:left="0"/>
              <w:jc w:val="right"/>
              <w:rPr>
                <w:b/>
                <w:bCs/>
                <w:color w:val="000000"/>
                <w:sz w:val="18"/>
                <w:szCs w:val="18"/>
              </w:rPr>
            </w:pPr>
            <w:r w:rsidRPr="00587BD4">
              <w:rPr>
                <w:b/>
                <w:bCs/>
                <w:color w:val="000000"/>
                <w:sz w:val="18"/>
                <w:szCs w:val="18"/>
                <w:lang w:eastAsia="en-US"/>
              </w:rPr>
              <w:t xml:space="preserve">Maximum student contribution </w:t>
            </w:r>
          </w:p>
        </w:tc>
        <w:tc>
          <w:tcPr>
            <w:tcW w:w="1240" w:type="dxa"/>
            <w:tcBorders>
              <w:top w:val="single" w:sz="8" w:space="0" w:color="auto"/>
              <w:left w:val="nil"/>
              <w:bottom w:val="single" w:sz="8" w:space="0" w:color="auto"/>
              <w:right w:val="nil"/>
            </w:tcBorders>
            <w:shd w:val="clear" w:color="000000" w:fill="FFFFFF"/>
            <w:vAlign w:val="center"/>
            <w:hideMark/>
          </w:tcPr>
          <w:p w14:paraId="5992488C" w14:textId="77777777" w:rsidR="00587BD4" w:rsidRPr="00587BD4" w:rsidRDefault="00587BD4" w:rsidP="00587BD4">
            <w:pPr>
              <w:spacing w:before="0"/>
              <w:ind w:left="0"/>
              <w:jc w:val="right"/>
              <w:rPr>
                <w:b/>
                <w:bCs/>
                <w:color w:val="000000"/>
                <w:sz w:val="18"/>
                <w:szCs w:val="18"/>
              </w:rPr>
            </w:pPr>
            <w:r w:rsidRPr="00587BD4">
              <w:rPr>
                <w:b/>
                <w:bCs/>
                <w:color w:val="000000"/>
                <w:sz w:val="18"/>
                <w:szCs w:val="18"/>
                <w:lang w:eastAsia="en-US"/>
              </w:rPr>
              <w:t xml:space="preserve">Total funding rate </w:t>
            </w:r>
          </w:p>
        </w:tc>
      </w:tr>
      <w:tr w:rsidR="00587BD4" w:rsidRPr="00587BD4" w14:paraId="7D918974" w14:textId="77777777" w:rsidTr="00587BD4">
        <w:trPr>
          <w:trHeight w:val="300"/>
        </w:trPr>
        <w:tc>
          <w:tcPr>
            <w:tcW w:w="2320" w:type="dxa"/>
            <w:tcBorders>
              <w:top w:val="nil"/>
              <w:left w:val="nil"/>
              <w:bottom w:val="nil"/>
              <w:right w:val="nil"/>
            </w:tcBorders>
            <w:shd w:val="clear" w:color="000000" w:fill="FFFFFF"/>
            <w:noWrap/>
            <w:vAlign w:val="center"/>
            <w:hideMark/>
          </w:tcPr>
          <w:p w14:paraId="061D3A04" w14:textId="77777777" w:rsidR="00587BD4" w:rsidRPr="00587BD4" w:rsidRDefault="00587BD4" w:rsidP="00587BD4">
            <w:pPr>
              <w:spacing w:before="0"/>
              <w:ind w:left="0"/>
              <w:rPr>
                <w:color w:val="000000"/>
                <w:sz w:val="18"/>
                <w:szCs w:val="18"/>
              </w:rPr>
            </w:pPr>
            <w:r w:rsidRPr="00587BD4">
              <w:rPr>
                <w:color w:val="000000"/>
                <w:sz w:val="18"/>
                <w:szCs w:val="18"/>
                <w:lang w:eastAsia="en-US"/>
              </w:rPr>
              <w:t>Law, business, economics</w:t>
            </w:r>
          </w:p>
        </w:tc>
        <w:tc>
          <w:tcPr>
            <w:tcW w:w="1540" w:type="dxa"/>
            <w:tcBorders>
              <w:top w:val="nil"/>
              <w:left w:val="nil"/>
              <w:bottom w:val="nil"/>
              <w:right w:val="nil"/>
            </w:tcBorders>
            <w:shd w:val="clear" w:color="000000" w:fill="FFFFFF"/>
            <w:noWrap/>
            <w:vAlign w:val="center"/>
            <w:hideMark/>
          </w:tcPr>
          <w:p w14:paraId="2A47544A" w14:textId="77777777" w:rsidR="00587BD4" w:rsidRPr="00587BD4" w:rsidRDefault="00587BD4" w:rsidP="00587BD4">
            <w:pPr>
              <w:spacing w:before="0"/>
              <w:ind w:left="0"/>
              <w:jc w:val="right"/>
              <w:rPr>
                <w:color w:val="000000"/>
                <w:sz w:val="18"/>
                <w:szCs w:val="18"/>
              </w:rPr>
            </w:pPr>
            <w:r w:rsidRPr="00587BD4">
              <w:rPr>
                <w:color w:val="000000"/>
                <w:sz w:val="18"/>
                <w:szCs w:val="18"/>
              </w:rPr>
              <w:t>$2,120</w:t>
            </w:r>
          </w:p>
        </w:tc>
        <w:tc>
          <w:tcPr>
            <w:tcW w:w="1480" w:type="dxa"/>
            <w:tcBorders>
              <w:top w:val="nil"/>
              <w:left w:val="nil"/>
              <w:bottom w:val="nil"/>
              <w:right w:val="nil"/>
            </w:tcBorders>
            <w:shd w:val="clear" w:color="000000" w:fill="FFFFFF"/>
            <w:noWrap/>
            <w:vAlign w:val="center"/>
            <w:hideMark/>
          </w:tcPr>
          <w:p w14:paraId="0D797480" w14:textId="77777777" w:rsidR="00587BD4" w:rsidRPr="00587BD4" w:rsidRDefault="00587BD4" w:rsidP="00587BD4">
            <w:pPr>
              <w:spacing w:before="0"/>
              <w:ind w:left="0"/>
              <w:jc w:val="right"/>
              <w:rPr>
                <w:color w:val="000000"/>
                <w:sz w:val="18"/>
                <w:szCs w:val="18"/>
              </w:rPr>
            </w:pPr>
            <w:r w:rsidRPr="00587BD4">
              <w:rPr>
                <w:color w:val="000000"/>
                <w:sz w:val="18"/>
                <w:szCs w:val="18"/>
              </w:rPr>
              <w:t>$10,754</w:t>
            </w:r>
          </w:p>
        </w:tc>
        <w:tc>
          <w:tcPr>
            <w:tcW w:w="1240" w:type="dxa"/>
            <w:tcBorders>
              <w:top w:val="nil"/>
              <w:left w:val="nil"/>
              <w:bottom w:val="nil"/>
              <w:right w:val="nil"/>
            </w:tcBorders>
            <w:shd w:val="clear" w:color="000000" w:fill="FFFFFF"/>
            <w:noWrap/>
            <w:vAlign w:val="center"/>
            <w:hideMark/>
          </w:tcPr>
          <w:p w14:paraId="07770F45" w14:textId="77777777" w:rsidR="00587BD4" w:rsidRPr="00587BD4" w:rsidRDefault="00587BD4" w:rsidP="00587BD4">
            <w:pPr>
              <w:spacing w:before="0"/>
              <w:ind w:left="0"/>
              <w:jc w:val="right"/>
              <w:rPr>
                <w:color w:val="000000"/>
                <w:sz w:val="18"/>
                <w:szCs w:val="18"/>
              </w:rPr>
            </w:pPr>
            <w:r w:rsidRPr="00587BD4">
              <w:rPr>
                <w:color w:val="000000"/>
                <w:sz w:val="18"/>
                <w:szCs w:val="18"/>
              </w:rPr>
              <w:t>$12,874</w:t>
            </w:r>
          </w:p>
        </w:tc>
      </w:tr>
      <w:tr w:rsidR="00587BD4" w:rsidRPr="00587BD4" w14:paraId="0F892118" w14:textId="77777777" w:rsidTr="00587BD4">
        <w:trPr>
          <w:trHeight w:val="300"/>
        </w:trPr>
        <w:tc>
          <w:tcPr>
            <w:tcW w:w="2320" w:type="dxa"/>
            <w:tcBorders>
              <w:top w:val="nil"/>
              <w:left w:val="nil"/>
              <w:bottom w:val="nil"/>
              <w:right w:val="nil"/>
            </w:tcBorders>
            <w:shd w:val="clear" w:color="000000" w:fill="FFFFFF"/>
            <w:noWrap/>
            <w:vAlign w:val="center"/>
            <w:hideMark/>
          </w:tcPr>
          <w:p w14:paraId="53531A9B" w14:textId="77777777" w:rsidR="00587BD4" w:rsidRPr="00587BD4" w:rsidRDefault="00587BD4" w:rsidP="00587BD4">
            <w:pPr>
              <w:spacing w:before="0"/>
              <w:ind w:left="0"/>
              <w:rPr>
                <w:color w:val="000000"/>
                <w:sz w:val="18"/>
                <w:szCs w:val="18"/>
              </w:rPr>
            </w:pPr>
            <w:r w:rsidRPr="00587BD4">
              <w:rPr>
                <w:color w:val="000000"/>
                <w:sz w:val="18"/>
                <w:szCs w:val="18"/>
                <w:lang w:eastAsia="en-US"/>
              </w:rPr>
              <w:t>Humanities</w:t>
            </w:r>
          </w:p>
        </w:tc>
        <w:tc>
          <w:tcPr>
            <w:tcW w:w="1540" w:type="dxa"/>
            <w:tcBorders>
              <w:top w:val="nil"/>
              <w:left w:val="nil"/>
              <w:bottom w:val="nil"/>
              <w:right w:val="nil"/>
            </w:tcBorders>
            <w:shd w:val="clear" w:color="000000" w:fill="FFFFFF"/>
            <w:noWrap/>
            <w:vAlign w:val="center"/>
            <w:hideMark/>
          </w:tcPr>
          <w:p w14:paraId="363082B4" w14:textId="77777777" w:rsidR="00587BD4" w:rsidRPr="00587BD4" w:rsidRDefault="00587BD4" w:rsidP="00587BD4">
            <w:pPr>
              <w:spacing w:before="0"/>
              <w:ind w:left="0"/>
              <w:jc w:val="right"/>
              <w:rPr>
                <w:color w:val="000000"/>
                <w:sz w:val="18"/>
                <w:szCs w:val="18"/>
              </w:rPr>
            </w:pPr>
            <w:r w:rsidRPr="00587BD4">
              <w:rPr>
                <w:color w:val="000000"/>
                <w:sz w:val="18"/>
                <w:szCs w:val="18"/>
              </w:rPr>
              <w:t>$5,896</w:t>
            </w:r>
          </w:p>
        </w:tc>
        <w:tc>
          <w:tcPr>
            <w:tcW w:w="1480" w:type="dxa"/>
            <w:tcBorders>
              <w:top w:val="nil"/>
              <w:left w:val="nil"/>
              <w:bottom w:val="nil"/>
              <w:right w:val="nil"/>
            </w:tcBorders>
            <w:shd w:val="clear" w:color="000000" w:fill="FFFFFF"/>
            <w:noWrap/>
            <w:vAlign w:val="center"/>
            <w:hideMark/>
          </w:tcPr>
          <w:p w14:paraId="7E12F76C"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38AAE7BD" w14:textId="77777777" w:rsidR="00587BD4" w:rsidRPr="00587BD4" w:rsidRDefault="00587BD4" w:rsidP="00587BD4">
            <w:pPr>
              <w:spacing w:before="0"/>
              <w:ind w:left="0"/>
              <w:jc w:val="right"/>
              <w:rPr>
                <w:color w:val="000000"/>
                <w:sz w:val="18"/>
                <w:szCs w:val="18"/>
              </w:rPr>
            </w:pPr>
            <w:r w:rsidRPr="00587BD4">
              <w:rPr>
                <w:color w:val="000000"/>
                <w:sz w:val="18"/>
                <w:szCs w:val="18"/>
              </w:rPr>
              <w:t>$12,340</w:t>
            </w:r>
          </w:p>
        </w:tc>
      </w:tr>
      <w:tr w:rsidR="00587BD4" w:rsidRPr="00587BD4" w14:paraId="18AA2A88" w14:textId="77777777" w:rsidTr="00587BD4">
        <w:trPr>
          <w:trHeight w:val="300"/>
        </w:trPr>
        <w:tc>
          <w:tcPr>
            <w:tcW w:w="2320" w:type="dxa"/>
            <w:tcBorders>
              <w:top w:val="nil"/>
              <w:left w:val="nil"/>
              <w:bottom w:val="nil"/>
              <w:right w:val="nil"/>
            </w:tcBorders>
            <w:shd w:val="clear" w:color="000000" w:fill="FFFFFF"/>
            <w:noWrap/>
            <w:vAlign w:val="center"/>
            <w:hideMark/>
          </w:tcPr>
          <w:p w14:paraId="1AC74A9F" w14:textId="77777777" w:rsidR="00587BD4" w:rsidRPr="00587BD4" w:rsidRDefault="00587BD4" w:rsidP="00587BD4">
            <w:pPr>
              <w:spacing w:before="0"/>
              <w:ind w:left="0"/>
              <w:rPr>
                <w:color w:val="000000"/>
                <w:sz w:val="18"/>
                <w:szCs w:val="18"/>
              </w:rPr>
            </w:pPr>
            <w:r w:rsidRPr="00587BD4">
              <w:rPr>
                <w:color w:val="000000"/>
                <w:sz w:val="18"/>
                <w:szCs w:val="18"/>
                <w:lang w:eastAsia="en-US"/>
              </w:rPr>
              <w:t>Mathematics, statistics</w:t>
            </w:r>
          </w:p>
        </w:tc>
        <w:tc>
          <w:tcPr>
            <w:tcW w:w="1540" w:type="dxa"/>
            <w:tcBorders>
              <w:top w:val="nil"/>
              <w:left w:val="nil"/>
              <w:bottom w:val="nil"/>
              <w:right w:val="nil"/>
            </w:tcBorders>
            <w:shd w:val="clear" w:color="000000" w:fill="FFFFFF"/>
            <w:noWrap/>
            <w:vAlign w:val="center"/>
            <w:hideMark/>
          </w:tcPr>
          <w:p w14:paraId="6A867260" w14:textId="77777777" w:rsidR="00587BD4" w:rsidRPr="00587BD4" w:rsidRDefault="00587BD4" w:rsidP="00587BD4">
            <w:pPr>
              <w:spacing w:before="0"/>
              <w:ind w:left="0"/>
              <w:jc w:val="right"/>
              <w:rPr>
                <w:color w:val="000000"/>
                <w:sz w:val="18"/>
                <w:szCs w:val="18"/>
              </w:rPr>
            </w:pPr>
            <w:r w:rsidRPr="00587BD4">
              <w:rPr>
                <w:color w:val="000000"/>
                <w:sz w:val="18"/>
                <w:szCs w:val="18"/>
              </w:rPr>
              <w:t>$10,432</w:t>
            </w:r>
          </w:p>
        </w:tc>
        <w:tc>
          <w:tcPr>
            <w:tcW w:w="1480" w:type="dxa"/>
            <w:tcBorders>
              <w:top w:val="nil"/>
              <w:left w:val="nil"/>
              <w:bottom w:val="nil"/>
              <w:right w:val="nil"/>
            </w:tcBorders>
            <w:shd w:val="clear" w:color="000000" w:fill="FFFFFF"/>
            <w:noWrap/>
            <w:vAlign w:val="center"/>
            <w:hideMark/>
          </w:tcPr>
          <w:p w14:paraId="42DECB0E"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7820AD6D" w14:textId="77777777" w:rsidR="00587BD4" w:rsidRPr="00587BD4" w:rsidRDefault="00587BD4" w:rsidP="00587BD4">
            <w:pPr>
              <w:spacing w:before="0"/>
              <w:ind w:left="0"/>
              <w:jc w:val="right"/>
              <w:rPr>
                <w:color w:val="000000"/>
                <w:sz w:val="18"/>
                <w:szCs w:val="18"/>
              </w:rPr>
            </w:pPr>
            <w:r w:rsidRPr="00587BD4">
              <w:rPr>
                <w:color w:val="000000"/>
                <w:sz w:val="18"/>
                <w:szCs w:val="18"/>
              </w:rPr>
              <w:t>$19,617</w:t>
            </w:r>
          </w:p>
        </w:tc>
      </w:tr>
      <w:tr w:rsidR="00587BD4" w:rsidRPr="00587BD4" w14:paraId="781A9DDC" w14:textId="77777777" w:rsidTr="00587BD4">
        <w:trPr>
          <w:trHeight w:val="300"/>
        </w:trPr>
        <w:tc>
          <w:tcPr>
            <w:tcW w:w="2320" w:type="dxa"/>
            <w:tcBorders>
              <w:top w:val="nil"/>
              <w:left w:val="nil"/>
              <w:bottom w:val="nil"/>
              <w:right w:val="nil"/>
            </w:tcBorders>
            <w:shd w:val="clear" w:color="000000" w:fill="FFFFFF"/>
            <w:noWrap/>
            <w:vAlign w:val="center"/>
            <w:hideMark/>
          </w:tcPr>
          <w:p w14:paraId="532E67AA" w14:textId="77777777" w:rsidR="00587BD4" w:rsidRPr="00587BD4" w:rsidRDefault="00587BD4" w:rsidP="00587BD4">
            <w:pPr>
              <w:spacing w:before="0"/>
              <w:ind w:left="0"/>
              <w:rPr>
                <w:color w:val="000000"/>
                <w:sz w:val="18"/>
                <w:szCs w:val="18"/>
              </w:rPr>
            </w:pPr>
            <w:r w:rsidRPr="00587BD4">
              <w:rPr>
                <w:color w:val="000000"/>
                <w:sz w:val="18"/>
                <w:szCs w:val="18"/>
                <w:lang w:eastAsia="en-US"/>
              </w:rPr>
              <w:t>Computing, other health</w:t>
            </w:r>
          </w:p>
        </w:tc>
        <w:tc>
          <w:tcPr>
            <w:tcW w:w="1540" w:type="dxa"/>
            <w:tcBorders>
              <w:top w:val="nil"/>
              <w:left w:val="nil"/>
              <w:bottom w:val="nil"/>
              <w:right w:val="nil"/>
            </w:tcBorders>
            <w:shd w:val="clear" w:color="000000" w:fill="FFFFFF"/>
            <w:noWrap/>
            <w:vAlign w:val="center"/>
            <w:hideMark/>
          </w:tcPr>
          <w:p w14:paraId="364BD0CE" w14:textId="77777777" w:rsidR="00587BD4" w:rsidRPr="00587BD4" w:rsidRDefault="00587BD4" w:rsidP="00587BD4">
            <w:pPr>
              <w:spacing w:before="0"/>
              <w:ind w:left="0"/>
              <w:jc w:val="right"/>
              <w:rPr>
                <w:color w:val="000000"/>
                <w:sz w:val="18"/>
                <w:szCs w:val="18"/>
              </w:rPr>
            </w:pPr>
            <w:r w:rsidRPr="00587BD4">
              <w:rPr>
                <w:color w:val="000000"/>
                <w:sz w:val="18"/>
                <w:szCs w:val="18"/>
              </w:rPr>
              <w:t>$10,432</w:t>
            </w:r>
          </w:p>
        </w:tc>
        <w:tc>
          <w:tcPr>
            <w:tcW w:w="1480" w:type="dxa"/>
            <w:tcBorders>
              <w:top w:val="nil"/>
              <w:left w:val="nil"/>
              <w:bottom w:val="nil"/>
              <w:right w:val="nil"/>
            </w:tcBorders>
            <w:shd w:val="clear" w:color="000000" w:fill="FFFFFF"/>
            <w:noWrap/>
            <w:vAlign w:val="center"/>
            <w:hideMark/>
          </w:tcPr>
          <w:p w14:paraId="159645D5"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4101AB6F" w14:textId="77777777" w:rsidR="00587BD4" w:rsidRPr="00587BD4" w:rsidRDefault="00587BD4" w:rsidP="00587BD4">
            <w:pPr>
              <w:spacing w:before="0"/>
              <w:ind w:left="0"/>
              <w:jc w:val="right"/>
              <w:rPr>
                <w:color w:val="000000"/>
                <w:sz w:val="18"/>
                <w:szCs w:val="18"/>
              </w:rPr>
            </w:pPr>
            <w:r w:rsidRPr="00587BD4">
              <w:rPr>
                <w:color w:val="000000"/>
                <w:sz w:val="18"/>
                <w:szCs w:val="18"/>
              </w:rPr>
              <w:t>$19,617</w:t>
            </w:r>
          </w:p>
        </w:tc>
      </w:tr>
      <w:tr w:rsidR="00587BD4" w:rsidRPr="00587BD4" w14:paraId="6D767BEC" w14:textId="77777777" w:rsidTr="00587BD4">
        <w:trPr>
          <w:trHeight w:val="300"/>
        </w:trPr>
        <w:tc>
          <w:tcPr>
            <w:tcW w:w="2320" w:type="dxa"/>
            <w:tcBorders>
              <w:top w:val="nil"/>
              <w:left w:val="nil"/>
              <w:bottom w:val="nil"/>
              <w:right w:val="nil"/>
            </w:tcBorders>
            <w:shd w:val="clear" w:color="000000" w:fill="FFFFFF"/>
            <w:noWrap/>
            <w:vAlign w:val="center"/>
            <w:hideMark/>
          </w:tcPr>
          <w:p w14:paraId="3026E746" w14:textId="77777777" w:rsidR="00587BD4" w:rsidRPr="00587BD4" w:rsidRDefault="00587BD4" w:rsidP="00587BD4">
            <w:pPr>
              <w:spacing w:before="0"/>
              <w:ind w:left="0"/>
              <w:rPr>
                <w:color w:val="000000"/>
                <w:sz w:val="18"/>
                <w:szCs w:val="18"/>
              </w:rPr>
            </w:pPr>
            <w:r w:rsidRPr="00587BD4">
              <w:rPr>
                <w:color w:val="000000"/>
                <w:sz w:val="18"/>
                <w:szCs w:val="18"/>
                <w:lang w:eastAsia="en-US"/>
              </w:rPr>
              <w:t>Behavioural sciences</w:t>
            </w:r>
          </w:p>
        </w:tc>
        <w:tc>
          <w:tcPr>
            <w:tcW w:w="1540" w:type="dxa"/>
            <w:tcBorders>
              <w:top w:val="nil"/>
              <w:left w:val="nil"/>
              <w:bottom w:val="nil"/>
              <w:right w:val="nil"/>
            </w:tcBorders>
            <w:shd w:val="clear" w:color="000000" w:fill="FFFFFF"/>
            <w:noWrap/>
            <w:vAlign w:val="center"/>
            <w:hideMark/>
          </w:tcPr>
          <w:p w14:paraId="5F834710" w14:textId="77777777" w:rsidR="00587BD4" w:rsidRPr="00587BD4" w:rsidRDefault="00587BD4" w:rsidP="00587BD4">
            <w:pPr>
              <w:spacing w:before="0"/>
              <w:ind w:left="0"/>
              <w:jc w:val="right"/>
              <w:rPr>
                <w:color w:val="000000"/>
                <w:sz w:val="18"/>
                <w:szCs w:val="18"/>
              </w:rPr>
            </w:pPr>
            <w:r w:rsidRPr="00587BD4">
              <w:rPr>
                <w:color w:val="000000"/>
                <w:sz w:val="18"/>
                <w:szCs w:val="18"/>
              </w:rPr>
              <w:t>$10,432</w:t>
            </w:r>
          </w:p>
        </w:tc>
        <w:tc>
          <w:tcPr>
            <w:tcW w:w="1480" w:type="dxa"/>
            <w:tcBorders>
              <w:top w:val="nil"/>
              <w:left w:val="nil"/>
              <w:bottom w:val="nil"/>
              <w:right w:val="nil"/>
            </w:tcBorders>
            <w:shd w:val="clear" w:color="000000" w:fill="FFFFFF"/>
            <w:noWrap/>
            <w:vAlign w:val="center"/>
            <w:hideMark/>
          </w:tcPr>
          <w:p w14:paraId="4A4A1A76"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17E5FF0E" w14:textId="77777777" w:rsidR="00587BD4" w:rsidRPr="00587BD4" w:rsidRDefault="00587BD4" w:rsidP="00587BD4">
            <w:pPr>
              <w:spacing w:before="0"/>
              <w:ind w:left="0"/>
              <w:jc w:val="right"/>
              <w:rPr>
                <w:color w:val="000000"/>
                <w:sz w:val="18"/>
                <w:szCs w:val="18"/>
              </w:rPr>
            </w:pPr>
            <w:r w:rsidRPr="00587BD4">
              <w:rPr>
                <w:color w:val="000000"/>
                <w:sz w:val="18"/>
                <w:szCs w:val="18"/>
              </w:rPr>
              <w:t>$16,876</w:t>
            </w:r>
          </w:p>
        </w:tc>
      </w:tr>
      <w:tr w:rsidR="00587BD4" w:rsidRPr="00587BD4" w14:paraId="2D4AD6FA" w14:textId="77777777" w:rsidTr="00587BD4">
        <w:trPr>
          <w:trHeight w:val="300"/>
        </w:trPr>
        <w:tc>
          <w:tcPr>
            <w:tcW w:w="2320" w:type="dxa"/>
            <w:tcBorders>
              <w:top w:val="nil"/>
              <w:left w:val="nil"/>
              <w:bottom w:val="nil"/>
              <w:right w:val="nil"/>
            </w:tcBorders>
            <w:shd w:val="clear" w:color="000000" w:fill="FFFFFF"/>
            <w:noWrap/>
            <w:vAlign w:val="center"/>
            <w:hideMark/>
          </w:tcPr>
          <w:p w14:paraId="757D03A5" w14:textId="77777777" w:rsidR="00587BD4" w:rsidRPr="00587BD4" w:rsidRDefault="00587BD4" w:rsidP="00587BD4">
            <w:pPr>
              <w:spacing w:before="0"/>
              <w:ind w:left="0"/>
              <w:rPr>
                <w:color w:val="000000"/>
                <w:sz w:val="18"/>
                <w:szCs w:val="18"/>
              </w:rPr>
            </w:pPr>
            <w:r w:rsidRPr="00587BD4">
              <w:rPr>
                <w:color w:val="000000"/>
                <w:sz w:val="18"/>
                <w:szCs w:val="18"/>
                <w:lang w:eastAsia="en-US"/>
              </w:rPr>
              <w:t>Journalism</w:t>
            </w:r>
          </w:p>
        </w:tc>
        <w:tc>
          <w:tcPr>
            <w:tcW w:w="1540" w:type="dxa"/>
            <w:tcBorders>
              <w:top w:val="nil"/>
              <w:left w:val="nil"/>
              <w:bottom w:val="nil"/>
              <w:right w:val="nil"/>
            </w:tcBorders>
            <w:shd w:val="clear" w:color="000000" w:fill="FFFFFF"/>
            <w:noWrap/>
            <w:vAlign w:val="center"/>
            <w:hideMark/>
          </w:tcPr>
          <w:p w14:paraId="5801B4F8" w14:textId="77777777" w:rsidR="00587BD4" w:rsidRPr="00587BD4" w:rsidRDefault="00587BD4" w:rsidP="00587BD4">
            <w:pPr>
              <w:spacing w:before="0"/>
              <w:ind w:left="0"/>
              <w:jc w:val="right"/>
              <w:rPr>
                <w:color w:val="000000"/>
                <w:sz w:val="18"/>
                <w:szCs w:val="18"/>
              </w:rPr>
            </w:pPr>
            <w:r w:rsidRPr="00587BD4">
              <w:rPr>
                <w:color w:val="000000"/>
                <w:sz w:val="18"/>
                <w:szCs w:val="18"/>
              </w:rPr>
              <w:t>$12,830</w:t>
            </w:r>
          </w:p>
        </w:tc>
        <w:tc>
          <w:tcPr>
            <w:tcW w:w="1480" w:type="dxa"/>
            <w:tcBorders>
              <w:top w:val="nil"/>
              <w:left w:val="nil"/>
              <w:bottom w:val="nil"/>
              <w:right w:val="nil"/>
            </w:tcBorders>
            <w:shd w:val="clear" w:color="000000" w:fill="FFFFFF"/>
            <w:noWrap/>
            <w:vAlign w:val="center"/>
            <w:hideMark/>
          </w:tcPr>
          <w:p w14:paraId="54887AD0"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12DC6CE9" w14:textId="77777777" w:rsidR="00587BD4" w:rsidRPr="00587BD4" w:rsidRDefault="00587BD4" w:rsidP="00587BD4">
            <w:pPr>
              <w:spacing w:before="0"/>
              <w:ind w:left="0"/>
              <w:jc w:val="right"/>
              <w:rPr>
                <w:color w:val="000000"/>
                <w:sz w:val="18"/>
                <w:szCs w:val="18"/>
              </w:rPr>
            </w:pPr>
            <w:r w:rsidRPr="00587BD4">
              <w:rPr>
                <w:color w:val="000000"/>
                <w:sz w:val="18"/>
                <w:szCs w:val="18"/>
              </w:rPr>
              <w:t>$19,274</w:t>
            </w:r>
          </w:p>
        </w:tc>
      </w:tr>
      <w:tr w:rsidR="00587BD4" w:rsidRPr="00587BD4" w14:paraId="0321ADA3" w14:textId="77777777" w:rsidTr="00587BD4">
        <w:trPr>
          <w:trHeight w:val="300"/>
        </w:trPr>
        <w:tc>
          <w:tcPr>
            <w:tcW w:w="2320" w:type="dxa"/>
            <w:tcBorders>
              <w:top w:val="nil"/>
              <w:left w:val="nil"/>
              <w:bottom w:val="nil"/>
              <w:right w:val="nil"/>
            </w:tcBorders>
            <w:shd w:val="clear" w:color="000000" w:fill="FFFFFF"/>
            <w:noWrap/>
            <w:vAlign w:val="center"/>
            <w:hideMark/>
          </w:tcPr>
          <w:p w14:paraId="2B25EE5E" w14:textId="77777777" w:rsidR="00587BD4" w:rsidRPr="00587BD4" w:rsidRDefault="00587BD4" w:rsidP="00587BD4">
            <w:pPr>
              <w:spacing w:before="0"/>
              <w:ind w:left="0"/>
              <w:rPr>
                <w:color w:val="000000"/>
                <w:sz w:val="18"/>
                <w:szCs w:val="18"/>
              </w:rPr>
            </w:pPr>
            <w:r w:rsidRPr="00587BD4">
              <w:rPr>
                <w:color w:val="000000"/>
                <w:sz w:val="18"/>
                <w:szCs w:val="18"/>
                <w:lang w:eastAsia="en-US"/>
              </w:rPr>
              <w:t>Social studies</w:t>
            </w:r>
          </w:p>
        </w:tc>
        <w:tc>
          <w:tcPr>
            <w:tcW w:w="1540" w:type="dxa"/>
            <w:tcBorders>
              <w:top w:val="nil"/>
              <w:left w:val="nil"/>
              <w:bottom w:val="nil"/>
              <w:right w:val="nil"/>
            </w:tcBorders>
            <w:shd w:val="clear" w:color="000000" w:fill="FFFFFF"/>
            <w:noWrap/>
            <w:vAlign w:val="center"/>
            <w:hideMark/>
          </w:tcPr>
          <w:p w14:paraId="693652CE" w14:textId="77777777" w:rsidR="00587BD4" w:rsidRPr="00587BD4" w:rsidRDefault="00587BD4" w:rsidP="00587BD4">
            <w:pPr>
              <w:spacing w:before="0"/>
              <w:ind w:left="0"/>
              <w:jc w:val="right"/>
              <w:rPr>
                <w:color w:val="000000"/>
                <w:sz w:val="18"/>
                <w:szCs w:val="18"/>
              </w:rPr>
            </w:pPr>
            <w:r w:rsidRPr="00587BD4">
              <w:rPr>
                <w:color w:val="000000"/>
                <w:sz w:val="18"/>
                <w:szCs w:val="18"/>
              </w:rPr>
              <w:t>$10,432</w:t>
            </w:r>
          </w:p>
        </w:tc>
        <w:tc>
          <w:tcPr>
            <w:tcW w:w="1480" w:type="dxa"/>
            <w:tcBorders>
              <w:top w:val="nil"/>
              <w:left w:val="nil"/>
              <w:bottom w:val="nil"/>
              <w:right w:val="nil"/>
            </w:tcBorders>
            <w:shd w:val="clear" w:color="000000" w:fill="FFFFFF"/>
            <w:noWrap/>
            <w:vAlign w:val="center"/>
            <w:hideMark/>
          </w:tcPr>
          <w:p w14:paraId="64138DB0"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5D2F8582" w14:textId="77777777" w:rsidR="00587BD4" w:rsidRPr="00587BD4" w:rsidRDefault="00587BD4" w:rsidP="00587BD4">
            <w:pPr>
              <w:spacing w:before="0"/>
              <w:ind w:left="0"/>
              <w:jc w:val="right"/>
              <w:rPr>
                <w:color w:val="000000"/>
                <w:sz w:val="18"/>
                <w:szCs w:val="18"/>
              </w:rPr>
            </w:pPr>
            <w:r w:rsidRPr="00587BD4">
              <w:rPr>
                <w:color w:val="000000"/>
                <w:sz w:val="18"/>
                <w:szCs w:val="18"/>
              </w:rPr>
              <w:t>$16,876</w:t>
            </w:r>
          </w:p>
        </w:tc>
      </w:tr>
      <w:tr w:rsidR="00587BD4" w:rsidRPr="00587BD4" w14:paraId="78CE90B9" w14:textId="77777777" w:rsidTr="00587BD4">
        <w:trPr>
          <w:trHeight w:val="300"/>
        </w:trPr>
        <w:tc>
          <w:tcPr>
            <w:tcW w:w="2320" w:type="dxa"/>
            <w:tcBorders>
              <w:top w:val="nil"/>
              <w:left w:val="nil"/>
              <w:bottom w:val="nil"/>
              <w:right w:val="nil"/>
            </w:tcBorders>
            <w:shd w:val="clear" w:color="000000" w:fill="FFFFFF"/>
            <w:noWrap/>
            <w:vAlign w:val="center"/>
            <w:hideMark/>
          </w:tcPr>
          <w:p w14:paraId="3E0EFEC9" w14:textId="77777777" w:rsidR="00587BD4" w:rsidRPr="00587BD4" w:rsidRDefault="00587BD4" w:rsidP="00587BD4">
            <w:pPr>
              <w:spacing w:before="0"/>
              <w:ind w:left="0"/>
              <w:rPr>
                <w:color w:val="000000"/>
                <w:sz w:val="18"/>
                <w:szCs w:val="18"/>
              </w:rPr>
            </w:pPr>
            <w:r w:rsidRPr="00587BD4">
              <w:rPr>
                <w:color w:val="000000"/>
                <w:sz w:val="18"/>
                <w:szCs w:val="18"/>
                <w:lang w:eastAsia="en-US"/>
              </w:rPr>
              <w:t>Architecture</w:t>
            </w:r>
          </w:p>
        </w:tc>
        <w:tc>
          <w:tcPr>
            <w:tcW w:w="1540" w:type="dxa"/>
            <w:tcBorders>
              <w:top w:val="nil"/>
              <w:left w:val="nil"/>
              <w:bottom w:val="nil"/>
              <w:right w:val="nil"/>
            </w:tcBorders>
            <w:shd w:val="clear" w:color="000000" w:fill="FFFFFF"/>
            <w:noWrap/>
            <w:vAlign w:val="center"/>
            <w:hideMark/>
          </w:tcPr>
          <w:p w14:paraId="6051442E" w14:textId="77777777" w:rsidR="00587BD4" w:rsidRPr="00587BD4" w:rsidRDefault="00587BD4" w:rsidP="00587BD4">
            <w:pPr>
              <w:spacing w:before="0"/>
              <w:ind w:left="0"/>
              <w:jc w:val="right"/>
              <w:rPr>
                <w:color w:val="000000"/>
                <w:sz w:val="18"/>
                <w:szCs w:val="18"/>
              </w:rPr>
            </w:pPr>
            <w:r w:rsidRPr="00587BD4">
              <w:rPr>
                <w:color w:val="000000"/>
                <w:sz w:val="18"/>
                <w:szCs w:val="18"/>
              </w:rPr>
              <w:t>$10,432</w:t>
            </w:r>
          </w:p>
        </w:tc>
        <w:tc>
          <w:tcPr>
            <w:tcW w:w="1480" w:type="dxa"/>
            <w:tcBorders>
              <w:top w:val="nil"/>
              <w:left w:val="nil"/>
              <w:bottom w:val="nil"/>
              <w:right w:val="nil"/>
            </w:tcBorders>
            <w:shd w:val="clear" w:color="000000" w:fill="FFFFFF"/>
            <w:noWrap/>
            <w:vAlign w:val="center"/>
            <w:hideMark/>
          </w:tcPr>
          <w:p w14:paraId="28B17D6B"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3C252A25" w14:textId="77777777" w:rsidR="00587BD4" w:rsidRPr="00587BD4" w:rsidRDefault="00587BD4" w:rsidP="00587BD4">
            <w:pPr>
              <w:spacing w:before="0"/>
              <w:ind w:left="0"/>
              <w:jc w:val="right"/>
              <w:rPr>
                <w:color w:val="000000"/>
                <w:sz w:val="18"/>
                <w:szCs w:val="18"/>
              </w:rPr>
            </w:pPr>
            <w:r w:rsidRPr="00587BD4">
              <w:rPr>
                <w:color w:val="000000"/>
                <w:sz w:val="18"/>
                <w:szCs w:val="18"/>
              </w:rPr>
              <w:t>$19,617</w:t>
            </w:r>
          </w:p>
        </w:tc>
      </w:tr>
      <w:tr w:rsidR="00587BD4" w:rsidRPr="00587BD4" w14:paraId="55855806" w14:textId="77777777" w:rsidTr="00587BD4">
        <w:trPr>
          <w:trHeight w:val="300"/>
        </w:trPr>
        <w:tc>
          <w:tcPr>
            <w:tcW w:w="2320" w:type="dxa"/>
            <w:tcBorders>
              <w:top w:val="nil"/>
              <w:left w:val="nil"/>
              <w:bottom w:val="nil"/>
              <w:right w:val="nil"/>
            </w:tcBorders>
            <w:shd w:val="clear" w:color="000000" w:fill="FFFFFF"/>
            <w:noWrap/>
            <w:vAlign w:val="center"/>
            <w:hideMark/>
          </w:tcPr>
          <w:p w14:paraId="27930DC2" w14:textId="77777777" w:rsidR="00587BD4" w:rsidRPr="00587BD4" w:rsidRDefault="00587BD4" w:rsidP="00587BD4">
            <w:pPr>
              <w:spacing w:before="0"/>
              <w:ind w:left="0"/>
              <w:rPr>
                <w:color w:val="000000"/>
                <w:sz w:val="18"/>
                <w:szCs w:val="18"/>
              </w:rPr>
            </w:pPr>
            <w:r w:rsidRPr="00587BD4">
              <w:rPr>
                <w:color w:val="000000"/>
                <w:sz w:val="18"/>
                <w:szCs w:val="18"/>
                <w:lang w:eastAsia="en-US"/>
              </w:rPr>
              <w:t>Education</w:t>
            </w:r>
          </w:p>
        </w:tc>
        <w:tc>
          <w:tcPr>
            <w:tcW w:w="1540" w:type="dxa"/>
            <w:tcBorders>
              <w:top w:val="nil"/>
              <w:left w:val="nil"/>
              <w:bottom w:val="nil"/>
              <w:right w:val="nil"/>
            </w:tcBorders>
            <w:shd w:val="clear" w:color="000000" w:fill="FFFFFF"/>
            <w:noWrap/>
            <w:vAlign w:val="center"/>
            <w:hideMark/>
          </w:tcPr>
          <w:p w14:paraId="4F838B64" w14:textId="77777777" w:rsidR="00587BD4" w:rsidRPr="00587BD4" w:rsidRDefault="00587BD4" w:rsidP="00587BD4">
            <w:pPr>
              <w:spacing w:before="0"/>
              <w:ind w:left="0"/>
              <w:jc w:val="right"/>
              <w:rPr>
                <w:color w:val="000000"/>
                <w:sz w:val="18"/>
                <w:szCs w:val="18"/>
              </w:rPr>
            </w:pPr>
            <w:r w:rsidRPr="00587BD4">
              <w:rPr>
                <w:color w:val="000000"/>
                <w:sz w:val="18"/>
                <w:szCs w:val="18"/>
              </w:rPr>
              <w:t>$10,855</w:t>
            </w:r>
          </w:p>
        </w:tc>
        <w:tc>
          <w:tcPr>
            <w:tcW w:w="1480" w:type="dxa"/>
            <w:tcBorders>
              <w:top w:val="nil"/>
              <w:left w:val="nil"/>
              <w:bottom w:val="nil"/>
              <w:right w:val="nil"/>
            </w:tcBorders>
            <w:shd w:val="clear" w:color="000000" w:fill="FFFFFF"/>
            <w:noWrap/>
            <w:vAlign w:val="center"/>
            <w:hideMark/>
          </w:tcPr>
          <w:p w14:paraId="048752D9"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5682084D" w14:textId="77777777" w:rsidR="00587BD4" w:rsidRPr="00587BD4" w:rsidRDefault="00587BD4" w:rsidP="00587BD4">
            <w:pPr>
              <w:spacing w:before="0"/>
              <w:ind w:left="0"/>
              <w:jc w:val="right"/>
              <w:rPr>
                <w:color w:val="000000"/>
                <w:sz w:val="18"/>
                <w:szCs w:val="18"/>
              </w:rPr>
            </w:pPr>
            <w:r w:rsidRPr="00587BD4">
              <w:rPr>
                <w:color w:val="000000"/>
                <w:sz w:val="18"/>
                <w:szCs w:val="18"/>
              </w:rPr>
              <w:t>$17,299</w:t>
            </w:r>
          </w:p>
        </w:tc>
      </w:tr>
      <w:tr w:rsidR="00587BD4" w:rsidRPr="00587BD4" w14:paraId="5DEC7E77" w14:textId="77777777" w:rsidTr="00587BD4">
        <w:trPr>
          <w:trHeight w:val="300"/>
        </w:trPr>
        <w:tc>
          <w:tcPr>
            <w:tcW w:w="2320" w:type="dxa"/>
            <w:tcBorders>
              <w:top w:val="nil"/>
              <w:left w:val="nil"/>
              <w:bottom w:val="nil"/>
              <w:right w:val="nil"/>
            </w:tcBorders>
            <w:shd w:val="clear" w:color="000000" w:fill="FFFFFF"/>
            <w:noWrap/>
            <w:vAlign w:val="center"/>
            <w:hideMark/>
          </w:tcPr>
          <w:p w14:paraId="778EC727" w14:textId="77777777" w:rsidR="00587BD4" w:rsidRPr="00587BD4" w:rsidRDefault="00587BD4" w:rsidP="00587BD4">
            <w:pPr>
              <w:spacing w:before="0"/>
              <w:ind w:left="0"/>
              <w:rPr>
                <w:color w:val="000000"/>
                <w:sz w:val="18"/>
                <w:szCs w:val="18"/>
              </w:rPr>
            </w:pPr>
            <w:r w:rsidRPr="00587BD4">
              <w:rPr>
                <w:color w:val="000000"/>
                <w:sz w:val="18"/>
                <w:szCs w:val="18"/>
                <w:lang w:eastAsia="en-US"/>
              </w:rPr>
              <w:t>Clinical psychology</w:t>
            </w:r>
          </w:p>
        </w:tc>
        <w:tc>
          <w:tcPr>
            <w:tcW w:w="1540" w:type="dxa"/>
            <w:tcBorders>
              <w:top w:val="nil"/>
              <w:left w:val="nil"/>
              <w:bottom w:val="nil"/>
              <w:right w:val="nil"/>
            </w:tcBorders>
            <w:shd w:val="clear" w:color="000000" w:fill="FFFFFF"/>
            <w:noWrap/>
            <w:vAlign w:val="center"/>
            <w:hideMark/>
          </w:tcPr>
          <w:p w14:paraId="3B7B0F5D" w14:textId="77777777" w:rsidR="00587BD4" w:rsidRPr="00587BD4" w:rsidRDefault="00587BD4" w:rsidP="00587BD4">
            <w:pPr>
              <w:spacing w:before="0"/>
              <w:ind w:left="0"/>
              <w:jc w:val="right"/>
              <w:rPr>
                <w:color w:val="000000"/>
                <w:sz w:val="18"/>
                <w:szCs w:val="18"/>
              </w:rPr>
            </w:pPr>
            <w:r w:rsidRPr="00587BD4">
              <w:rPr>
                <w:color w:val="000000"/>
                <w:sz w:val="18"/>
                <w:szCs w:val="18"/>
              </w:rPr>
              <w:t>$12,830</w:t>
            </w:r>
          </w:p>
        </w:tc>
        <w:tc>
          <w:tcPr>
            <w:tcW w:w="1480" w:type="dxa"/>
            <w:tcBorders>
              <w:top w:val="nil"/>
              <w:left w:val="nil"/>
              <w:bottom w:val="nil"/>
              <w:right w:val="nil"/>
            </w:tcBorders>
            <w:shd w:val="clear" w:color="000000" w:fill="FFFFFF"/>
            <w:noWrap/>
            <w:vAlign w:val="center"/>
            <w:hideMark/>
          </w:tcPr>
          <w:p w14:paraId="7B0947B6"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2E1104A8" w14:textId="77777777" w:rsidR="00587BD4" w:rsidRPr="00587BD4" w:rsidRDefault="00587BD4" w:rsidP="00587BD4">
            <w:pPr>
              <w:spacing w:before="0"/>
              <w:ind w:left="0"/>
              <w:jc w:val="right"/>
              <w:rPr>
                <w:color w:val="000000"/>
                <w:sz w:val="18"/>
                <w:szCs w:val="18"/>
              </w:rPr>
            </w:pPr>
            <w:r w:rsidRPr="00587BD4">
              <w:rPr>
                <w:color w:val="000000"/>
                <w:sz w:val="18"/>
                <w:szCs w:val="18"/>
              </w:rPr>
              <w:t>$19,274</w:t>
            </w:r>
          </w:p>
        </w:tc>
      </w:tr>
      <w:tr w:rsidR="00587BD4" w:rsidRPr="00587BD4" w14:paraId="314404F7" w14:textId="77777777" w:rsidTr="00587BD4">
        <w:trPr>
          <w:trHeight w:val="300"/>
        </w:trPr>
        <w:tc>
          <w:tcPr>
            <w:tcW w:w="2320" w:type="dxa"/>
            <w:tcBorders>
              <w:top w:val="nil"/>
              <w:left w:val="nil"/>
              <w:bottom w:val="nil"/>
              <w:right w:val="nil"/>
            </w:tcBorders>
            <w:shd w:val="clear" w:color="000000" w:fill="FFFFFF"/>
            <w:noWrap/>
            <w:vAlign w:val="center"/>
            <w:hideMark/>
          </w:tcPr>
          <w:p w14:paraId="54BC887A" w14:textId="77777777" w:rsidR="00587BD4" w:rsidRPr="00587BD4" w:rsidRDefault="00587BD4" w:rsidP="00587BD4">
            <w:pPr>
              <w:spacing w:before="0"/>
              <w:ind w:left="0"/>
              <w:rPr>
                <w:color w:val="000000"/>
                <w:sz w:val="18"/>
                <w:szCs w:val="18"/>
              </w:rPr>
            </w:pPr>
            <w:r w:rsidRPr="00587BD4">
              <w:rPr>
                <w:color w:val="000000"/>
                <w:sz w:val="18"/>
                <w:szCs w:val="18"/>
                <w:lang w:eastAsia="en-US"/>
              </w:rPr>
              <w:t>Visual and performing arts</w:t>
            </w:r>
          </w:p>
        </w:tc>
        <w:tc>
          <w:tcPr>
            <w:tcW w:w="1540" w:type="dxa"/>
            <w:tcBorders>
              <w:top w:val="nil"/>
              <w:left w:val="nil"/>
              <w:bottom w:val="nil"/>
              <w:right w:val="nil"/>
            </w:tcBorders>
            <w:shd w:val="clear" w:color="000000" w:fill="FFFFFF"/>
            <w:noWrap/>
            <w:vAlign w:val="center"/>
            <w:hideMark/>
          </w:tcPr>
          <w:p w14:paraId="5FCC83B7" w14:textId="77777777" w:rsidR="00587BD4" w:rsidRPr="00587BD4" w:rsidRDefault="00587BD4" w:rsidP="00587BD4">
            <w:pPr>
              <w:spacing w:before="0"/>
              <w:ind w:left="0"/>
              <w:jc w:val="right"/>
              <w:rPr>
                <w:color w:val="000000"/>
                <w:sz w:val="18"/>
                <w:szCs w:val="18"/>
              </w:rPr>
            </w:pPr>
            <w:r w:rsidRPr="00587BD4">
              <w:rPr>
                <w:color w:val="000000"/>
                <w:sz w:val="18"/>
                <w:szCs w:val="18"/>
              </w:rPr>
              <w:t>$12,830</w:t>
            </w:r>
          </w:p>
        </w:tc>
        <w:tc>
          <w:tcPr>
            <w:tcW w:w="1480" w:type="dxa"/>
            <w:tcBorders>
              <w:top w:val="nil"/>
              <w:left w:val="nil"/>
              <w:bottom w:val="nil"/>
              <w:right w:val="nil"/>
            </w:tcBorders>
            <w:shd w:val="clear" w:color="000000" w:fill="FFFFFF"/>
            <w:noWrap/>
            <w:vAlign w:val="center"/>
            <w:hideMark/>
          </w:tcPr>
          <w:p w14:paraId="43E5E3B0"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655CB977" w14:textId="77777777" w:rsidR="00587BD4" w:rsidRPr="00587BD4" w:rsidRDefault="00587BD4" w:rsidP="00587BD4">
            <w:pPr>
              <w:spacing w:before="0"/>
              <w:ind w:left="0"/>
              <w:jc w:val="right"/>
              <w:rPr>
                <w:color w:val="000000"/>
                <w:sz w:val="18"/>
                <w:szCs w:val="18"/>
              </w:rPr>
            </w:pPr>
            <w:r w:rsidRPr="00587BD4">
              <w:rPr>
                <w:color w:val="000000"/>
                <w:sz w:val="18"/>
                <w:szCs w:val="18"/>
              </w:rPr>
              <w:t>$19,274</w:t>
            </w:r>
          </w:p>
        </w:tc>
      </w:tr>
      <w:tr w:rsidR="00587BD4" w:rsidRPr="00587BD4" w14:paraId="124C0D99" w14:textId="77777777" w:rsidTr="00587BD4">
        <w:trPr>
          <w:trHeight w:val="300"/>
        </w:trPr>
        <w:tc>
          <w:tcPr>
            <w:tcW w:w="2320" w:type="dxa"/>
            <w:tcBorders>
              <w:top w:val="nil"/>
              <w:left w:val="nil"/>
              <w:bottom w:val="nil"/>
              <w:right w:val="nil"/>
            </w:tcBorders>
            <w:shd w:val="clear" w:color="000000" w:fill="FFFFFF"/>
            <w:noWrap/>
            <w:vAlign w:val="center"/>
            <w:hideMark/>
          </w:tcPr>
          <w:p w14:paraId="197F3F71" w14:textId="77777777" w:rsidR="00587BD4" w:rsidRPr="00587BD4" w:rsidRDefault="00587BD4" w:rsidP="00587BD4">
            <w:pPr>
              <w:spacing w:before="0"/>
              <w:ind w:left="0"/>
              <w:rPr>
                <w:color w:val="000000"/>
                <w:sz w:val="18"/>
                <w:szCs w:val="18"/>
              </w:rPr>
            </w:pPr>
            <w:r w:rsidRPr="00587BD4">
              <w:rPr>
                <w:color w:val="000000"/>
                <w:sz w:val="18"/>
                <w:szCs w:val="18"/>
                <w:lang w:eastAsia="en-US"/>
              </w:rPr>
              <w:t>Allied health</w:t>
            </w:r>
          </w:p>
        </w:tc>
        <w:tc>
          <w:tcPr>
            <w:tcW w:w="1540" w:type="dxa"/>
            <w:tcBorders>
              <w:top w:val="nil"/>
              <w:left w:val="nil"/>
              <w:bottom w:val="nil"/>
              <w:right w:val="nil"/>
            </w:tcBorders>
            <w:shd w:val="clear" w:color="000000" w:fill="FFFFFF"/>
            <w:noWrap/>
            <w:vAlign w:val="center"/>
            <w:hideMark/>
          </w:tcPr>
          <w:p w14:paraId="41B17F02" w14:textId="77777777" w:rsidR="00587BD4" w:rsidRPr="00587BD4" w:rsidRDefault="00587BD4" w:rsidP="00587BD4">
            <w:pPr>
              <w:spacing w:before="0"/>
              <w:ind w:left="0"/>
              <w:jc w:val="right"/>
              <w:rPr>
                <w:color w:val="000000"/>
                <w:sz w:val="18"/>
                <w:szCs w:val="18"/>
              </w:rPr>
            </w:pPr>
            <w:r w:rsidRPr="00587BD4">
              <w:rPr>
                <w:color w:val="000000"/>
                <w:sz w:val="18"/>
                <w:szCs w:val="18"/>
              </w:rPr>
              <w:t>$12,380</w:t>
            </w:r>
          </w:p>
        </w:tc>
        <w:tc>
          <w:tcPr>
            <w:tcW w:w="1480" w:type="dxa"/>
            <w:tcBorders>
              <w:top w:val="nil"/>
              <w:left w:val="nil"/>
              <w:bottom w:val="nil"/>
              <w:right w:val="nil"/>
            </w:tcBorders>
            <w:shd w:val="clear" w:color="000000" w:fill="FFFFFF"/>
            <w:noWrap/>
            <w:vAlign w:val="center"/>
            <w:hideMark/>
          </w:tcPr>
          <w:p w14:paraId="516248F7"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42961262" w14:textId="77777777" w:rsidR="00587BD4" w:rsidRPr="00587BD4" w:rsidRDefault="00587BD4" w:rsidP="00587BD4">
            <w:pPr>
              <w:spacing w:before="0"/>
              <w:ind w:left="0"/>
              <w:jc w:val="right"/>
              <w:rPr>
                <w:color w:val="000000"/>
                <w:sz w:val="18"/>
                <w:szCs w:val="18"/>
              </w:rPr>
            </w:pPr>
            <w:r w:rsidRPr="00587BD4">
              <w:rPr>
                <w:color w:val="000000"/>
                <w:sz w:val="18"/>
                <w:szCs w:val="18"/>
              </w:rPr>
              <w:t>$22,015</w:t>
            </w:r>
          </w:p>
        </w:tc>
      </w:tr>
      <w:tr w:rsidR="00587BD4" w:rsidRPr="00587BD4" w14:paraId="04BC4DBC" w14:textId="77777777" w:rsidTr="00587BD4">
        <w:trPr>
          <w:trHeight w:val="300"/>
        </w:trPr>
        <w:tc>
          <w:tcPr>
            <w:tcW w:w="2320" w:type="dxa"/>
            <w:tcBorders>
              <w:top w:val="nil"/>
              <w:left w:val="nil"/>
              <w:bottom w:val="nil"/>
              <w:right w:val="nil"/>
            </w:tcBorders>
            <w:shd w:val="clear" w:color="000000" w:fill="FFFFFF"/>
            <w:noWrap/>
            <w:vAlign w:val="center"/>
            <w:hideMark/>
          </w:tcPr>
          <w:p w14:paraId="0AB271D0" w14:textId="77777777" w:rsidR="00587BD4" w:rsidRPr="00587BD4" w:rsidRDefault="00587BD4" w:rsidP="00587BD4">
            <w:pPr>
              <w:spacing w:before="0"/>
              <w:ind w:left="0"/>
              <w:rPr>
                <w:color w:val="000000"/>
                <w:sz w:val="18"/>
                <w:szCs w:val="18"/>
              </w:rPr>
            </w:pPr>
            <w:r w:rsidRPr="00587BD4">
              <w:rPr>
                <w:color w:val="000000"/>
                <w:sz w:val="18"/>
                <w:szCs w:val="18"/>
                <w:lang w:eastAsia="en-US"/>
              </w:rPr>
              <w:t>Nursing</w:t>
            </w:r>
          </w:p>
        </w:tc>
        <w:tc>
          <w:tcPr>
            <w:tcW w:w="1540" w:type="dxa"/>
            <w:tcBorders>
              <w:top w:val="nil"/>
              <w:left w:val="nil"/>
              <w:bottom w:val="nil"/>
              <w:right w:val="nil"/>
            </w:tcBorders>
            <w:shd w:val="clear" w:color="000000" w:fill="FFFFFF"/>
            <w:noWrap/>
            <w:vAlign w:val="center"/>
            <w:hideMark/>
          </w:tcPr>
          <w:p w14:paraId="7AC4FA1F" w14:textId="77777777" w:rsidR="00587BD4" w:rsidRPr="00587BD4" w:rsidRDefault="00587BD4" w:rsidP="00587BD4">
            <w:pPr>
              <w:spacing w:before="0"/>
              <w:ind w:left="0"/>
              <w:jc w:val="right"/>
              <w:rPr>
                <w:color w:val="000000"/>
                <w:sz w:val="18"/>
                <w:szCs w:val="18"/>
              </w:rPr>
            </w:pPr>
            <w:r w:rsidRPr="00587BD4">
              <w:rPr>
                <w:color w:val="000000"/>
                <w:sz w:val="18"/>
                <w:szCs w:val="18"/>
              </w:rPr>
              <w:t>$14,324</w:t>
            </w:r>
          </w:p>
        </w:tc>
        <w:tc>
          <w:tcPr>
            <w:tcW w:w="1480" w:type="dxa"/>
            <w:tcBorders>
              <w:top w:val="nil"/>
              <w:left w:val="nil"/>
              <w:bottom w:val="nil"/>
              <w:right w:val="nil"/>
            </w:tcBorders>
            <w:shd w:val="clear" w:color="000000" w:fill="FFFFFF"/>
            <w:noWrap/>
            <w:vAlign w:val="center"/>
            <w:hideMark/>
          </w:tcPr>
          <w:p w14:paraId="71BC74FD" w14:textId="77777777" w:rsidR="00587BD4" w:rsidRPr="00587BD4" w:rsidRDefault="00587BD4" w:rsidP="00587BD4">
            <w:pPr>
              <w:spacing w:before="0"/>
              <w:ind w:left="0"/>
              <w:jc w:val="right"/>
              <w:rPr>
                <w:color w:val="000000"/>
                <w:sz w:val="18"/>
                <w:szCs w:val="18"/>
              </w:rPr>
            </w:pPr>
            <w:r w:rsidRPr="00587BD4">
              <w:rPr>
                <w:color w:val="000000"/>
                <w:sz w:val="18"/>
                <w:szCs w:val="18"/>
              </w:rPr>
              <w:t>$6,444</w:t>
            </w:r>
          </w:p>
        </w:tc>
        <w:tc>
          <w:tcPr>
            <w:tcW w:w="1240" w:type="dxa"/>
            <w:tcBorders>
              <w:top w:val="nil"/>
              <w:left w:val="nil"/>
              <w:bottom w:val="nil"/>
              <w:right w:val="nil"/>
            </w:tcBorders>
            <w:shd w:val="clear" w:color="000000" w:fill="FFFFFF"/>
            <w:noWrap/>
            <w:vAlign w:val="center"/>
            <w:hideMark/>
          </w:tcPr>
          <w:p w14:paraId="65E10651" w14:textId="77777777" w:rsidR="00587BD4" w:rsidRPr="00587BD4" w:rsidRDefault="00587BD4" w:rsidP="00587BD4">
            <w:pPr>
              <w:spacing w:before="0"/>
              <w:ind w:left="0"/>
              <w:jc w:val="right"/>
              <w:rPr>
                <w:color w:val="000000"/>
                <w:sz w:val="18"/>
                <w:szCs w:val="18"/>
              </w:rPr>
            </w:pPr>
            <w:r w:rsidRPr="00587BD4">
              <w:rPr>
                <w:color w:val="000000"/>
                <w:sz w:val="18"/>
                <w:szCs w:val="18"/>
              </w:rPr>
              <w:t>$20,768</w:t>
            </w:r>
          </w:p>
        </w:tc>
      </w:tr>
      <w:tr w:rsidR="00587BD4" w:rsidRPr="00587BD4" w14:paraId="334E2BEC" w14:textId="77777777" w:rsidTr="00587BD4">
        <w:trPr>
          <w:trHeight w:val="300"/>
        </w:trPr>
        <w:tc>
          <w:tcPr>
            <w:tcW w:w="2320" w:type="dxa"/>
            <w:tcBorders>
              <w:top w:val="nil"/>
              <w:left w:val="nil"/>
              <w:bottom w:val="nil"/>
              <w:right w:val="nil"/>
            </w:tcBorders>
            <w:shd w:val="clear" w:color="000000" w:fill="FFFFFF"/>
            <w:noWrap/>
            <w:vAlign w:val="center"/>
            <w:hideMark/>
          </w:tcPr>
          <w:p w14:paraId="46FEE5E3" w14:textId="77777777" w:rsidR="00587BD4" w:rsidRPr="00587BD4" w:rsidRDefault="00587BD4" w:rsidP="00587BD4">
            <w:pPr>
              <w:spacing w:before="0"/>
              <w:ind w:left="0"/>
              <w:rPr>
                <w:color w:val="000000"/>
                <w:sz w:val="18"/>
                <w:szCs w:val="18"/>
              </w:rPr>
            </w:pPr>
            <w:r w:rsidRPr="00587BD4">
              <w:rPr>
                <w:color w:val="000000"/>
                <w:sz w:val="18"/>
                <w:szCs w:val="18"/>
                <w:lang w:eastAsia="en-US"/>
              </w:rPr>
              <w:t>Engineering</w:t>
            </w:r>
          </w:p>
        </w:tc>
        <w:tc>
          <w:tcPr>
            <w:tcW w:w="1540" w:type="dxa"/>
            <w:tcBorders>
              <w:top w:val="nil"/>
              <w:left w:val="nil"/>
              <w:bottom w:val="nil"/>
              <w:right w:val="nil"/>
            </w:tcBorders>
            <w:shd w:val="clear" w:color="000000" w:fill="FFFFFF"/>
            <w:noWrap/>
            <w:vAlign w:val="center"/>
            <w:hideMark/>
          </w:tcPr>
          <w:p w14:paraId="3BC5FEF8" w14:textId="77777777" w:rsidR="00587BD4" w:rsidRPr="00587BD4" w:rsidRDefault="00587BD4" w:rsidP="00587BD4">
            <w:pPr>
              <w:spacing w:before="0"/>
              <w:ind w:left="0"/>
              <w:jc w:val="right"/>
              <w:rPr>
                <w:color w:val="000000"/>
                <w:sz w:val="18"/>
                <w:szCs w:val="18"/>
              </w:rPr>
            </w:pPr>
            <w:r w:rsidRPr="00587BD4">
              <w:rPr>
                <w:color w:val="000000"/>
                <w:sz w:val="18"/>
                <w:szCs w:val="18"/>
              </w:rPr>
              <w:t>$18,240</w:t>
            </w:r>
          </w:p>
        </w:tc>
        <w:tc>
          <w:tcPr>
            <w:tcW w:w="1480" w:type="dxa"/>
            <w:tcBorders>
              <w:top w:val="nil"/>
              <w:left w:val="nil"/>
              <w:bottom w:val="nil"/>
              <w:right w:val="nil"/>
            </w:tcBorders>
            <w:shd w:val="clear" w:color="000000" w:fill="FFFFFF"/>
            <w:noWrap/>
            <w:vAlign w:val="center"/>
            <w:hideMark/>
          </w:tcPr>
          <w:p w14:paraId="35D35134"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06DEFAF5" w14:textId="77777777" w:rsidR="00587BD4" w:rsidRPr="00587BD4" w:rsidRDefault="00587BD4" w:rsidP="00587BD4">
            <w:pPr>
              <w:spacing w:before="0"/>
              <w:ind w:left="0"/>
              <w:jc w:val="right"/>
              <w:rPr>
                <w:color w:val="000000"/>
                <w:sz w:val="18"/>
                <w:szCs w:val="18"/>
              </w:rPr>
            </w:pPr>
            <w:r w:rsidRPr="00587BD4">
              <w:rPr>
                <w:color w:val="000000"/>
                <w:sz w:val="18"/>
                <w:szCs w:val="18"/>
              </w:rPr>
              <w:t>$27,425</w:t>
            </w:r>
          </w:p>
        </w:tc>
      </w:tr>
      <w:tr w:rsidR="00587BD4" w:rsidRPr="00587BD4" w14:paraId="2786848E" w14:textId="77777777" w:rsidTr="00587BD4">
        <w:trPr>
          <w:trHeight w:val="300"/>
        </w:trPr>
        <w:tc>
          <w:tcPr>
            <w:tcW w:w="2320" w:type="dxa"/>
            <w:tcBorders>
              <w:top w:val="nil"/>
              <w:left w:val="nil"/>
              <w:bottom w:val="nil"/>
              <w:right w:val="nil"/>
            </w:tcBorders>
            <w:shd w:val="clear" w:color="000000" w:fill="FFFFFF"/>
            <w:noWrap/>
            <w:vAlign w:val="center"/>
            <w:hideMark/>
          </w:tcPr>
          <w:p w14:paraId="58F7C8EF" w14:textId="77777777" w:rsidR="00587BD4" w:rsidRPr="00587BD4" w:rsidRDefault="00587BD4" w:rsidP="00587BD4">
            <w:pPr>
              <w:spacing w:before="0"/>
              <w:ind w:left="0"/>
              <w:rPr>
                <w:color w:val="000000"/>
                <w:sz w:val="18"/>
                <w:szCs w:val="18"/>
              </w:rPr>
            </w:pPr>
            <w:r w:rsidRPr="00587BD4">
              <w:rPr>
                <w:color w:val="000000"/>
                <w:sz w:val="18"/>
                <w:szCs w:val="18"/>
              </w:rPr>
              <w:t>Science</w:t>
            </w:r>
          </w:p>
        </w:tc>
        <w:tc>
          <w:tcPr>
            <w:tcW w:w="1540" w:type="dxa"/>
            <w:tcBorders>
              <w:top w:val="nil"/>
              <w:left w:val="nil"/>
              <w:bottom w:val="nil"/>
              <w:right w:val="nil"/>
            </w:tcBorders>
            <w:shd w:val="clear" w:color="000000" w:fill="FFFFFF"/>
            <w:noWrap/>
            <w:vAlign w:val="center"/>
            <w:hideMark/>
          </w:tcPr>
          <w:p w14:paraId="34E46E9D" w14:textId="77777777" w:rsidR="00587BD4" w:rsidRPr="00587BD4" w:rsidRDefault="00587BD4" w:rsidP="00587BD4">
            <w:pPr>
              <w:spacing w:before="0"/>
              <w:ind w:left="0"/>
              <w:jc w:val="right"/>
              <w:rPr>
                <w:color w:val="000000"/>
                <w:sz w:val="18"/>
                <w:szCs w:val="18"/>
              </w:rPr>
            </w:pPr>
            <w:r w:rsidRPr="00587BD4">
              <w:rPr>
                <w:color w:val="000000"/>
                <w:sz w:val="18"/>
                <w:szCs w:val="18"/>
              </w:rPr>
              <w:t>$18,240</w:t>
            </w:r>
          </w:p>
        </w:tc>
        <w:tc>
          <w:tcPr>
            <w:tcW w:w="1480" w:type="dxa"/>
            <w:tcBorders>
              <w:top w:val="nil"/>
              <w:left w:val="nil"/>
              <w:bottom w:val="nil"/>
              <w:right w:val="nil"/>
            </w:tcBorders>
            <w:shd w:val="clear" w:color="000000" w:fill="FFFFFF"/>
            <w:noWrap/>
            <w:vAlign w:val="center"/>
            <w:hideMark/>
          </w:tcPr>
          <w:p w14:paraId="3A744531"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nil"/>
              <w:right w:val="nil"/>
            </w:tcBorders>
            <w:shd w:val="clear" w:color="000000" w:fill="FFFFFF"/>
            <w:noWrap/>
            <w:vAlign w:val="center"/>
            <w:hideMark/>
          </w:tcPr>
          <w:p w14:paraId="198F3F92" w14:textId="77777777" w:rsidR="00587BD4" w:rsidRPr="00587BD4" w:rsidRDefault="00587BD4" w:rsidP="00587BD4">
            <w:pPr>
              <w:spacing w:before="0"/>
              <w:ind w:left="0"/>
              <w:jc w:val="right"/>
              <w:rPr>
                <w:color w:val="000000"/>
                <w:sz w:val="18"/>
                <w:szCs w:val="18"/>
              </w:rPr>
            </w:pPr>
            <w:r w:rsidRPr="00587BD4">
              <w:rPr>
                <w:color w:val="000000"/>
                <w:sz w:val="18"/>
                <w:szCs w:val="18"/>
              </w:rPr>
              <w:t>$27,425</w:t>
            </w:r>
          </w:p>
        </w:tc>
      </w:tr>
      <w:tr w:rsidR="00587BD4" w:rsidRPr="00587BD4" w14:paraId="181D6DD2" w14:textId="77777777" w:rsidTr="00587BD4">
        <w:trPr>
          <w:trHeight w:val="480"/>
        </w:trPr>
        <w:tc>
          <w:tcPr>
            <w:tcW w:w="2320" w:type="dxa"/>
            <w:tcBorders>
              <w:top w:val="nil"/>
              <w:left w:val="nil"/>
              <w:bottom w:val="nil"/>
              <w:right w:val="nil"/>
            </w:tcBorders>
            <w:shd w:val="clear" w:color="000000" w:fill="FFFFFF"/>
            <w:vAlign w:val="center"/>
            <w:hideMark/>
          </w:tcPr>
          <w:p w14:paraId="6E97FE1F" w14:textId="77777777" w:rsidR="00587BD4" w:rsidRPr="00587BD4" w:rsidRDefault="00587BD4" w:rsidP="00587BD4">
            <w:pPr>
              <w:spacing w:before="0"/>
              <w:ind w:left="0"/>
              <w:rPr>
                <w:color w:val="000000"/>
                <w:sz w:val="18"/>
                <w:szCs w:val="18"/>
              </w:rPr>
            </w:pPr>
            <w:r w:rsidRPr="00587BD4">
              <w:rPr>
                <w:color w:val="000000"/>
                <w:sz w:val="18"/>
                <w:szCs w:val="18"/>
                <w:lang w:eastAsia="en-US"/>
              </w:rPr>
              <w:t>Dentistry, medicine, veterinary science</w:t>
            </w:r>
          </w:p>
        </w:tc>
        <w:tc>
          <w:tcPr>
            <w:tcW w:w="1540" w:type="dxa"/>
            <w:tcBorders>
              <w:top w:val="nil"/>
              <w:left w:val="nil"/>
              <w:bottom w:val="nil"/>
              <w:right w:val="nil"/>
            </w:tcBorders>
            <w:shd w:val="clear" w:color="000000" w:fill="FFFFFF"/>
            <w:noWrap/>
            <w:vAlign w:val="center"/>
            <w:hideMark/>
          </w:tcPr>
          <w:p w14:paraId="57FCD07D" w14:textId="77777777" w:rsidR="00587BD4" w:rsidRPr="00587BD4" w:rsidRDefault="00587BD4" w:rsidP="00587BD4">
            <w:pPr>
              <w:spacing w:before="0"/>
              <w:ind w:left="0"/>
              <w:jc w:val="right"/>
              <w:rPr>
                <w:color w:val="000000"/>
                <w:sz w:val="18"/>
                <w:szCs w:val="18"/>
              </w:rPr>
            </w:pPr>
            <w:r w:rsidRPr="00587BD4">
              <w:rPr>
                <w:color w:val="000000"/>
                <w:sz w:val="18"/>
                <w:szCs w:val="18"/>
              </w:rPr>
              <w:t>$23,151</w:t>
            </w:r>
          </w:p>
        </w:tc>
        <w:tc>
          <w:tcPr>
            <w:tcW w:w="1480" w:type="dxa"/>
            <w:tcBorders>
              <w:top w:val="nil"/>
              <w:left w:val="nil"/>
              <w:bottom w:val="nil"/>
              <w:right w:val="nil"/>
            </w:tcBorders>
            <w:shd w:val="clear" w:color="000000" w:fill="FFFFFF"/>
            <w:noWrap/>
            <w:vAlign w:val="center"/>
            <w:hideMark/>
          </w:tcPr>
          <w:p w14:paraId="18D7348A" w14:textId="77777777" w:rsidR="00587BD4" w:rsidRPr="00587BD4" w:rsidRDefault="00587BD4" w:rsidP="00587BD4">
            <w:pPr>
              <w:spacing w:before="0"/>
              <w:ind w:left="0"/>
              <w:jc w:val="right"/>
              <w:rPr>
                <w:color w:val="000000"/>
                <w:sz w:val="18"/>
                <w:szCs w:val="18"/>
              </w:rPr>
            </w:pPr>
            <w:r w:rsidRPr="00587BD4">
              <w:rPr>
                <w:color w:val="000000"/>
                <w:sz w:val="18"/>
                <w:szCs w:val="18"/>
              </w:rPr>
              <w:t>$10,754</w:t>
            </w:r>
          </w:p>
        </w:tc>
        <w:tc>
          <w:tcPr>
            <w:tcW w:w="1240" w:type="dxa"/>
            <w:tcBorders>
              <w:top w:val="nil"/>
              <w:left w:val="nil"/>
              <w:bottom w:val="nil"/>
              <w:right w:val="nil"/>
            </w:tcBorders>
            <w:shd w:val="clear" w:color="000000" w:fill="FFFFFF"/>
            <w:noWrap/>
            <w:vAlign w:val="center"/>
            <w:hideMark/>
          </w:tcPr>
          <w:p w14:paraId="13073F8B" w14:textId="77777777" w:rsidR="00587BD4" w:rsidRPr="00587BD4" w:rsidRDefault="00587BD4" w:rsidP="00587BD4">
            <w:pPr>
              <w:spacing w:before="0"/>
              <w:ind w:left="0"/>
              <w:jc w:val="right"/>
              <w:rPr>
                <w:color w:val="000000"/>
                <w:sz w:val="18"/>
                <w:szCs w:val="18"/>
              </w:rPr>
            </w:pPr>
            <w:r w:rsidRPr="00587BD4">
              <w:rPr>
                <w:color w:val="000000"/>
                <w:sz w:val="18"/>
                <w:szCs w:val="18"/>
              </w:rPr>
              <w:t>$33,905</w:t>
            </w:r>
          </w:p>
        </w:tc>
      </w:tr>
      <w:tr w:rsidR="00587BD4" w:rsidRPr="00587BD4" w14:paraId="7892C7F7" w14:textId="77777777" w:rsidTr="00587BD4">
        <w:trPr>
          <w:trHeight w:val="315"/>
        </w:trPr>
        <w:tc>
          <w:tcPr>
            <w:tcW w:w="2320" w:type="dxa"/>
            <w:tcBorders>
              <w:top w:val="nil"/>
              <w:left w:val="nil"/>
              <w:bottom w:val="single" w:sz="8" w:space="0" w:color="auto"/>
              <w:right w:val="nil"/>
            </w:tcBorders>
            <w:shd w:val="clear" w:color="000000" w:fill="FFFFFF"/>
            <w:noWrap/>
            <w:vAlign w:val="center"/>
            <w:hideMark/>
          </w:tcPr>
          <w:p w14:paraId="3C0ADF37" w14:textId="77777777" w:rsidR="00587BD4" w:rsidRPr="00587BD4" w:rsidRDefault="00587BD4" w:rsidP="00587BD4">
            <w:pPr>
              <w:spacing w:before="0"/>
              <w:ind w:left="0"/>
              <w:rPr>
                <w:color w:val="000000"/>
                <w:sz w:val="18"/>
                <w:szCs w:val="18"/>
              </w:rPr>
            </w:pPr>
            <w:r w:rsidRPr="00587BD4">
              <w:rPr>
                <w:color w:val="000000"/>
                <w:sz w:val="18"/>
                <w:szCs w:val="18"/>
                <w:lang w:eastAsia="en-US"/>
              </w:rPr>
              <w:t>Agriculture</w:t>
            </w:r>
          </w:p>
        </w:tc>
        <w:tc>
          <w:tcPr>
            <w:tcW w:w="1540" w:type="dxa"/>
            <w:tcBorders>
              <w:top w:val="nil"/>
              <w:left w:val="nil"/>
              <w:bottom w:val="single" w:sz="8" w:space="0" w:color="auto"/>
              <w:right w:val="nil"/>
            </w:tcBorders>
            <w:shd w:val="clear" w:color="000000" w:fill="FFFFFF"/>
            <w:noWrap/>
            <w:vAlign w:val="center"/>
            <w:hideMark/>
          </w:tcPr>
          <w:p w14:paraId="0822173A" w14:textId="77777777" w:rsidR="00587BD4" w:rsidRPr="00587BD4" w:rsidRDefault="00587BD4" w:rsidP="00587BD4">
            <w:pPr>
              <w:spacing w:before="0"/>
              <w:ind w:left="0"/>
              <w:jc w:val="right"/>
              <w:rPr>
                <w:color w:val="000000"/>
                <w:sz w:val="18"/>
                <w:szCs w:val="18"/>
              </w:rPr>
            </w:pPr>
            <w:r w:rsidRPr="00587BD4">
              <w:rPr>
                <w:color w:val="000000"/>
                <w:sz w:val="18"/>
                <w:szCs w:val="18"/>
              </w:rPr>
              <w:t>$23,151</w:t>
            </w:r>
          </w:p>
        </w:tc>
        <w:tc>
          <w:tcPr>
            <w:tcW w:w="1480" w:type="dxa"/>
            <w:tcBorders>
              <w:top w:val="nil"/>
              <w:left w:val="nil"/>
              <w:bottom w:val="single" w:sz="8" w:space="0" w:color="auto"/>
              <w:right w:val="nil"/>
            </w:tcBorders>
            <w:shd w:val="clear" w:color="000000" w:fill="FFFFFF"/>
            <w:noWrap/>
            <w:vAlign w:val="center"/>
            <w:hideMark/>
          </w:tcPr>
          <w:p w14:paraId="1EE1C22C" w14:textId="77777777" w:rsidR="00587BD4" w:rsidRPr="00587BD4" w:rsidRDefault="00587BD4" w:rsidP="00587BD4">
            <w:pPr>
              <w:spacing w:before="0"/>
              <w:ind w:left="0"/>
              <w:jc w:val="right"/>
              <w:rPr>
                <w:color w:val="000000"/>
                <w:sz w:val="18"/>
                <w:szCs w:val="18"/>
              </w:rPr>
            </w:pPr>
            <w:r w:rsidRPr="00587BD4">
              <w:rPr>
                <w:color w:val="000000"/>
                <w:sz w:val="18"/>
                <w:szCs w:val="18"/>
              </w:rPr>
              <w:t>$9,185</w:t>
            </w:r>
          </w:p>
        </w:tc>
        <w:tc>
          <w:tcPr>
            <w:tcW w:w="1240" w:type="dxa"/>
            <w:tcBorders>
              <w:top w:val="nil"/>
              <w:left w:val="nil"/>
              <w:bottom w:val="single" w:sz="8" w:space="0" w:color="auto"/>
              <w:right w:val="nil"/>
            </w:tcBorders>
            <w:shd w:val="clear" w:color="000000" w:fill="FFFFFF"/>
            <w:noWrap/>
            <w:vAlign w:val="center"/>
            <w:hideMark/>
          </w:tcPr>
          <w:p w14:paraId="55E2CB01" w14:textId="77777777" w:rsidR="00587BD4" w:rsidRPr="00587BD4" w:rsidRDefault="00587BD4" w:rsidP="00587BD4">
            <w:pPr>
              <w:spacing w:before="0"/>
              <w:ind w:left="0"/>
              <w:jc w:val="right"/>
              <w:rPr>
                <w:color w:val="000000"/>
                <w:sz w:val="18"/>
                <w:szCs w:val="18"/>
              </w:rPr>
            </w:pPr>
            <w:r w:rsidRPr="00587BD4">
              <w:rPr>
                <w:color w:val="000000"/>
                <w:sz w:val="18"/>
                <w:szCs w:val="18"/>
              </w:rPr>
              <w:t>$32,336</w:t>
            </w:r>
          </w:p>
        </w:tc>
      </w:tr>
    </w:tbl>
    <w:p w14:paraId="55F59934" w14:textId="77777777" w:rsidR="009868C4" w:rsidRDefault="00A90E6A" w:rsidP="009868C4">
      <w:pPr>
        <w:pStyle w:val="Sources"/>
        <w:spacing w:after="0"/>
        <w:ind w:left="0" w:firstLine="0"/>
        <w:rPr>
          <w:iCs w:val="0"/>
        </w:rPr>
      </w:pPr>
      <w:r>
        <w:rPr>
          <w:iCs w:val="0"/>
        </w:rPr>
        <w:t xml:space="preserve">Note: </w:t>
      </w:r>
      <w:r w:rsidR="006C377D" w:rsidRPr="004E52C3">
        <w:rPr>
          <w:iCs w:val="0"/>
        </w:rPr>
        <w:t xml:space="preserve">The student contributions listed in the table are the maximum that universities can charge, as legislated in </w:t>
      </w:r>
      <w:r w:rsidR="00BB5FF1" w:rsidRPr="004E52C3">
        <w:rPr>
          <w:iCs w:val="0"/>
        </w:rPr>
        <w:t xml:space="preserve">the </w:t>
      </w:r>
      <w:r w:rsidR="006C377D" w:rsidRPr="004E52C3">
        <w:rPr>
          <w:iCs w:val="0"/>
        </w:rPr>
        <w:t>H</w:t>
      </w:r>
      <w:r w:rsidR="00BB5FF1" w:rsidRPr="004E52C3">
        <w:rPr>
          <w:iCs w:val="0"/>
        </w:rPr>
        <w:t>igher Education Support Act</w:t>
      </w:r>
      <w:r w:rsidR="006C377D" w:rsidRPr="004E52C3">
        <w:rPr>
          <w:iCs w:val="0"/>
        </w:rPr>
        <w:t xml:space="preserve"> 2003. They may charge less than this amount if they choose, but in practice </w:t>
      </w:r>
      <w:r w:rsidR="00BF320E" w:rsidRPr="004E52C3">
        <w:rPr>
          <w:iCs w:val="0"/>
        </w:rPr>
        <w:t>this rarely occurs</w:t>
      </w:r>
      <w:r w:rsidR="00265797">
        <w:rPr>
          <w:iCs w:val="0"/>
        </w:rPr>
        <w:t>.</w:t>
      </w:r>
    </w:p>
    <w:p w14:paraId="1467A742" w14:textId="4134F631" w:rsidR="00587BD4" w:rsidRPr="00B260CF" w:rsidRDefault="00587BD4" w:rsidP="009868C4">
      <w:pPr>
        <w:pStyle w:val="Sources"/>
        <w:spacing w:after="0"/>
        <w:ind w:left="0" w:firstLine="0"/>
      </w:pPr>
      <w:r w:rsidRPr="00587BD4">
        <w:rPr>
          <w:rStyle w:val="SourceChar"/>
        </w:rPr>
        <w:lastRenderedPageBreak/>
        <w:t xml:space="preserve">Source: </w:t>
      </w:r>
      <w:r w:rsidRPr="00441AAD">
        <w:rPr>
          <w:rStyle w:val="SourceChar"/>
        </w:rPr>
        <w:fldChar w:fldCharType="begin"/>
      </w:r>
      <w:r w:rsidR="00A20C8E">
        <w:rPr>
          <w:rStyle w:val="SourceChar"/>
        </w:rPr>
        <w:instrText xml:space="preserve"> ADDIN EN.CITE &lt;EndNote&gt;&lt;Cite&gt;&lt;Author&gt;Department of Education and Training&lt;/Author&gt;&lt;Year&gt;2017&lt;/Year&gt;&lt;RecNum&gt;1919&lt;/RecNum&gt;&lt;DisplayText&gt;Department of Education and Training (2017l)&lt;/DisplayText&gt;&lt;record&gt;&lt;rec-number&gt;1919&lt;/rec-number&gt;&lt;foreign-keys&gt;&lt;key app="EN" db-id="appp2stzkvtdxeesasxp0z5xxf29evxsrvr9" timestamp="1531289088"&gt;1919&lt;/key&gt;&lt;/foreign-keys&gt;&lt;ref-type name="Report"&gt;27&lt;/ref-type&gt;&lt;contributors&gt;&lt;authors&gt;&lt;author&gt;Department of Education and Training,&lt;/author&gt;&lt;/authors&gt;&lt;/contributors&gt;&lt;titles&gt;&lt;title&gt;Total resourcing for a Commonwealth supported place by discipline - 2018&lt;/title&gt;&lt;/titles&gt;&lt;dates&gt;&lt;year&gt;2017&lt;/year&gt;&lt;/dates&gt;&lt;publisher&gt;Department of Education and Training&lt;/publisher&gt;&lt;urls&gt;&lt;related-urls&gt;&lt;url&gt;&lt;style face="underline" font="default" size="100%"&gt;https://www.education.gov.au/funding-clusters-and-indexed-rates&lt;/style&gt;&lt;/url&gt;&lt;/related-urls&gt;&lt;/urls&gt;&lt;/record&gt;&lt;/Cite&gt;&lt;/EndNote&gt;</w:instrText>
      </w:r>
      <w:r w:rsidRPr="00441AAD">
        <w:rPr>
          <w:rStyle w:val="SourceChar"/>
        </w:rPr>
        <w:fldChar w:fldCharType="separate"/>
      </w:r>
      <w:hyperlink w:anchor="_ENREF_78" w:tooltip="Department of Education and Training, 2017 #1919" w:history="1">
        <w:r w:rsidR="00002BC8">
          <w:rPr>
            <w:rStyle w:val="SourceChar"/>
            <w:noProof/>
          </w:rPr>
          <w:t>Department of Education and Training (2017l</w:t>
        </w:r>
      </w:hyperlink>
      <w:r w:rsidR="00A20C8E">
        <w:rPr>
          <w:rStyle w:val="SourceChar"/>
          <w:noProof/>
        </w:rPr>
        <w:t>)</w:t>
      </w:r>
      <w:r w:rsidRPr="00441AAD">
        <w:rPr>
          <w:rStyle w:val="SourceChar"/>
        </w:rPr>
        <w:fldChar w:fldCharType="end"/>
      </w:r>
    </w:p>
    <w:p w14:paraId="23C59AF2" w14:textId="7C52AA4E" w:rsidR="00661F10" w:rsidRDefault="00661F10" w:rsidP="005275C6">
      <w:pPr>
        <w:pStyle w:val="Sources"/>
        <w:spacing w:after="0"/>
        <w:ind w:left="0" w:firstLine="0"/>
        <w:rPr>
          <w:rStyle w:val="SourceChar"/>
        </w:rPr>
      </w:pPr>
    </w:p>
    <w:p w14:paraId="6ED604BC" w14:textId="77777777" w:rsidR="001C3796" w:rsidRDefault="001C3796" w:rsidP="00C119FC">
      <w:pPr>
        <w:pStyle w:val="Heading3"/>
      </w:pPr>
      <w:bookmarkStart w:id="381" w:name="_Ref521488232"/>
      <w:r>
        <w:t>Full-fee paying students</w:t>
      </w:r>
      <w:bookmarkEnd w:id="381"/>
    </w:p>
    <w:p w14:paraId="2380A3CC" w14:textId="68CB2397" w:rsidR="00B24A8C" w:rsidRDefault="00CD4CF9" w:rsidP="001C3796">
      <w:pPr>
        <w:pStyle w:val="BodyText"/>
      </w:pPr>
      <w:r>
        <w:t>Full-fee paying students do not receive CGS funding. The fees they pay</w:t>
      </w:r>
      <w:r w:rsidR="001C3796">
        <w:t xml:space="preserve"> are lightly regulated. There is a floor price for international students</w:t>
      </w:r>
      <w:r w:rsidR="0078607B">
        <w:t>, but</w:t>
      </w:r>
      <w:r w:rsidR="001C3796">
        <w:t xml:space="preserve"> no legal ceiling on the fees universities can charge international students or domestic students in full-fee markets.</w:t>
      </w:r>
      <w:r w:rsidR="00852E90">
        <w:rPr>
          <w:rStyle w:val="FootnoteReference"/>
        </w:rPr>
        <w:footnoteReference w:id="217"/>
      </w:r>
      <w:r w:rsidR="001C3796">
        <w:t xml:space="preserve"> Only market forces regulate maximum fees</w:t>
      </w:r>
      <w:r w:rsidR="00B24A8C">
        <w:t>.</w:t>
      </w:r>
    </w:p>
    <w:p w14:paraId="19189A8F" w14:textId="1B22DBCE" w:rsidR="00AF0206" w:rsidRDefault="003C3881" w:rsidP="00AF0206">
      <w:pPr>
        <w:pStyle w:val="BodyText"/>
      </w:pPr>
      <w:r>
        <w:fldChar w:fldCharType="begin"/>
      </w:r>
      <w:r>
        <w:instrText xml:space="preserve"> REF _Ref395284723 \h </w:instrText>
      </w:r>
      <w:r>
        <w:fldChar w:fldCharType="separate"/>
      </w:r>
      <w:r w:rsidR="00FB08AC">
        <w:t xml:space="preserve">Figure </w:t>
      </w:r>
      <w:r w:rsidR="00FB08AC">
        <w:rPr>
          <w:noProof/>
        </w:rPr>
        <w:t>35</w:t>
      </w:r>
      <w:r>
        <w:fldChar w:fldCharType="end"/>
      </w:r>
      <w:r>
        <w:t xml:space="preserve"> shows median fees charged to international students taking bachelor degrees in 2018, along with the maximum and minimum fee charged. The median fee ranges from $27,500 to $34,000 a year depending on discipline. Fees vary widely around these mid-points. </w:t>
      </w:r>
      <w:r w:rsidR="00D63C13">
        <w:t>S</w:t>
      </w:r>
      <w:r w:rsidR="00AF0206">
        <w:t>tudents can pay twice as much to attend the most expensive university</w:t>
      </w:r>
      <w:r w:rsidR="00174D51">
        <w:t xml:space="preserve"> as the cheapest university offering a similar course</w:t>
      </w:r>
      <w:r w:rsidR="00AF0206">
        <w:t>.</w:t>
      </w:r>
      <w:r w:rsidR="00FC3A73">
        <w:t xml:space="preserve"> </w:t>
      </w:r>
      <w:r w:rsidR="00265797">
        <w:t>I</w:t>
      </w:r>
      <w:r w:rsidR="00FC3A73">
        <w:t>nternational students often prefer high-fee over low-fee universities.</w:t>
      </w:r>
      <w:r w:rsidR="00FC3A73">
        <w:rPr>
          <w:rStyle w:val="FootnoteReference"/>
        </w:rPr>
        <w:footnoteReference w:id="218"/>
      </w:r>
      <w:r w:rsidR="00AF0206">
        <w:t xml:space="preserve"> Generally, universities earn more from an international than a domestic student. However, some universities set fees for international students</w:t>
      </w:r>
      <w:r w:rsidR="00A957E0">
        <w:t xml:space="preserve"> in agriculture, science and engineering</w:t>
      </w:r>
      <w:r w:rsidR="00AF0206">
        <w:t xml:space="preserve"> that are below the combined Commonwealth and student contributions reported in </w:t>
      </w:r>
      <w:r w:rsidR="00AF0206">
        <w:fldChar w:fldCharType="begin"/>
      </w:r>
      <w:r w:rsidR="00AF0206">
        <w:instrText xml:space="preserve"> REF _Ref311742121 \h </w:instrText>
      </w:r>
      <w:r w:rsidR="00AF0206">
        <w:fldChar w:fldCharType="separate"/>
      </w:r>
      <w:r w:rsidR="00FB08AC">
        <w:t xml:space="preserve">Table </w:t>
      </w:r>
      <w:r w:rsidR="00FB08AC">
        <w:rPr>
          <w:noProof/>
        </w:rPr>
        <w:t>5</w:t>
      </w:r>
      <w:r w:rsidR="00AF0206">
        <w:fldChar w:fldCharType="end"/>
      </w:r>
      <w:r w:rsidR="00B13DEA">
        <w:t>.</w:t>
      </w:r>
    </w:p>
    <w:p w14:paraId="5FEE246F" w14:textId="77777777" w:rsidR="00174D51" w:rsidRDefault="00174D51" w:rsidP="00AF0206">
      <w:pPr>
        <w:pStyle w:val="BodyText"/>
      </w:pPr>
    </w:p>
    <w:p w14:paraId="4DF890E9" w14:textId="48ED3BB4" w:rsidR="002C5542" w:rsidRDefault="00B24A8C" w:rsidP="00587419">
      <w:pPr>
        <w:pStyle w:val="Figuretitle"/>
      </w:pPr>
      <w:bookmarkStart w:id="382" w:name="_Ref395284723"/>
      <w:bookmarkStart w:id="383" w:name="_Toc523322095"/>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35</w:t>
      </w:r>
      <w:r w:rsidR="004E496E">
        <w:rPr>
          <w:noProof/>
        </w:rPr>
        <w:fldChar w:fldCharType="end"/>
      </w:r>
      <w:bookmarkEnd w:id="382"/>
      <w:r w:rsidRPr="004337BD">
        <w:t xml:space="preserve">: </w:t>
      </w:r>
      <w:r w:rsidR="00D63C13">
        <w:t>Annual i</w:t>
      </w:r>
      <w:r w:rsidRPr="004337BD">
        <w:t>nternational student bachelor degree fees</w:t>
      </w:r>
      <w:r w:rsidR="00913576" w:rsidRPr="004337BD">
        <w:t>,</w:t>
      </w:r>
      <w:r w:rsidRPr="004337BD">
        <w:t xml:space="preserve"> </w:t>
      </w:r>
      <w:r w:rsidR="00A957E0">
        <w:t>201</w:t>
      </w:r>
      <w:r w:rsidR="003C3881">
        <w:t>8</w:t>
      </w:r>
      <w:bookmarkEnd w:id="383"/>
    </w:p>
    <w:p w14:paraId="53DC2BA3" w14:textId="69DAEA87" w:rsidR="00174D51" w:rsidRDefault="00174D51" w:rsidP="00CE6719">
      <w:pPr>
        <w:pStyle w:val="ChartUnits"/>
      </w:pPr>
      <w:r>
        <w:t>$201</w:t>
      </w:r>
      <w:r w:rsidR="003C3881">
        <w:t>8</w:t>
      </w:r>
    </w:p>
    <w:p w14:paraId="4082E2C2" w14:textId="5088E226" w:rsidR="00B24A8C" w:rsidRDefault="00AC43E5" w:rsidP="001C3796">
      <w:pPr>
        <w:pStyle w:val="BodyText"/>
      </w:pPr>
      <w:r w:rsidRPr="00AC43E5">
        <w:rPr>
          <w:noProof/>
        </w:rPr>
        <w:drawing>
          <wp:inline distT="0" distB="0" distL="0" distR="0" wp14:anchorId="2E58B53B" wp14:editId="1C2D61B7">
            <wp:extent cx="3987800" cy="2603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87800" cy="2603500"/>
                    </a:xfrm>
                    <a:prstGeom prst="rect">
                      <a:avLst/>
                    </a:prstGeom>
                  </pic:spPr>
                </pic:pic>
              </a:graphicData>
            </a:graphic>
          </wp:inline>
        </w:drawing>
      </w:r>
    </w:p>
    <w:p w14:paraId="7841FE72" w14:textId="77777777" w:rsidR="00AF0206" w:rsidRDefault="00AF0206" w:rsidP="00304B67">
      <w:pPr>
        <w:pStyle w:val="Sources"/>
        <w:spacing w:after="0"/>
        <w:ind w:left="0" w:firstLine="0"/>
      </w:pPr>
      <w:r>
        <w:t>Note</w:t>
      </w:r>
      <w:r w:rsidR="002C5542">
        <w:t>s</w:t>
      </w:r>
      <w:r>
        <w:t xml:space="preserve">: Course fees were based on comparing similar courses at different universities. Fees are indicative. </w:t>
      </w:r>
    </w:p>
    <w:p w14:paraId="16CB50AE" w14:textId="77777777" w:rsidR="001F3A47" w:rsidRDefault="001F3A47" w:rsidP="001F3A47">
      <w:pPr>
        <w:pStyle w:val="Sources"/>
        <w:spacing w:after="0"/>
      </w:pPr>
      <w:r>
        <w:t>Source: University websites</w:t>
      </w:r>
    </w:p>
    <w:p w14:paraId="10E2E108" w14:textId="77777777" w:rsidR="00A954A0" w:rsidRDefault="00A954A0" w:rsidP="001F3A47">
      <w:pPr>
        <w:pStyle w:val="Sources"/>
        <w:spacing w:after="0"/>
      </w:pPr>
    </w:p>
    <w:p w14:paraId="6ADF9DC3" w14:textId="46AA2B12" w:rsidR="00A954A0" w:rsidRDefault="00A954A0" w:rsidP="00A954A0">
      <w:pPr>
        <w:pStyle w:val="BodyText"/>
      </w:pPr>
      <w:r>
        <w:t xml:space="preserve">Although domestic postgraduates are sometimes charged high fees, these are never more than and usually significantly less than the fees charged to international students in the same course. In disciplines such as nursing and teaching, it is common </w:t>
      </w:r>
      <w:r>
        <w:lastRenderedPageBreak/>
        <w:t xml:space="preserve">for </w:t>
      </w:r>
      <w:r w:rsidR="00265797">
        <w:t>domestic postgraduate</w:t>
      </w:r>
      <w:r>
        <w:t xml:space="preserve"> fees to be less than the funding rates for a Commonwealth-supported place.</w:t>
      </w:r>
      <w:r>
        <w:rPr>
          <w:rStyle w:val="FootnoteReference"/>
        </w:rPr>
        <w:footnoteReference w:id="219"/>
      </w:r>
      <w:r>
        <w:t xml:space="preserve"> </w:t>
      </w:r>
    </w:p>
    <w:p w14:paraId="1FB421FA" w14:textId="174F4754" w:rsidR="001C3796" w:rsidRDefault="008B15B0" w:rsidP="009D5DC9">
      <w:pPr>
        <w:pStyle w:val="Heading3"/>
      </w:pPr>
      <w:bookmarkStart w:id="384" w:name="_Ref310006890"/>
      <w:r>
        <w:t>Teaching s</w:t>
      </w:r>
      <w:r w:rsidR="001C3796">
        <w:t>pending per student</w:t>
      </w:r>
      <w:bookmarkEnd w:id="384"/>
    </w:p>
    <w:p w14:paraId="2FDC26F7" w14:textId="64F59A12" w:rsidR="00564654" w:rsidRDefault="001D3073" w:rsidP="001C3796">
      <w:pPr>
        <w:pStyle w:val="BodyText"/>
      </w:pPr>
      <w:r>
        <w:t>Alt</w:t>
      </w:r>
      <w:r w:rsidR="001C3796">
        <w:t>hough we can identify most revenue coming to public universities from teaching (</w:t>
      </w:r>
      <w:r w:rsidR="00125427">
        <w:t>sec</w:t>
      </w:r>
      <w:r w:rsidR="00CD4CF9">
        <w:t>tion</w:t>
      </w:r>
      <w:r w:rsidR="001C3796">
        <w:t xml:space="preserve"> </w:t>
      </w:r>
      <w:r w:rsidR="00003E37">
        <w:fldChar w:fldCharType="begin"/>
      </w:r>
      <w:r w:rsidR="001C3796">
        <w:instrText xml:space="preserve"> REF _Ref308705567 \r \h </w:instrText>
      </w:r>
      <w:r w:rsidR="00003E37">
        <w:fldChar w:fldCharType="separate"/>
      </w:r>
      <w:r w:rsidR="00FB08AC">
        <w:t>6.3</w:t>
      </w:r>
      <w:r w:rsidR="00003E37">
        <w:fldChar w:fldCharType="end"/>
      </w:r>
      <w:r w:rsidR="001C3796">
        <w:t xml:space="preserve">), spending on </w:t>
      </w:r>
      <w:r w:rsidR="00CD4CF9">
        <w:t>teaching</w:t>
      </w:r>
      <w:r w:rsidR="001C3796">
        <w:t xml:space="preserve"> is not </w:t>
      </w:r>
      <w:r w:rsidR="003B78B6">
        <w:t>currently reported</w:t>
      </w:r>
      <w:r w:rsidR="006050C3">
        <w:t xml:space="preserve">, although the </w:t>
      </w:r>
      <w:r w:rsidR="00564654">
        <w:t>Government is going to</w:t>
      </w:r>
      <w:r w:rsidR="006050C3">
        <w:t xml:space="preserve"> collect this information from universities receiving CGS funding.</w:t>
      </w:r>
      <w:r w:rsidR="00564654">
        <w:rPr>
          <w:rStyle w:val="FootnoteReference"/>
        </w:rPr>
        <w:footnoteReference w:id="220"/>
      </w:r>
      <w:r w:rsidR="006050C3">
        <w:t xml:space="preserve"> </w:t>
      </w:r>
    </w:p>
    <w:p w14:paraId="5C882918" w14:textId="3EC19348" w:rsidR="001C3796" w:rsidRDefault="001C3796" w:rsidP="001C3796">
      <w:pPr>
        <w:pStyle w:val="BodyText"/>
      </w:pPr>
      <w:r>
        <w:t xml:space="preserve">There are inherent difficulties in </w:t>
      </w:r>
      <w:r w:rsidR="00564654">
        <w:t xml:space="preserve">calculating </w:t>
      </w:r>
      <w:r w:rsidR="008B15B0">
        <w:t>teaching spending</w:t>
      </w:r>
      <w:r>
        <w:t xml:space="preserve">. The same staff and facilities are used to produce teaching, research and community engagement. Time and facility use surveys can allocate some costs </w:t>
      </w:r>
      <w:r w:rsidR="001D3073">
        <w:t>among</w:t>
      </w:r>
      <w:r>
        <w:t xml:space="preserve"> activities, but not all expenditures can be neatly classified in this way. Assumptions need to be made, which may inflate or deflate teaching costs. </w:t>
      </w:r>
    </w:p>
    <w:p w14:paraId="6E9D5D2D" w14:textId="69C6C74C" w:rsidR="001C3796" w:rsidRDefault="00F91E21" w:rsidP="001C3796">
      <w:pPr>
        <w:pStyle w:val="BodyText"/>
      </w:pPr>
      <w:r>
        <w:t xml:space="preserve">Using 2015 cost data, a 17-university study found that </w:t>
      </w:r>
      <w:r w:rsidR="001C3796">
        <w:t xml:space="preserve">median undergraduate teaching costs were </w:t>
      </w:r>
      <w:r w:rsidR="001C3796" w:rsidRPr="00820B7C">
        <w:rPr>
          <w:i/>
        </w:rPr>
        <w:t>below</w:t>
      </w:r>
      <w:r w:rsidR="001C3796">
        <w:t xml:space="preserve"> funding </w:t>
      </w:r>
      <w:r w:rsidR="00EB0288">
        <w:t xml:space="preserve">rates </w:t>
      </w:r>
      <w:r w:rsidR="001C3796">
        <w:t xml:space="preserve">in </w:t>
      </w:r>
      <w:r w:rsidR="007B203B">
        <w:t xml:space="preserve">nine </w:t>
      </w:r>
      <w:r w:rsidR="001C3796">
        <w:t xml:space="preserve">of ten broad fields of study (though at least one university had costs above funding in each of the ten). </w:t>
      </w:r>
      <w:r w:rsidR="001C3796" w:rsidRPr="00AB0D27">
        <w:t>The average c</w:t>
      </w:r>
      <w:r w:rsidR="00AB0D27" w:rsidRPr="00AB0D27">
        <w:t>ost on this basis was a</w:t>
      </w:r>
      <w:r w:rsidR="0061499F">
        <w:t>bout</w:t>
      </w:r>
      <w:r w:rsidR="00AB0D27" w:rsidRPr="00AB0D27">
        <w:t xml:space="preserve"> $16</w:t>
      </w:r>
      <w:r w:rsidR="001C3796" w:rsidRPr="00AB0D27">
        <w:t>,</w:t>
      </w:r>
      <w:r w:rsidR="007B203B">
        <w:t xml:space="preserve">000 </w:t>
      </w:r>
      <w:r w:rsidR="001C3796" w:rsidRPr="00AB0D27">
        <w:t>per EFTSL</w:t>
      </w:r>
      <w:r w:rsidR="003B78B6">
        <w:t>.</w:t>
      </w:r>
      <w:r w:rsidR="007B203B">
        <w:rPr>
          <w:rStyle w:val="FootnoteReference"/>
        </w:rPr>
        <w:footnoteReference w:id="221"/>
      </w:r>
      <w:r w:rsidR="001C3796">
        <w:t xml:space="preserve"> </w:t>
      </w:r>
    </w:p>
    <w:p w14:paraId="0AFC04B4" w14:textId="404FB006" w:rsidR="00FF2BBC" w:rsidRDefault="001C3796" w:rsidP="00C86EC8">
      <w:pPr>
        <w:pStyle w:val="BodyText"/>
      </w:pPr>
      <w:r>
        <w:t xml:space="preserve">The observed behaviour of public universities suggests that funding for Commonwealth-supported places is </w:t>
      </w:r>
      <w:r w:rsidR="00E631E4">
        <w:t xml:space="preserve">usually </w:t>
      </w:r>
      <w:r>
        <w:t>sufficient</w:t>
      </w:r>
      <w:r w:rsidR="00901251">
        <w:t xml:space="preserve"> </w:t>
      </w:r>
      <w:r w:rsidR="00901251">
        <w:t>to cover</w:t>
      </w:r>
      <w:r>
        <w:t xml:space="preserve"> </w:t>
      </w:r>
      <w:r w:rsidR="00901251">
        <w:t>teaching costs</w:t>
      </w:r>
      <w:r>
        <w:t xml:space="preserve">. </w:t>
      </w:r>
      <w:r w:rsidR="00B13DEA" w:rsidRPr="009D6180">
        <w:t>P</w:t>
      </w:r>
      <w:r w:rsidR="00CE0C0E" w:rsidRPr="009D6180">
        <w:t>ublic universities</w:t>
      </w:r>
      <w:r w:rsidR="00C86EC8" w:rsidRPr="009D6180">
        <w:t xml:space="preserve"> voluntarily </w:t>
      </w:r>
      <w:r w:rsidR="004C3E6A">
        <w:t xml:space="preserve">increased their annual domestic bachelor-degree intake by more than 40 per </w:t>
      </w:r>
      <w:r w:rsidR="00B0503C" w:rsidRPr="009D6180">
        <w:t>between 200</w:t>
      </w:r>
      <w:r w:rsidR="00184CB6">
        <w:t>8</w:t>
      </w:r>
      <w:r w:rsidR="00B0503C" w:rsidRPr="009D6180">
        <w:t xml:space="preserve"> and 201</w:t>
      </w:r>
      <w:r w:rsidR="00184CB6">
        <w:t>5</w:t>
      </w:r>
      <w:r w:rsidR="007B203B">
        <w:t xml:space="preserve">, when </w:t>
      </w:r>
      <w:r w:rsidR="004C3E6A">
        <w:t>numbers stabilised</w:t>
      </w:r>
      <w:r w:rsidR="00B13DEA">
        <w:t>.</w:t>
      </w:r>
      <w:r w:rsidR="00184CB6">
        <w:rPr>
          <w:rStyle w:val="FootnoteReference"/>
        </w:rPr>
        <w:footnoteReference w:id="222"/>
      </w:r>
      <w:r w:rsidR="00B13DEA">
        <w:t xml:space="preserve"> </w:t>
      </w:r>
      <w:r w:rsidR="00FF2BBC">
        <w:t xml:space="preserve">The universities enjoyed health financial surpluses in this period (section </w:t>
      </w:r>
      <w:r w:rsidR="00FF2BBC">
        <w:fldChar w:fldCharType="begin"/>
      </w:r>
      <w:r w:rsidR="00FF2BBC">
        <w:instrText xml:space="preserve"> REF _Ref520306298 \r \h </w:instrText>
      </w:r>
      <w:r w:rsidR="00FF2BBC">
        <w:fldChar w:fldCharType="separate"/>
      </w:r>
      <w:r w:rsidR="00FB08AC">
        <w:t>6.6</w:t>
      </w:r>
      <w:r w:rsidR="00FF2BBC">
        <w:fldChar w:fldCharType="end"/>
      </w:r>
      <w:r w:rsidR="00FF2BBC">
        <w:t>).</w:t>
      </w:r>
    </w:p>
    <w:p w14:paraId="41E30879" w14:textId="225D653D" w:rsidR="007725EC" w:rsidRPr="004337BD" w:rsidRDefault="007725EC" w:rsidP="001C3796">
      <w:pPr>
        <w:pStyle w:val="BodyText"/>
      </w:pPr>
      <w:r w:rsidRPr="004337BD">
        <w:t xml:space="preserve">Universities </w:t>
      </w:r>
      <w:r w:rsidR="004C3E6A">
        <w:t>often</w:t>
      </w:r>
      <w:r w:rsidR="004C3E6A" w:rsidRPr="004337BD">
        <w:t xml:space="preserve"> </w:t>
      </w:r>
      <w:r w:rsidRPr="004337BD">
        <w:t>claim to be under-funded, but it is difficult to evaluate whether this is true, and</w:t>
      </w:r>
      <w:r w:rsidR="0061499F">
        <w:t>,</w:t>
      </w:r>
      <w:r w:rsidRPr="004337BD">
        <w:t xml:space="preserve"> if so</w:t>
      </w:r>
      <w:r w:rsidR="0061499F">
        <w:t>,</w:t>
      </w:r>
      <w:r w:rsidRPr="004337BD">
        <w:t xml:space="preserve"> by how much. The problems are partly conceptual – to what extent should research be funded through teaching, and what standard of course delivery is acceptable? And the</w:t>
      </w:r>
      <w:r w:rsidR="0061499F">
        <w:t>y</w:t>
      </w:r>
      <w:r w:rsidRPr="004337BD">
        <w:t xml:space="preserve"> are partly evidential – how should costs be calculated, and what assumptions should be made about reasonable costs?</w:t>
      </w:r>
    </w:p>
    <w:p w14:paraId="5CC6F293" w14:textId="77777777" w:rsidR="001C3796" w:rsidRDefault="001C3796" w:rsidP="001C3796">
      <w:pPr>
        <w:pStyle w:val="Heading3"/>
        <w:tabs>
          <w:tab w:val="num" w:pos="851"/>
        </w:tabs>
      </w:pPr>
      <w:r>
        <w:t>Internal allocation of funding</w:t>
      </w:r>
    </w:p>
    <w:p w14:paraId="5754E82A" w14:textId="76764D7C" w:rsidR="001C3796" w:rsidRDefault="001C3796" w:rsidP="001C3796">
      <w:pPr>
        <w:pStyle w:val="BodyText"/>
      </w:pPr>
      <w:r>
        <w:t xml:space="preserve">Universities are not obliged to spend teaching revenues in the disciplines or departments that earned them. The funding rates reported in </w:t>
      </w:r>
      <w:r w:rsidR="0069457C">
        <w:fldChar w:fldCharType="begin"/>
      </w:r>
      <w:r w:rsidR="0069457C">
        <w:instrText xml:space="preserve"> REF _Ref311742121 \h </w:instrText>
      </w:r>
      <w:r w:rsidR="0069457C">
        <w:fldChar w:fldCharType="separate"/>
      </w:r>
      <w:r w:rsidR="00FB08AC">
        <w:t xml:space="preserve">Table </w:t>
      </w:r>
      <w:r w:rsidR="00FB08AC">
        <w:rPr>
          <w:noProof/>
        </w:rPr>
        <w:t>5</w:t>
      </w:r>
      <w:r w:rsidR="0069457C">
        <w:fldChar w:fldCharType="end"/>
      </w:r>
      <w:r>
        <w:t xml:space="preserve"> above are not recommended internal funding rates. </w:t>
      </w:r>
      <w:r w:rsidR="0087251D">
        <w:t>They</w:t>
      </w:r>
      <w:r>
        <w:t xml:space="preserve"> </w:t>
      </w:r>
      <w:r w:rsidR="00C86EC8">
        <w:t xml:space="preserve">were essentially used </w:t>
      </w:r>
      <w:r w:rsidR="00555C3B">
        <w:t>–</w:t>
      </w:r>
      <w:r w:rsidR="0087251D">
        <w:t xml:space="preserve"> at least until the inception of the demand-driven funding system discussed in section </w:t>
      </w:r>
      <w:r w:rsidR="0087251D">
        <w:fldChar w:fldCharType="begin"/>
      </w:r>
      <w:r w:rsidR="0087251D">
        <w:instrText xml:space="preserve"> REF _Ref343350597 \r \h </w:instrText>
      </w:r>
      <w:r w:rsidR="0087251D">
        <w:fldChar w:fldCharType="separate"/>
      </w:r>
      <w:r w:rsidR="00FB08AC">
        <w:t>7.2.1</w:t>
      </w:r>
      <w:r w:rsidR="0087251D">
        <w:fldChar w:fldCharType="end"/>
      </w:r>
      <w:r w:rsidR="0087251D">
        <w:t xml:space="preserve"> below </w:t>
      </w:r>
      <w:r w:rsidR="00555C3B">
        <w:t xml:space="preserve">– </w:t>
      </w:r>
      <w:r w:rsidR="00C86EC8">
        <w:t>to</w:t>
      </w:r>
      <w:r>
        <w:t xml:space="preserve"> calculate a </w:t>
      </w:r>
      <w:r w:rsidR="00C86EC8">
        <w:t>total sum of money paid to each university</w:t>
      </w:r>
      <w:r w:rsidR="0087251D">
        <w:t xml:space="preserve">. </w:t>
      </w:r>
      <w:r>
        <w:t>With</w:t>
      </w:r>
      <w:r w:rsidR="003B78B6">
        <w:t>in</w:t>
      </w:r>
      <w:r>
        <w:t xml:space="preserve"> </w:t>
      </w:r>
      <w:r w:rsidR="00A22698">
        <w:t>their overall funding allocation</w:t>
      </w:r>
      <w:r>
        <w:t>, universities can design internal funding systems reflecting their own costs and priorities. The federal funding syste</w:t>
      </w:r>
      <w:r w:rsidR="001D3073">
        <w:t xml:space="preserve">m </w:t>
      </w:r>
      <w:r w:rsidR="006B0DBD">
        <w:t>does not</w:t>
      </w:r>
      <w:r w:rsidR="001D3073">
        <w:t xml:space="preserve"> adjust per-</w:t>
      </w:r>
      <w:r>
        <w:t xml:space="preserve">student rates to </w:t>
      </w:r>
      <w:r>
        <w:lastRenderedPageBreak/>
        <w:t xml:space="preserve">institutional differences, but </w:t>
      </w:r>
      <w:r w:rsidR="006B0DBD">
        <w:t xml:space="preserve">it </w:t>
      </w:r>
      <w:r>
        <w:t>does permit universities to make those adjustments in how they spend their money.</w:t>
      </w:r>
    </w:p>
    <w:p w14:paraId="6F5B6946" w14:textId="19537A87" w:rsidR="001C3796" w:rsidRDefault="00651CCE" w:rsidP="001C3796">
      <w:pPr>
        <w:pStyle w:val="BodyText"/>
      </w:pPr>
      <w:r>
        <w:t xml:space="preserve">In practice, revenue from Commonwealth supported students tends to be allocated to the </w:t>
      </w:r>
      <w:r w:rsidR="00C06A24">
        <w:t xml:space="preserve">faculties or </w:t>
      </w:r>
      <w:r w:rsidR="001C3796">
        <w:t xml:space="preserve">departments </w:t>
      </w:r>
      <w:r>
        <w:t>where the students are enrolled. If spending on these students exceeds revenues</w:t>
      </w:r>
      <w:r w:rsidR="001C3796">
        <w:t xml:space="preserve">, </w:t>
      </w:r>
      <w:r w:rsidR="000C19FB">
        <w:t xml:space="preserve">the faculties or departments </w:t>
      </w:r>
      <w:r w:rsidR="001C3796">
        <w:t>are typically described as losing money or receiving cross-subsidies from profitable parts of the university. If costs cannot be contained or other revenues found, ‘loss-making’ areas risk closure. So in pra</w:t>
      </w:r>
      <w:r w:rsidR="005509F8">
        <w:t xml:space="preserve">ctice Commonwealth </w:t>
      </w:r>
      <w:r w:rsidR="001C3796">
        <w:t xml:space="preserve">funding rates </w:t>
      </w:r>
      <w:r w:rsidR="0087251D">
        <w:t>shape</w:t>
      </w:r>
      <w:r w:rsidR="001C3796">
        <w:t xml:space="preserve"> university behaviour more than </w:t>
      </w:r>
      <w:r w:rsidR="005C6239">
        <w:t>policymakers originally intended</w:t>
      </w:r>
      <w:r w:rsidR="001C3796">
        <w:t>.</w:t>
      </w:r>
      <w:r w:rsidR="00331BB2">
        <w:t xml:space="preserve"> </w:t>
      </w:r>
    </w:p>
    <w:p w14:paraId="20E2905A" w14:textId="77777777" w:rsidR="001C3796" w:rsidRDefault="001C3796" w:rsidP="00C05CD5">
      <w:pPr>
        <w:pStyle w:val="Heading2"/>
      </w:pPr>
      <w:bookmarkStart w:id="385" w:name="_Ref311363020"/>
      <w:r>
        <w:t>Distributing student places</w:t>
      </w:r>
      <w:bookmarkEnd w:id="385"/>
    </w:p>
    <w:p w14:paraId="2EC89228" w14:textId="4CCA9D92" w:rsidR="001C3796" w:rsidRDefault="001C3796" w:rsidP="001C3796">
      <w:pPr>
        <w:pStyle w:val="BodyText"/>
      </w:pPr>
      <w:bookmarkStart w:id="386" w:name="_Ref310413522"/>
      <w:r>
        <w:t xml:space="preserve">A higher education system </w:t>
      </w:r>
      <w:r w:rsidR="00F75483">
        <w:t xml:space="preserve">requires </w:t>
      </w:r>
      <w:r>
        <w:t xml:space="preserve">a system of distributing student places. Places </w:t>
      </w:r>
      <w:r w:rsidR="00F75483">
        <w:t xml:space="preserve">need </w:t>
      </w:r>
      <w:r>
        <w:t xml:space="preserve">to be allocated to higher education providers, disciplines and students. The </w:t>
      </w:r>
      <w:r w:rsidR="002D1BCB">
        <w:t xml:space="preserve">three </w:t>
      </w:r>
      <w:r>
        <w:t>broad theoretical models are central allocation</w:t>
      </w:r>
      <w:r w:rsidR="002D1BCB">
        <w:t>, block grant</w:t>
      </w:r>
      <w:r>
        <w:t xml:space="preserve"> and market distribution. </w:t>
      </w:r>
    </w:p>
    <w:p w14:paraId="5F9BCA9E" w14:textId="5C2328F1" w:rsidR="001C3796" w:rsidRDefault="001C3796" w:rsidP="001C3796">
      <w:pPr>
        <w:pStyle w:val="BodyText"/>
      </w:pPr>
      <w:r>
        <w:t xml:space="preserve">In a central allocation model, the government determines </w:t>
      </w:r>
      <w:r w:rsidR="002D1BCB">
        <w:t xml:space="preserve">detailed </w:t>
      </w:r>
      <w:r>
        <w:t xml:space="preserve">priorities and allocates the student places it funds accordingly. Priorities could be for </w:t>
      </w:r>
      <w:r w:rsidR="00FF2BBC">
        <w:t xml:space="preserve">specific </w:t>
      </w:r>
      <w:r w:rsidR="00A22698">
        <w:t xml:space="preserve">courses or </w:t>
      </w:r>
      <w:r>
        <w:t xml:space="preserve">disciplines, higher education providers, </w:t>
      </w:r>
      <w:r w:rsidR="00FF2BBC">
        <w:t>or</w:t>
      </w:r>
      <w:r w:rsidR="002D1BCB">
        <w:t xml:space="preserve"> </w:t>
      </w:r>
      <w:r>
        <w:t xml:space="preserve">types of students. While </w:t>
      </w:r>
      <w:r w:rsidR="00A22698">
        <w:t>nobody is</w:t>
      </w:r>
      <w:r>
        <w:t xml:space="preserve"> forced to take </w:t>
      </w:r>
      <w:r w:rsidR="00A22698">
        <w:t xml:space="preserve">student </w:t>
      </w:r>
      <w:r>
        <w:t xml:space="preserve">places created under government-priority setting, the system limits </w:t>
      </w:r>
      <w:r w:rsidR="00A22698">
        <w:t>options</w:t>
      </w:r>
      <w:r>
        <w:t xml:space="preserve">. People who want a university place </w:t>
      </w:r>
      <w:r w:rsidR="00A22698">
        <w:t xml:space="preserve">must </w:t>
      </w:r>
      <w:r>
        <w:t xml:space="preserve">take what is available. Priority setting can be supported by student incentives, such as scholarships or lower fees. </w:t>
      </w:r>
    </w:p>
    <w:p w14:paraId="6A28F361" w14:textId="0D84DC28" w:rsidR="002D1BCB" w:rsidRDefault="002D1BCB" w:rsidP="001C3796">
      <w:pPr>
        <w:pStyle w:val="BodyText"/>
      </w:pPr>
      <w:r>
        <w:t xml:space="preserve">In a block grant model, </w:t>
      </w:r>
      <w:r w:rsidR="00A22698">
        <w:t xml:space="preserve">the government allocates funding to higher providers, with broad guidelines about its use, such as minimum numbers of students. Within these broad rules, universities decide how to spend the money. </w:t>
      </w:r>
    </w:p>
    <w:p w14:paraId="76B8F12D" w14:textId="6E6F6CC7" w:rsidR="001C3796" w:rsidRDefault="001C3796" w:rsidP="001C3796">
      <w:pPr>
        <w:pStyle w:val="BodyText"/>
      </w:pPr>
      <w:r>
        <w:t xml:space="preserve">In a market distribution model, the government does not set priorities. Higher education providers decide what courses </w:t>
      </w:r>
      <w:r w:rsidR="00F75483">
        <w:t>to</w:t>
      </w:r>
      <w:r>
        <w:t xml:space="preserve"> offer students, and students decide whether to </w:t>
      </w:r>
      <w:r w:rsidR="00F75483">
        <w:t xml:space="preserve">enrol in </w:t>
      </w:r>
      <w:r>
        <w:t>the courses at the fees charged. This is the model that largely applies for international students, for much of the domestic postgraduate market, and among the non-university higher education providers (</w:t>
      </w:r>
      <w:r w:rsidR="003E6ED0">
        <w:t xml:space="preserve">NUHEPs – </w:t>
      </w:r>
      <w:r>
        <w:t>see</w:t>
      </w:r>
      <w:r w:rsidR="00A147EE">
        <w:t xml:space="preserve"> section </w:t>
      </w:r>
      <w:r w:rsidR="00A147EE">
        <w:fldChar w:fldCharType="begin"/>
      </w:r>
      <w:r w:rsidR="00A147EE">
        <w:instrText xml:space="preserve"> REF _Ref314665602 \r \h </w:instrText>
      </w:r>
      <w:r w:rsidR="00A147EE">
        <w:fldChar w:fldCharType="separate"/>
      </w:r>
      <w:r w:rsidR="00FB08AC">
        <w:t>1.2</w:t>
      </w:r>
      <w:r w:rsidR="00A147EE">
        <w:fldChar w:fldCharType="end"/>
      </w:r>
      <w:r>
        <w:t xml:space="preserve">). </w:t>
      </w:r>
    </w:p>
    <w:p w14:paraId="30094D20" w14:textId="49815C83" w:rsidR="001C3796" w:rsidRDefault="001C3796" w:rsidP="001C3796">
      <w:pPr>
        <w:pStyle w:val="BodyText"/>
      </w:pPr>
      <w:r>
        <w:t xml:space="preserve">Compared to central allocation of student places, </w:t>
      </w:r>
      <w:r w:rsidR="003E6ED0">
        <w:t xml:space="preserve">a </w:t>
      </w:r>
      <w:r>
        <w:t>market system give</w:t>
      </w:r>
      <w:r w:rsidR="003E6ED0">
        <w:t>s</w:t>
      </w:r>
      <w:r>
        <w:t xml:space="preserve"> students more power. Higher education institutions have stronger incentives to respond to student preferences, and to concentrate on the </w:t>
      </w:r>
      <w:r w:rsidR="00FF2BBC">
        <w:t>student experience</w:t>
      </w:r>
      <w:r>
        <w:t xml:space="preserve">. </w:t>
      </w:r>
      <w:r w:rsidR="001C5650">
        <w:t>Yet</w:t>
      </w:r>
      <w:r>
        <w:t xml:space="preserve"> market systems depend on students paying full fees</w:t>
      </w:r>
      <w:r w:rsidR="001C5650">
        <w:t>, which</w:t>
      </w:r>
      <w:r>
        <w:t xml:space="preserve"> may reduce total demand for higher education, </w:t>
      </w:r>
      <w:r w:rsidR="005C6239">
        <w:t xml:space="preserve">especially </w:t>
      </w:r>
      <w:r w:rsidR="00FF2BBC">
        <w:t>without</w:t>
      </w:r>
      <w:r w:rsidR="00D613DE">
        <w:t xml:space="preserve"> a student loan scheme</w:t>
      </w:r>
      <w:r w:rsidR="005C6239">
        <w:t xml:space="preserve">. </w:t>
      </w:r>
    </w:p>
    <w:p w14:paraId="6FE08F2D" w14:textId="18E3E1B8" w:rsidR="001C3796" w:rsidRPr="009C1319" w:rsidRDefault="001C3796" w:rsidP="001C3796">
      <w:pPr>
        <w:pStyle w:val="BodyText"/>
      </w:pPr>
      <w:r>
        <w:t xml:space="preserve">A higher education ‘voucher’ scheme combines market mechanisms and public subsidies. </w:t>
      </w:r>
      <w:r w:rsidR="000D295B">
        <w:t>Under this model, t</w:t>
      </w:r>
      <w:r>
        <w:t xml:space="preserve">he government broadly steers the higher education market, using subsidies to make higher education generally or particular disciplines more financially attractive. </w:t>
      </w:r>
      <w:r w:rsidR="00A147EE">
        <w:t xml:space="preserve">The number of vouchers can be limited or </w:t>
      </w:r>
      <w:r w:rsidR="006D119D">
        <w:t>unlimited, and rationed using academic results or other e</w:t>
      </w:r>
      <w:r w:rsidR="0069457C">
        <w:t>ligibility</w:t>
      </w:r>
      <w:r w:rsidR="006D119D">
        <w:t xml:space="preserve"> criteria. The key point is</w:t>
      </w:r>
      <w:r>
        <w:t xml:space="preserve"> </w:t>
      </w:r>
      <w:r w:rsidR="006D119D">
        <w:t xml:space="preserve">that </w:t>
      </w:r>
      <w:r>
        <w:t xml:space="preserve">higher education providers </w:t>
      </w:r>
      <w:r w:rsidR="006D119D">
        <w:t>must</w:t>
      </w:r>
      <w:r>
        <w:t xml:space="preserve"> compete for students</w:t>
      </w:r>
      <w:r w:rsidR="006D119D">
        <w:t xml:space="preserve">, rather being allocated student places. </w:t>
      </w:r>
      <w:r>
        <w:t xml:space="preserve">Voucher schemes may have literal vouchers – </w:t>
      </w:r>
      <w:r>
        <w:lastRenderedPageBreak/>
        <w:t xml:space="preserve">documents sent to prospective students that they can redeem at higher education providers. </w:t>
      </w:r>
      <w:r w:rsidR="0069457C">
        <w:t>U</w:t>
      </w:r>
      <w:r w:rsidR="006D119D">
        <w:t xml:space="preserve">sually </w:t>
      </w:r>
      <w:r w:rsidR="0069457C">
        <w:t xml:space="preserve">this is not </w:t>
      </w:r>
      <w:r w:rsidR="006D119D">
        <w:t xml:space="preserve">necessary. Prospective students can provide higher education providers with evidence of their eligibility. </w:t>
      </w:r>
    </w:p>
    <w:p w14:paraId="14E1A74A" w14:textId="10CE77CA" w:rsidR="001C3796" w:rsidRDefault="001C3796" w:rsidP="001C3796">
      <w:pPr>
        <w:pStyle w:val="Heading3"/>
        <w:tabs>
          <w:tab w:val="num" w:pos="851"/>
        </w:tabs>
      </w:pPr>
      <w:bookmarkStart w:id="387" w:name="_Ref343350597"/>
      <w:r>
        <w:t xml:space="preserve">Distributing </w:t>
      </w:r>
      <w:r w:rsidR="00D06EF4">
        <w:t>government</w:t>
      </w:r>
      <w:r>
        <w:t>-supported places</w:t>
      </w:r>
      <w:bookmarkEnd w:id="386"/>
      <w:bookmarkEnd w:id="387"/>
    </w:p>
    <w:p w14:paraId="2FDB71C3" w14:textId="7709F8BE" w:rsidR="001C3796" w:rsidRDefault="001C3796" w:rsidP="001C3796">
      <w:pPr>
        <w:pStyle w:val="BodyText"/>
      </w:pPr>
      <w:r>
        <w:t xml:space="preserve">Historically, Australia </w:t>
      </w:r>
      <w:r w:rsidR="00D613DE">
        <w:t>has mostly used block grant systems</w:t>
      </w:r>
      <w:r w:rsidR="00D06EF4">
        <w:t xml:space="preserve"> to distribute government-supported student places</w:t>
      </w:r>
      <w:r w:rsidR="00F75483">
        <w:t>.</w:t>
      </w:r>
      <w:r w:rsidR="00212999">
        <w:t xml:space="preserve"> </w:t>
      </w:r>
      <w:r w:rsidR="00D06EF4">
        <w:t>Not using detailed centralised allocation acknowledged universi</w:t>
      </w:r>
      <w:r w:rsidR="00850E92">
        <w:t xml:space="preserve">ties as autonomous institutions (see also sections </w:t>
      </w:r>
      <w:r w:rsidR="00850E92">
        <w:fldChar w:fldCharType="begin"/>
      </w:r>
      <w:r w:rsidR="00850E92">
        <w:instrText xml:space="preserve"> REF _Ref308613228 \r \h </w:instrText>
      </w:r>
      <w:r w:rsidR="00850E92">
        <w:fldChar w:fldCharType="separate"/>
      </w:r>
      <w:r w:rsidR="00FB08AC">
        <w:t>1.3.3</w:t>
      </w:r>
      <w:r w:rsidR="00850E92">
        <w:fldChar w:fldCharType="end"/>
      </w:r>
      <w:r w:rsidR="00850E92">
        <w:t xml:space="preserve"> to </w:t>
      </w:r>
      <w:r w:rsidR="00850E92">
        <w:fldChar w:fldCharType="begin"/>
      </w:r>
      <w:r w:rsidR="00850E92">
        <w:instrText xml:space="preserve"> REF _Ref311539084 \r \h </w:instrText>
      </w:r>
      <w:r w:rsidR="00850E92">
        <w:fldChar w:fldCharType="separate"/>
      </w:r>
      <w:r w:rsidR="00FB08AC">
        <w:t>1.3.5</w:t>
      </w:r>
      <w:r w:rsidR="00850E92">
        <w:fldChar w:fldCharType="end"/>
      </w:r>
      <w:r w:rsidR="00850E92">
        <w:t>).</w:t>
      </w:r>
      <w:r w:rsidR="00D06EF4">
        <w:t xml:space="preserve"> </w:t>
      </w:r>
      <w:r w:rsidR="00850E92">
        <w:t>Until the 1980s, this distance from political intervention was reinforced by using semi-independent bureaucratic bodies to distribute funding.</w:t>
      </w:r>
      <w:r w:rsidR="00850E92">
        <w:rPr>
          <w:rStyle w:val="FootnoteReference"/>
        </w:rPr>
        <w:footnoteReference w:id="223"/>
      </w:r>
      <w:r>
        <w:t xml:space="preserve"> </w:t>
      </w:r>
      <w:r w:rsidR="00850E92">
        <w:t xml:space="preserve">Centralised allocation </w:t>
      </w:r>
      <w:r w:rsidR="00F75483">
        <w:t>was</w:t>
      </w:r>
      <w:r w:rsidR="00850E92">
        <w:t xml:space="preserve"> used at the margins, mostly</w:t>
      </w:r>
      <w:r>
        <w:t xml:space="preserve"> through funding new higher education places. </w:t>
      </w:r>
      <w:r w:rsidR="00850E92">
        <w:t>This was</w:t>
      </w:r>
      <w:r>
        <w:t xml:space="preserve"> sometimes very prescriptive, </w:t>
      </w:r>
      <w:r w:rsidR="00850E92">
        <w:t xml:space="preserve">allocating precise numbers of places </w:t>
      </w:r>
      <w:r>
        <w:t>to specific courses and campuses</w:t>
      </w:r>
      <w:r w:rsidR="00850E92">
        <w:t>.</w:t>
      </w:r>
      <w:r w:rsidR="00AA78D9">
        <w:t xml:space="preserve"> But</w:t>
      </w:r>
      <w:r w:rsidR="001C5650">
        <w:t xml:space="preserve"> </w:t>
      </w:r>
      <w:r>
        <w:t xml:space="preserve">new places were only ever a small percentage of total Commonwealth-supported places. </w:t>
      </w:r>
    </w:p>
    <w:p w14:paraId="10A8224E" w14:textId="4D40F963" w:rsidR="001C3796" w:rsidRDefault="00AA78D9" w:rsidP="001C3796">
      <w:pPr>
        <w:pStyle w:val="BodyText"/>
      </w:pPr>
      <w:r>
        <w:t>Block grants</w:t>
      </w:r>
      <w:r w:rsidR="001C3796">
        <w:t xml:space="preserve"> </w:t>
      </w:r>
      <w:r w:rsidR="0090799F">
        <w:t>let</w:t>
      </w:r>
      <w:r w:rsidR="001C3796">
        <w:t xml:space="preserve"> universities plan around predictable public funding levels. This gave the system stability, but </w:t>
      </w:r>
      <w:r w:rsidR="00C119FC">
        <w:t>weakened</w:t>
      </w:r>
      <w:r w:rsidR="001C3796">
        <w:t xml:space="preserve"> competitive pressures. Universities had few financial incentives to attract additional students</w:t>
      </w:r>
      <w:r>
        <w:t xml:space="preserve"> or to change what they offered to reflect student preferences</w:t>
      </w:r>
      <w:r w:rsidR="001C3796">
        <w:t xml:space="preserve">. For a few years in the mid-2000s, universities were penalised if they exceeded enrolment targets </w:t>
      </w:r>
      <w:r w:rsidR="001C3796">
        <w:t>set out in funding agreements</w:t>
      </w:r>
      <w:r w:rsidR="000D668D">
        <w:t xml:space="preserve"> with the Gover</w:t>
      </w:r>
      <w:r w:rsidR="005720BE">
        <w:t>n</w:t>
      </w:r>
      <w:r w:rsidR="000D668D">
        <w:t>ment</w:t>
      </w:r>
      <w:r w:rsidR="001C3796">
        <w:t xml:space="preserve"> by more than 5 per cent. With demand exceeding the supply of student places, each public</w:t>
      </w:r>
      <w:r w:rsidR="00DB67F7">
        <w:t>ly-funded</w:t>
      </w:r>
      <w:r w:rsidR="001C3796">
        <w:t xml:space="preserve"> university had a virtually guaranteed </w:t>
      </w:r>
      <w:r w:rsidR="00C119FC">
        <w:t>share of total enrolments.</w:t>
      </w:r>
      <w:r>
        <w:rPr>
          <w:rStyle w:val="FootnoteReference"/>
        </w:rPr>
        <w:footnoteReference w:id="224"/>
      </w:r>
    </w:p>
    <w:p w14:paraId="25AB5CAB" w14:textId="785F19F9" w:rsidR="001C3796" w:rsidRDefault="001C3796" w:rsidP="001C3796">
      <w:pPr>
        <w:pStyle w:val="BodyText"/>
      </w:pPr>
      <w:r>
        <w:t xml:space="preserve">In 2009, the Government announced that it </w:t>
      </w:r>
      <w:r w:rsidR="00F75483">
        <w:t xml:space="preserve">would </w:t>
      </w:r>
      <w:r w:rsidR="00E47A1A">
        <w:t>introduce a</w:t>
      </w:r>
      <w:r>
        <w:t xml:space="preserve"> ‘demand-driven’ funding</w:t>
      </w:r>
      <w:r w:rsidR="00E47A1A">
        <w:t xml:space="preserve"> system.</w:t>
      </w:r>
      <w:r w:rsidR="00065BAF">
        <w:rPr>
          <w:rStyle w:val="FootnoteReference"/>
        </w:rPr>
        <w:footnoteReference w:id="225"/>
      </w:r>
      <w:r>
        <w:t xml:space="preserve"> </w:t>
      </w:r>
      <w:r w:rsidR="00E47A1A">
        <w:t xml:space="preserve">After a phase-in period of increased </w:t>
      </w:r>
      <w:r w:rsidR="005E1AC7">
        <w:t xml:space="preserve">maximum </w:t>
      </w:r>
      <w:r w:rsidR="00E47A1A">
        <w:t xml:space="preserve">block grants, in </w:t>
      </w:r>
      <w:r>
        <w:t xml:space="preserve">2012 </w:t>
      </w:r>
      <w:r w:rsidR="00E47A1A">
        <w:t xml:space="preserve">funding </w:t>
      </w:r>
      <w:r>
        <w:t xml:space="preserve">caps on </w:t>
      </w:r>
      <w:r w:rsidR="000D668D">
        <w:t>Commonwealth-supported bachelor-degree</w:t>
      </w:r>
      <w:r>
        <w:t xml:space="preserve"> places at public universities, </w:t>
      </w:r>
      <w:r w:rsidR="001C5650">
        <w:t xml:space="preserve">except </w:t>
      </w:r>
      <w:r w:rsidR="00F75483">
        <w:t>in medicine</w:t>
      </w:r>
      <w:r w:rsidR="001C5650">
        <w:t>, were lifted</w:t>
      </w:r>
      <w:r>
        <w:t xml:space="preserve">. </w:t>
      </w:r>
      <w:r w:rsidR="00F75483">
        <w:t>M</w:t>
      </w:r>
      <w:r w:rsidR="00E47A1A">
        <w:t xml:space="preserve">edical places, Commonwealth-supported postgraduate places and sub-bachelor places (diploma, advanced diploma, associate degree – see section </w:t>
      </w:r>
      <w:r w:rsidR="00E47A1A">
        <w:fldChar w:fldCharType="begin"/>
      </w:r>
      <w:r w:rsidR="00E47A1A">
        <w:instrText xml:space="preserve"> REF _Ref313883763 \r \h </w:instrText>
      </w:r>
      <w:r w:rsidR="00E47A1A">
        <w:fldChar w:fldCharType="separate"/>
      </w:r>
      <w:r w:rsidR="00FB08AC">
        <w:t>1.1</w:t>
      </w:r>
      <w:r w:rsidR="00E47A1A">
        <w:fldChar w:fldCharType="end"/>
      </w:r>
      <w:r w:rsidR="00E47A1A">
        <w:t xml:space="preserve">) were still allocated centrally, using funding agreements between the government and universities. Despite these exceptions, demand driven funding represented a major shift away from block grants to the voucher model. Bachelor-degree </w:t>
      </w:r>
      <w:r>
        <w:t xml:space="preserve">enrolments in each public university, along with the system as a whole, could now move up and down in line with </w:t>
      </w:r>
      <w:r w:rsidR="00F75483">
        <w:t xml:space="preserve">university decisions and </w:t>
      </w:r>
      <w:r>
        <w:t xml:space="preserve">student demand. </w:t>
      </w:r>
    </w:p>
    <w:p w14:paraId="26E90A50" w14:textId="7D178370" w:rsidR="00F55FA1" w:rsidRDefault="00F55FA1" w:rsidP="001C3796">
      <w:pPr>
        <w:pStyle w:val="BodyText"/>
      </w:pPr>
      <w:r>
        <w:t>Demand driven funding achieved its original goals of increasing participation in higher education (see section</w:t>
      </w:r>
      <w:r w:rsidR="00096572">
        <w:t xml:space="preserve"> </w:t>
      </w:r>
      <w:r w:rsidR="00096572">
        <w:fldChar w:fldCharType="begin"/>
      </w:r>
      <w:r w:rsidR="00096572">
        <w:instrText xml:space="preserve"> REF _Ref522812895 \r \h </w:instrText>
      </w:r>
      <w:r w:rsidR="00096572">
        <w:fldChar w:fldCharType="separate"/>
      </w:r>
      <w:r w:rsidR="00FB08AC">
        <w:t>2.3</w:t>
      </w:r>
      <w:r w:rsidR="00096572">
        <w:fldChar w:fldCharType="end"/>
      </w:r>
      <w:r>
        <w:t>) and making universities more responsive to student and labour market demand.</w:t>
      </w:r>
      <w:r>
        <w:rPr>
          <w:rStyle w:val="FootnoteReference"/>
        </w:rPr>
        <w:footnoteReference w:id="226"/>
      </w:r>
      <w:r>
        <w:t xml:space="preserve"> But it was criticised for letting in under-prepared students, producing too many graduates, and costing too much. </w:t>
      </w:r>
      <w:r w:rsidR="003025C4">
        <w:t>T</w:t>
      </w:r>
      <w:r>
        <w:t xml:space="preserve">his last criticism finally </w:t>
      </w:r>
      <w:r w:rsidR="003025C4">
        <w:t xml:space="preserve">brought demand driven funding to an </w:t>
      </w:r>
      <w:r w:rsidR="003025C4">
        <w:lastRenderedPageBreak/>
        <w:t>end</w:t>
      </w:r>
      <w:r w:rsidR="00CD4CF9">
        <w:t xml:space="preserve">, with the funding freeze discussed in section </w:t>
      </w:r>
      <w:r w:rsidR="00CD4CF9">
        <w:fldChar w:fldCharType="begin"/>
      </w:r>
      <w:r w:rsidR="00CD4CF9">
        <w:instrText xml:space="preserve"> REF _Ref523246202 \r \h </w:instrText>
      </w:r>
      <w:r w:rsidR="00CD4CF9">
        <w:fldChar w:fldCharType="separate"/>
      </w:r>
      <w:r w:rsidR="00FB08AC">
        <w:t>6.3.1</w:t>
      </w:r>
      <w:r w:rsidR="00CD4CF9">
        <w:fldChar w:fldCharType="end"/>
      </w:r>
      <w:r>
        <w:t>.</w:t>
      </w:r>
      <w:r w:rsidR="00B14652">
        <w:rPr>
          <w:rStyle w:val="FootnoteReference"/>
        </w:rPr>
        <w:footnoteReference w:id="227"/>
      </w:r>
      <w:r w:rsidR="00B14652">
        <w:t xml:space="preserve"> </w:t>
      </w:r>
      <w:r w:rsidR="003025C4">
        <w:t>Effectively, block grant funding was restored.</w:t>
      </w:r>
      <w:r w:rsidR="005E1AC7">
        <w:t xml:space="preserve"> T</w:t>
      </w:r>
      <w:r w:rsidR="003025C4">
        <w:t>he opposition Labor Party</w:t>
      </w:r>
      <w:r w:rsidR="00834900">
        <w:t xml:space="preserve"> promise</w:t>
      </w:r>
      <w:r w:rsidR="003025C4">
        <w:t>s</w:t>
      </w:r>
      <w:r w:rsidR="00834900">
        <w:t xml:space="preserve"> </w:t>
      </w:r>
      <w:r w:rsidR="005E1AC7">
        <w:t>to bring back</w:t>
      </w:r>
      <w:r w:rsidR="00834900">
        <w:t xml:space="preserve"> demand driven funding.</w:t>
      </w:r>
      <w:r w:rsidR="00834900">
        <w:rPr>
          <w:rStyle w:val="FootnoteReference"/>
        </w:rPr>
        <w:footnoteReference w:id="228"/>
      </w:r>
    </w:p>
    <w:p w14:paraId="7F92698C" w14:textId="77777777" w:rsidR="001C3796" w:rsidRDefault="001C3796" w:rsidP="001C3796">
      <w:pPr>
        <w:pStyle w:val="Heading1"/>
        <w:pageBreakBefore/>
        <w:sectPr w:rsidR="001C3796" w:rsidSect="00281D46">
          <w:endnotePr>
            <w:numFmt w:val="decimal"/>
          </w:endnotePr>
          <w:type w:val="continuous"/>
          <w:pgSz w:w="16838" w:h="11906" w:orient="landscape"/>
          <w:pgMar w:top="1701" w:right="1701" w:bottom="1814" w:left="1701" w:header="851" w:footer="1191" w:gutter="0"/>
          <w:cols w:num="2" w:space="720"/>
          <w:docGrid w:linePitch="360"/>
        </w:sectPr>
      </w:pPr>
      <w:bookmarkStart w:id="388" w:name="_Toc315082464"/>
      <w:bookmarkStart w:id="389" w:name="_Toc343505037"/>
      <w:bookmarkStart w:id="390" w:name="_Toc400712774"/>
      <w:bookmarkStart w:id="391" w:name="_Toc274671545"/>
      <w:bookmarkStart w:id="392" w:name="_Toc453421600"/>
      <w:bookmarkStart w:id="393" w:name="_Toc524099420"/>
      <w:r>
        <w:lastRenderedPageBreak/>
        <w:t>Higher education policymaking</w:t>
      </w:r>
      <w:bookmarkEnd w:id="388"/>
      <w:bookmarkEnd w:id="389"/>
      <w:bookmarkEnd w:id="390"/>
      <w:bookmarkEnd w:id="391"/>
      <w:bookmarkEnd w:id="392"/>
      <w:bookmarkEnd w:id="393"/>
      <w:r>
        <w:t xml:space="preserve"> </w:t>
      </w:r>
    </w:p>
    <w:p w14:paraId="2EE81F04" w14:textId="77777777" w:rsidR="001C3796" w:rsidRDefault="00AF3485" w:rsidP="001C3796">
      <w:pPr>
        <w:pStyle w:val="BodyText"/>
      </w:pPr>
      <w:bookmarkStart w:id="394" w:name="_Ref311539168"/>
      <w:bookmarkStart w:id="395" w:name="_Ref311805499"/>
      <w:r>
        <w:t>Higher education policymaking has become increasingly centralised in Canberra.</w:t>
      </w:r>
      <w:r w:rsidR="001C3796">
        <w:t xml:space="preserve"> </w:t>
      </w:r>
      <w:r w:rsidR="00820B7C">
        <w:t>T</w:t>
      </w:r>
      <w:r>
        <w:t>his chapter</w:t>
      </w:r>
      <w:r w:rsidR="001C3796">
        <w:t xml:space="preserve"> revie</w:t>
      </w:r>
      <w:r>
        <w:t>w</w:t>
      </w:r>
      <w:r w:rsidR="00820B7C">
        <w:t>s</w:t>
      </w:r>
      <w:r w:rsidR="001C3796">
        <w:t xml:space="preserve"> </w:t>
      </w:r>
      <w:r>
        <w:t>the major higher education policymakers and the interest groups that try to influence policy</w:t>
      </w:r>
      <w:r w:rsidR="001C3796">
        <w:t>.</w:t>
      </w:r>
    </w:p>
    <w:p w14:paraId="19FA995F" w14:textId="77777777" w:rsidR="001C3796" w:rsidRPr="00A627AC" w:rsidRDefault="001C3796" w:rsidP="00C05CD5">
      <w:pPr>
        <w:pStyle w:val="Heading2"/>
      </w:pPr>
      <w:bookmarkStart w:id="396" w:name="_Ref315171062"/>
      <w:r>
        <w:t>The rise of Commonwealth</w:t>
      </w:r>
      <w:bookmarkEnd w:id="394"/>
      <w:bookmarkEnd w:id="395"/>
      <w:r>
        <w:t xml:space="preserve"> authority</w:t>
      </w:r>
      <w:bookmarkEnd w:id="396"/>
    </w:p>
    <w:p w14:paraId="3DDA9ED7" w14:textId="043DCAA4" w:rsidR="001C3796" w:rsidRDefault="001C3796" w:rsidP="001C3796">
      <w:pPr>
        <w:pStyle w:val="BodyText"/>
      </w:pPr>
      <w:r>
        <w:t xml:space="preserve">Australian higher education began as a </w:t>
      </w:r>
      <w:r w:rsidR="00BE2B4B">
        <w:t>s</w:t>
      </w:r>
      <w:r>
        <w:t xml:space="preserve">tate responsibility. Except in its territories, the Commonwealth </w:t>
      </w:r>
      <w:r w:rsidR="00D337B1">
        <w:t>G</w:t>
      </w:r>
      <w:r>
        <w:t xml:space="preserve">overnment </w:t>
      </w:r>
      <w:r w:rsidR="00442791">
        <w:t>lacked clear</w:t>
      </w:r>
      <w:r>
        <w:t xml:space="preserve"> constitutional power to establish </w:t>
      </w:r>
      <w:r w:rsidR="00ED3331">
        <w:t xml:space="preserve">or regulate </w:t>
      </w:r>
      <w:r>
        <w:t xml:space="preserve">a higher education institution. </w:t>
      </w:r>
      <w:r w:rsidR="00ED3331">
        <w:t>The</w:t>
      </w:r>
      <w:r>
        <w:t xml:space="preserve"> </w:t>
      </w:r>
      <w:r w:rsidR="00ED3331">
        <w:t xml:space="preserve">Canberra-based </w:t>
      </w:r>
      <w:r w:rsidRPr="00ED3331">
        <w:t>Australian National University</w:t>
      </w:r>
      <w:r w:rsidR="00ED3331">
        <w:t>, legislated in 1946, is the only university with Commonwealth founding legislation</w:t>
      </w:r>
      <w:r>
        <w:t>.</w:t>
      </w:r>
      <w:r w:rsidR="00ED3331">
        <w:rPr>
          <w:rStyle w:val="FootnoteReference"/>
        </w:rPr>
        <w:footnoteReference w:id="229"/>
      </w:r>
      <w:r>
        <w:t xml:space="preserve"> There was no federal </w:t>
      </w:r>
      <w:r w:rsidR="00B54683">
        <w:t xml:space="preserve">department or </w:t>
      </w:r>
      <w:r>
        <w:t>minister for education until 1966.</w:t>
      </w:r>
      <w:r w:rsidR="00B54683">
        <w:rPr>
          <w:rStyle w:val="FootnoteReference"/>
        </w:rPr>
        <w:footnoteReference w:id="230"/>
      </w:r>
    </w:p>
    <w:p w14:paraId="070C62F8" w14:textId="1692BDFB" w:rsidR="001C3796" w:rsidRDefault="001C3796" w:rsidP="001C3796">
      <w:pPr>
        <w:pStyle w:val="BodyText"/>
      </w:pPr>
      <w:r>
        <w:t xml:space="preserve">While the </w:t>
      </w:r>
      <w:r w:rsidR="00BE2B4B">
        <w:t>s</w:t>
      </w:r>
      <w:r>
        <w:t xml:space="preserve">tates had full responsibility for education in Australia’s early decades, after World War </w:t>
      </w:r>
      <w:r w:rsidR="001C5650">
        <w:t>Two</w:t>
      </w:r>
      <w:r>
        <w:t xml:space="preserve"> the Commonwealth slowly increased its policy involvement in higher education.</w:t>
      </w:r>
      <w:r w:rsidR="00FA2A3A">
        <w:rPr>
          <w:rStyle w:val="FootnoteReference"/>
        </w:rPr>
        <w:footnoteReference w:id="231"/>
      </w:r>
      <w:r>
        <w:t xml:space="preserve"> A 1946 amendment to the Australian Constitution authorised the </w:t>
      </w:r>
      <w:r w:rsidR="00D337B1">
        <w:t>F</w:t>
      </w:r>
      <w:r>
        <w:t xml:space="preserve">ederal </w:t>
      </w:r>
      <w:r w:rsidR="00D337B1">
        <w:t>G</w:t>
      </w:r>
      <w:r>
        <w:t xml:space="preserve">overnment to make laws with respect to ‘benefits to students’. This remains the only reference in the Australian Constitution to education, albeit an indirect one. The main constitutional vehicle </w:t>
      </w:r>
      <w:r>
        <w:t xml:space="preserve">for funding higher education was through conditional grants to the </w:t>
      </w:r>
      <w:r w:rsidR="00BE2B4B">
        <w:t>s</w:t>
      </w:r>
      <w:r>
        <w:t xml:space="preserve">tates. This was replaced </w:t>
      </w:r>
      <w:r w:rsidR="00151250">
        <w:t>in 1993</w:t>
      </w:r>
      <w:r>
        <w:t xml:space="preserve"> with direct grants to universities. </w:t>
      </w:r>
    </w:p>
    <w:p w14:paraId="45CCAAFB" w14:textId="77777777" w:rsidR="00FB08AC" w:rsidRDefault="001C3796" w:rsidP="001C3796">
      <w:pPr>
        <w:pStyle w:val="BodyText"/>
      </w:pPr>
      <w:r>
        <w:t>The Commonwealth’s control of money gave it significant power in higher education, but in law it was a limited power. The rules it imposed were conditions of grants, not laws tha</w:t>
      </w:r>
      <w:r w:rsidR="000E701E">
        <w:t xml:space="preserve">t had to be followed. The public universities could, in theory, have declined a Commonwealth grant and its associated conditions. In practice, universities have generally accepted whatever funding conditions </w:t>
      </w:r>
      <w:r w:rsidR="007A13E7">
        <w:t>were</w:t>
      </w:r>
      <w:r w:rsidR="000E701E">
        <w:t xml:space="preserve"> set. This </w:t>
      </w:r>
      <w:r w:rsidR="007A13E7">
        <w:t>let</w:t>
      </w:r>
      <w:r w:rsidR="000E701E">
        <w:t xml:space="preserve"> the Commonwealth leverage its limited legal position into extensive control. </w:t>
      </w:r>
    </w:p>
    <w:p w14:paraId="747B854C" w14:textId="3FC9DD9F" w:rsidR="008C3025" w:rsidRDefault="00FB08AC" w:rsidP="001C3796">
      <w:pPr>
        <w:pStyle w:val="BodyText"/>
      </w:pPr>
      <w:r>
        <w:t xml:space="preserve">Commonwealth funding power </w:t>
      </w:r>
      <w:r w:rsidR="00B40836">
        <w:t xml:space="preserve">reached its peak </w:t>
      </w:r>
      <w:r w:rsidR="009A64E6">
        <w:t xml:space="preserve">in the decade after </w:t>
      </w:r>
      <w:r w:rsidR="00B40836">
        <w:t>1974</w:t>
      </w:r>
      <w:r w:rsidR="009A64E6">
        <w:t xml:space="preserve">. State governments stopped funding teaching and research on a regular basis, and </w:t>
      </w:r>
      <w:r w:rsidR="00B40836">
        <w:t>universities were not allowed to charge tuition fees</w:t>
      </w:r>
      <w:r w:rsidR="009A64E6">
        <w:t xml:space="preserve"> until these were reintroduced from the mid-1980s</w:t>
      </w:r>
      <w:r w:rsidR="00B40836">
        <w:t>.</w:t>
      </w:r>
      <w:r w:rsidR="00002BC8">
        <w:rPr>
          <w:rStyle w:val="FootnoteReference"/>
        </w:rPr>
        <w:footnoteReference w:id="232"/>
      </w:r>
      <w:r w:rsidR="00B40836">
        <w:t xml:space="preserve"> Although </w:t>
      </w:r>
      <w:r w:rsidR="00002BC8">
        <w:t>the governments of this time respected university academic autonomy, the universities had limited non-</w:t>
      </w:r>
      <w:r w:rsidR="009A64E6">
        <w:t xml:space="preserve">Commonwealth </w:t>
      </w:r>
      <w:r w:rsidR="00002BC8">
        <w:t>government income to fund their own priorities (</w:t>
      </w:r>
      <w:r w:rsidR="00002BC8">
        <w:fldChar w:fldCharType="begin"/>
      </w:r>
      <w:r w:rsidR="00002BC8">
        <w:instrText xml:space="preserve"> REF _Ref398226881 \h </w:instrText>
      </w:r>
      <w:r w:rsidR="00002BC8">
        <w:fldChar w:fldCharType="separate"/>
      </w:r>
      <w:r>
        <w:t xml:space="preserve">Figure </w:t>
      </w:r>
      <w:r>
        <w:rPr>
          <w:noProof/>
        </w:rPr>
        <w:t>33</w:t>
      </w:r>
      <w:r w:rsidR="00002BC8">
        <w:fldChar w:fldCharType="end"/>
      </w:r>
      <w:r w:rsidR="00002BC8">
        <w:t xml:space="preserve">, page </w:t>
      </w:r>
      <w:r w:rsidR="00002BC8">
        <w:fldChar w:fldCharType="begin"/>
      </w:r>
      <w:r w:rsidR="00002BC8">
        <w:instrText xml:space="preserve"> PAGEREF _Ref523389509 \h </w:instrText>
      </w:r>
      <w:r w:rsidR="00002BC8">
        <w:fldChar w:fldCharType="separate"/>
      </w:r>
      <w:r>
        <w:rPr>
          <w:noProof/>
        </w:rPr>
        <w:t>74</w:t>
      </w:r>
      <w:r w:rsidR="00002BC8">
        <w:fldChar w:fldCharType="end"/>
      </w:r>
      <w:r w:rsidR="00E21C68">
        <w:t>)</w:t>
      </w:r>
      <w:r w:rsidR="00002BC8">
        <w:t>.</w:t>
      </w:r>
      <w:r w:rsidR="00B40836">
        <w:t xml:space="preserve"> </w:t>
      </w:r>
    </w:p>
    <w:p w14:paraId="013D74CD" w14:textId="641F32B3" w:rsidR="001C3796" w:rsidRDefault="001C3796" w:rsidP="001C3796">
      <w:pPr>
        <w:pStyle w:val="BodyText"/>
      </w:pPr>
      <w:r>
        <w:lastRenderedPageBreak/>
        <w:t xml:space="preserve">Until </w:t>
      </w:r>
      <w:r w:rsidR="007A13E7">
        <w:t xml:space="preserve">FEE-HELP </w:t>
      </w:r>
      <w:r w:rsidR="008C3025">
        <w:t xml:space="preserve">began </w:t>
      </w:r>
      <w:r w:rsidR="007A13E7">
        <w:t xml:space="preserve">in 2005, most </w:t>
      </w:r>
      <w:r>
        <w:t xml:space="preserve">private higher education </w:t>
      </w:r>
      <w:r w:rsidR="007A13E7">
        <w:t>institutions</w:t>
      </w:r>
      <w:r>
        <w:t xml:space="preserve"> received no money from the Commonwealth, and so w</w:t>
      </w:r>
      <w:r w:rsidR="007A13E7">
        <w:t>ere</w:t>
      </w:r>
      <w:r>
        <w:t xml:space="preserve"> free of </w:t>
      </w:r>
      <w:r w:rsidR="000D295B">
        <w:t>C</w:t>
      </w:r>
      <w:r>
        <w:t xml:space="preserve">ommonwealth control, </w:t>
      </w:r>
      <w:r w:rsidR="001C5650">
        <w:t>beyond</w:t>
      </w:r>
      <w:r>
        <w:t xml:space="preserve"> general laws applying to all. </w:t>
      </w:r>
      <w:r w:rsidR="008C3025">
        <w:t>Private higher education institutions were regulated by State accreditation agencies, although with national coordination of rules from 2000.</w:t>
      </w:r>
      <w:r w:rsidR="008C3025">
        <w:rPr>
          <w:rStyle w:val="FootnoteReference"/>
        </w:rPr>
        <w:footnoteReference w:id="233"/>
      </w:r>
      <w:r w:rsidR="008C3025">
        <w:t xml:space="preserve"> </w:t>
      </w:r>
    </w:p>
    <w:p w14:paraId="2DB6927F" w14:textId="0E0A740B" w:rsidR="001C3796" w:rsidRDefault="00442791" w:rsidP="00442791">
      <w:pPr>
        <w:pStyle w:val="BodyText"/>
      </w:pPr>
      <w:r>
        <w:t xml:space="preserve">High Court </w:t>
      </w:r>
      <w:r w:rsidR="006A6308">
        <w:t>decisions</w:t>
      </w:r>
      <w:r>
        <w:t xml:space="preserve"> have altered the legal basis of higher education policy. I</w:t>
      </w:r>
      <w:r w:rsidR="001C3796" w:rsidRPr="00600D72">
        <w:t xml:space="preserve">n the 2006 </w:t>
      </w:r>
      <w:r w:rsidR="001C3796" w:rsidRPr="00600D72">
        <w:rPr>
          <w:i/>
        </w:rPr>
        <w:t>WorkChoices</w:t>
      </w:r>
      <w:r w:rsidR="001C3796" w:rsidRPr="00600D72">
        <w:t xml:space="preserve"> case the High Court took an expansive view of the </w:t>
      </w:r>
      <w:r w:rsidR="001C3796">
        <w:t xml:space="preserve">Australian </w:t>
      </w:r>
      <w:r w:rsidR="001C3796" w:rsidRPr="00600D72">
        <w:t xml:space="preserve">Constitution’s corporations power. </w:t>
      </w:r>
      <w:r w:rsidR="001C5650">
        <w:t>Since</w:t>
      </w:r>
      <w:r w:rsidR="001C3796" w:rsidRPr="00600D72">
        <w:t xml:space="preserve"> higher education is largely delivered by organisations, including universities, that are legally corporations (as opposed to </w:t>
      </w:r>
      <w:r w:rsidR="00555C3B">
        <w:t xml:space="preserve">partnerships or </w:t>
      </w:r>
      <w:r w:rsidR="00BE2B4B">
        <w:t>s</w:t>
      </w:r>
      <w:r w:rsidR="001C3796" w:rsidRPr="00600D72">
        <w:t xml:space="preserve">tate government </w:t>
      </w:r>
      <w:r w:rsidR="005C48D9">
        <w:t>departments</w:t>
      </w:r>
      <w:r w:rsidR="001C3796" w:rsidRPr="00600D72">
        <w:t xml:space="preserve">), the </w:t>
      </w:r>
      <w:r w:rsidR="00D337B1">
        <w:t>F</w:t>
      </w:r>
      <w:r w:rsidR="001C3796" w:rsidRPr="00600D72">
        <w:t xml:space="preserve">ederal </w:t>
      </w:r>
      <w:r w:rsidR="00D337B1">
        <w:t>G</w:t>
      </w:r>
      <w:r w:rsidR="001C3796" w:rsidRPr="00600D72">
        <w:t xml:space="preserve">overnment </w:t>
      </w:r>
      <w:r w:rsidR="00DE003A">
        <w:t>now uses</w:t>
      </w:r>
      <w:r w:rsidR="001C3796" w:rsidRPr="00600D72">
        <w:t xml:space="preserve"> the corporations power </w:t>
      </w:r>
      <w:r w:rsidR="00661F10">
        <w:t xml:space="preserve">to </w:t>
      </w:r>
      <w:r w:rsidR="00DE003A">
        <w:t>regulate</w:t>
      </w:r>
      <w:r w:rsidR="001C3796" w:rsidRPr="00600D72">
        <w:t xml:space="preserve"> higher education accreditation and quality control.</w:t>
      </w:r>
      <w:r w:rsidR="001C3796">
        <w:t xml:space="preserve"> The Tertiary Education Quality and Standards Agency (TEQSA) replaced the state higher education accreditation bodies in 2012.</w:t>
      </w:r>
      <w:r w:rsidR="00874B5E">
        <w:rPr>
          <w:rStyle w:val="FootnoteReference"/>
        </w:rPr>
        <w:footnoteReference w:id="234"/>
      </w:r>
      <w:r w:rsidR="001C3796">
        <w:t xml:space="preserve"> </w:t>
      </w:r>
    </w:p>
    <w:p w14:paraId="501EEA8D" w14:textId="704935BA" w:rsidR="00862417" w:rsidRPr="001B1D22" w:rsidRDefault="00862417" w:rsidP="00442791">
      <w:pPr>
        <w:pStyle w:val="BodyText"/>
      </w:pPr>
      <w:r>
        <w:t xml:space="preserve">TEQSA is </w:t>
      </w:r>
      <w:r w:rsidR="000E701E">
        <w:t>a</w:t>
      </w:r>
      <w:r>
        <w:t xml:space="preserve"> sign of </w:t>
      </w:r>
      <w:r w:rsidR="000E701E">
        <w:t>how</w:t>
      </w:r>
      <w:r>
        <w:t xml:space="preserve"> higher education policymaking </w:t>
      </w:r>
      <w:r w:rsidR="001B1D22">
        <w:t>is changing</w:t>
      </w:r>
      <w:r>
        <w:t xml:space="preserve">. Using the corporations power, the Commonwealth can now mandate rather than buy compliance. </w:t>
      </w:r>
      <w:r w:rsidR="00A0133C">
        <w:t>The funding legislation</w:t>
      </w:r>
      <w:r w:rsidR="003C7868">
        <w:t xml:space="preserve"> now</w:t>
      </w:r>
      <w:r w:rsidR="00A0133C">
        <w:t xml:space="preserve"> imposes civil penalties (fines) </w:t>
      </w:r>
      <w:r w:rsidR="003C7868">
        <w:t>on higher education providers breaching government requirements, alongside the older conditions on funding.</w:t>
      </w:r>
      <w:r w:rsidR="003C7868">
        <w:rPr>
          <w:rStyle w:val="FootnoteReference"/>
        </w:rPr>
        <w:footnoteReference w:id="235"/>
      </w:r>
      <w:r w:rsidR="003C7868">
        <w:t xml:space="preserve"> The corporations </w:t>
      </w:r>
      <w:r w:rsidR="003C7868">
        <w:t xml:space="preserve">power </w:t>
      </w:r>
      <w:r w:rsidR="000E701E">
        <w:t>brings all</w:t>
      </w:r>
      <w:r>
        <w:t xml:space="preserve"> higher education institutions, not just those receiving public funds, </w:t>
      </w:r>
      <w:r w:rsidR="000E701E">
        <w:t xml:space="preserve">under </w:t>
      </w:r>
      <w:r w:rsidR="008A7674">
        <w:t xml:space="preserve">Commonwealth </w:t>
      </w:r>
      <w:r w:rsidR="000E701E">
        <w:t xml:space="preserve">Government control. </w:t>
      </w:r>
    </w:p>
    <w:p w14:paraId="4D191573" w14:textId="7F867892" w:rsidR="003B1298" w:rsidRDefault="00442791" w:rsidP="00442791">
      <w:pPr>
        <w:pStyle w:val="BodyText"/>
      </w:pPr>
      <w:r>
        <w:t xml:space="preserve">While the </w:t>
      </w:r>
      <w:r w:rsidRPr="00442791">
        <w:rPr>
          <w:i/>
        </w:rPr>
        <w:t>WorkChoices</w:t>
      </w:r>
      <w:r>
        <w:t xml:space="preserve"> case increased Commonwealth power, other High Court cases have complicated it. In a </w:t>
      </w:r>
      <w:r w:rsidR="003B1298">
        <w:t xml:space="preserve">2014 </w:t>
      </w:r>
      <w:r>
        <w:t xml:space="preserve">case </w:t>
      </w:r>
      <w:r w:rsidR="004C1EF0">
        <w:t xml:space="preserve">on </w:t>
      </w:r>
      <w:r>
        <w:t xml:space="preserve">Commonwealth funding of school chaplains, the High Court took a narrow view of the ‘benefits to students’ power. </w:t>
      </w:r>
      <w:r w:rsidR="00DD0D5B">
        <w:t>The benefit need</w:t>
      </w:r>
      <w:r w:rsidR="00186D4D">
        <w:t>s</w:t>
      </w:r>
      <w:r w:rsidR="00DD0D5B">
        <w:t xml:space="preserve"> to be closely related to being a student, and for specific students.</w:t>
      </w:r>
      <w:r w:rsidR="00DD0D5B">
        <w:rPr>
          <w:rStyle w:val="FootnoteReference"/>
        </w:rPr>
        <w:footnoteReference w:id="236"/>
      </w:r>
      <w:r w:rsidR="003B1298" w:rsidRPr="00442791">
        <w:t xml:space="preserve"> </w:t>
      </w:r>
      <w:r w:rsidR="003B1298">
        <w:t xml:space="preserve">On this reading, the </w:t>
      </w:r>
      <w:r w:rsidR="007E53A7">
        <w:t>‘</w:t>
      </w:r>
      <w:r w:rsidR="003B1298">
        <w:t>benefits to students</w:t>
      </w:r>
      <w:r w:rsidR="007E53A7">
        <w:t>’</w:t>
      </w:r>
      <w:r w:rsidR="003B1298">
        <w:t xml:space="preserve"> power </w:t>
      </w:r>
      <w:r w:rsidR="00DB4CF3">
        <w:t xml:space="preserve">almost certainly </w:t>
      </w:r>
      <w:r w:rsidR="003B1298">
        <w:t xml:space="preserve">could </w:t>
      </w:r>
      <w:r w:rsidR="00DB4CF3">
        <w:t xml:space="preserve">not </w:t>
      </w:r>
      <w:r w:rsidR="003B1298">
        <w:t>be used to fund research</w:t>
      </w:r>
      <w:r w:rsidR="008C1BAB">
        <w:t xml:space="preserve"> unless it </w:t>
      </w:r>
      <w:r w:rsidR="003B1298">
        <w:t>directly</w:t>
      </w:r>
      <w:r w:rsidR="008C1BAB">
        <w:t xml:space="preserve"> involved students, such as the Research Training Program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AA275B">
        <w:t>)</w:t>
      </w:r>
      <w:r w:rsidR="003B1298">
        <w:t xml:space="preserve">. </w:t>
      </w:r>
    </w:p>
    <w:p w14:paraId="5658C66D" w14:textId="439F086C" w:rsidR="00DB4CF3" w:rsidRDefault="003B1298" w:rsidP="00DB4CF3">
      <w:pPr>
        <w:pStyle w:val="BodyText"/>
      </w:pPr>
      <w:r>
        <w:t xml:space="preserve">Complicating matters further, </w:t>
      </w:r>
      <w:r w:rsidR="00DB4CF3">
        <w:t>direct Commonwealth</w:t>
      </w:r>
      <w:r>
        <w:t xml:space="preserve"> research funding lacks </w:t>
      </w:r>
      <w:r w:rsidR="004C1EF0">
        <w:t xml:space="preserve">an </w:t>
      </w:r>
      <w:r>
        <w:t xml:space="preserve">explicit constitutional </w:t>
      </w:r>
      <w:r w:rsidR="004C1EF0">
        <w:t>basis</w:t>
      </w:r>
      <w:r>
        <w:t xml:space="preserve">. </w:t>
      </w:r>
      <w:r w:rsidR="004C1EF0">
        <w:t>There is some High Court authority for using an implied ‘nationhood’ power to support research spending.</w:t>
      </w:r>
      <w:r w:rsidR="004C1EF0">
        <w:rPr>
          <w:rStyle w:val="FootnoteReference"/>
        </w:rPr>
        <w:footnoteReference w:id="237"/>
      </w:r>
      <w:r w:rsidR="00862417">
        <w:t xml:space="preserve"> </w:t>
      </w:r>
      <w:r w:rsidR="00117AF9">
        <w:t xml:space="preserve">In </w:t>
      </w:r>
      <w:r w:rsidR="00862417">
        <w:t xml:space="preserve">2015, the government strengthened the legal basis of research block grants and some other university programs. They did this by mentioning in higher education </w:t>
      </w:r>
      <w:r w:rsidR="00DB4CF3">
        <w:t xml:space="preserve">funding </w:t>
      </w:r>
      <w:r w:rsidR="00862417">
        <w:t>legislation a list of potential constitutional foundations.</w:t>
      </w:r>
      <w:r w:rsidR="00862417">
        <w:rPr>
          <w:rStyle w:val="FootnoteReference"/>
        </w:rPr>
        <w:footnoteReference w:id="238"/>
      </w:r>
      <w:r w:rsidR="00862417">
        <w:t xml:space="preserve"> </w:t>
      </w:r>
      <w:r w:rsidR="00DB4CF3">
        <w:t>If direct Commonwealth research funding w</w:t>
      </w:r>
      <w:r w:rsidR="0053590F">
        <w:t>ere</w:t>
      </w:r>
      <w:r w:rsidR="00DB4CF3">
        <w:t xml:space="preserve"> successfully challenged in the High Court, it could be restored through conditional grants to the states. </w:t>
      </w:r>
    </w:p>
    <w:p w14:paraId="26C121C9" w14:textId="103D94C3" w:rsidR="00DB4CF3" w:rsidRDefault="00DB4CF3" w:rsidP="00DB4CF3">
      <w:pPr>
        <w:pStyle w:val="BodyText"/>
      </w:pPr>
      <w:r>
        <w:lastRenderedPageBreak/>
        <w:t xml:space="preserve">The more likely outcome is that the states will continue with their current </w:t>
      </w:r>
      <w:r w:rsidR="007C045E">
        <w:t xml:space="preserve">limited </w:t>
      </w:r>
      <w:r>
        <w:t>role in higher education policy.</w:t>
      </w:r>
      <w:r w:rsidR="000E701E">
        <w:rPr>
          <w:rStyle w:val="FootnoteReference"/>
        </w:rPr>
        <w:footnoteReference w:id="239"/>
      </w:r>
      <w:r>
        <w:t xml:space="preserve"> The</w:t>
      </w:r>
      <w:r w:rsidR="00752448">
        <w:t>y</w:t>
      </w:r>
      <w:r>
        <w:t xml:space="preserve"> still have university establishment acts on their statute books, and impose various reporting and accountability requirements on universities. </w:t>
      </w:r>
      <w:r w:rsidR="00562928">
        <w:t xml:space="preserve">They can affect university admissions through their school systems and by </w:t>
      </w:r>
      <w:r w:rsidR="00FB08AC">
        <w:t>their accreditation of teacher education courses</w:t>
      </w:r>
      <w:r w:rsidR="00562928">
        <w:t xml:space="preserve"> (section</w:t>
      </w:r>
      <w:r w:rsidR="00186D4D">
        <w:t xml:space="preserve"> </w:t>
      </w:r>
      <w:r w:rsidR="00186D4D">
        <w:fldChar w:fldCharType="begin"/>
      </w:r>
      <w:r w:rsidR="00186D4D">
        <w:instrText xml:space="preserve"> REF _Ref521341528 \r \h </w:instrText>
      </w:r>
      <w:r w:rsidR="00186D4D">
        <w:fldChar w:fldCharType="separate"/>
      </w:r>
      <w:r w:rsidR="00FB08AC">
        <w:t>3.1</w:t>
      </w:r>
      <w:r w:rsidR="00186D4D">
        <w:fldChar w:fldCharType="end"/>
      </w:r>
      <w:r w:rsidR="00562928">
        <w:t xml:space="preserve">). </w:t>
      </w:r>
      <w:r w:rsidR="00117AF9">
        <w:t xml:space="preserve">TEQSA </w:t>
      </w:r>
      <w:r w:rsidR="00E502B6">
        <w:t xml:space="preserve">must </w:t>
      </w:r>
      <w:r w:rsidR="00117AF9">
        <w:t xml:space="preserve">consult them about </w:t>
      </w:r>
      <w:r w:rsidR="00186D4D">
        <w:t xml:space="preserve">some </w:t>
      </w:r>
      <w:r w:rsidR="00E502B6">
        <w:t xml:space="preserve">matters, including </w:t>
      </w:r>
      <w:r>
        <w:t xml:space="preserve">new </w:t>
      </w:r>
      <w:r w:rsidR="00417BB5">
        <w:t xml:space="preserve">universities </w:t>
      </w:r>
      <w:r>
        <w:t xml:space="preserve">in their jurisdictions. They are still expected to fund special projects at universities within their borders. </w:t>
      </w:r>
      <w:r w:rsidR="0053590F">
        <w:t>Yet</w:t>
      </w:r>
      <w:r w:rsidR="00417BB5">
        <w:t xml:space="preserve"> on </w:t>
      </w:r>
      <w:r>
        <w:t xml:space="preserve">key higher education policy matters the states have </w:t>
      </w:r>
      <w:r w:rsidR="00252832">
        <w:t>little influence</w:t>
      </w:r>
      <w:r>
        <w:t>.</w:t>
      </w:r>
    </w:p>
    <w:p w14:paraId="5A39DBDB" w14:textId="0C4213AB" w:rsidR="001C3796" w:rsidRDefault="001C3796" w:rsidP="001C3796">
      <w:pPr>
        <w:pStyle w:val="BodyText"/>
      </w:pPr>
      <w:r>
        <w:t>W</w:t>
      </w:r>
      <w:r w:rsidR="0053590F">
        <w:t>hen the Commonwealth sets</w:t>
      </w:r>
      <w:r>
        <w:t xml:space="preserve"> all important aspects of higher education policy, the relevant departments </w:t>
      </w:r>
      <w:r w:rsidR="00B0193F">
        <w:t xml:space="preserve">and agencies </w:t>
      </w:r>
      <w:r w:rsidR="0053590F">
        <w:t>matter</w:t>
      </w:r>
      <w:r>
        <w:t xml:space="preserve"> more than ever to the success </w:t>
      </w:r>
      <w:r w:rsidR="00D337B1">
        <w:t>of Australian higher education.</w:t>
      </w:r>
    </w:p>
    <w:p w14:paraId="78B45777" w14:textId="77777777" w:rsidR="001C3796" w:rsidRDefault="001C3796" w:rsidP="00C05CD5">
      <w:pPr>
        <w:pStyle w:val="Heading2"/>
      </w:pPr>
      <w:r>
        <w:t>Commonwealth departments and agencies</w:t>
      </w:r>
    </w:p>
    <w:p w14:paraId="398C7A8C" w14:textId="77777777" w:rsidR="001C3796" w:rsidRDefault="001C3796" w:rsidP="001C3796">
      <w:pPr>
        <w:pStyle w:val="Heading3"/>
        <w:tabs>
          <w:tab w:val="num" w:pos="851"/>
        </w:tabs>
      </w:pPr>
      <w:bookmarkStart w:id="397" w:name="_Ref311371242"/>
      <w:r>
        <w:t xml:space="preserve">The Department of </w:t>
      </w:r>
      <w:bookmarkEnd w:id="397"/>
      <w:r w:rsidR="001C4514">
        <w:t>Education</w:t>
      </w:r>
      <w:r>
        <w:t xml:space="preserve"> </w:t>
      </w:r>
      <w:r w:rsidR="00140267">
        <w:t>and Training</w:t>
      </w:r>
    </w:p>
    <w:p w14:paraId="5D4632AF" w14:textId="37FBDC22" w:rsidR="001C4514" w:rsidRPr="009A7976" w:rsidRDefault="001C3796" w:rsidP="001C4514">
      <w:pPr>
        <w:pStyle w:val="BodyText"/>
      </w:pPr>
      <w:r>
        <w:t xml:space="preserve">Higher education is primarily the responsibility of the Department of </w:t>
      </w:r>
      <w:r w:rsidR="001C4514">
        <w:t>Education</w:t>
      </w:r>
      <w:r w:rsidR="00140267">
        <w:t xml:space="preserve"> and Training</w:t>
      </w:r>
      <w:r w:rsidR="001C4514">
        <w:t xml:space="preserve">. It </w:t>
      </w:r>
      <w:r w:rsidR="00377899">
        <w:t>manages</w:t>
      </w:r>
      <w:r w:rsidR="001C4514">
        <w:t xml:space="preserve"> the major teaching and research block grant funding schemes described in chapters </w:t>
      </w:r>
      <w:r w:rsidR="001C4514">
        <w:fldChar w:fldCharType="begin"/>
      </w:r>
      <w:r w:rsidR="001C4514">
        <w:instrText xml:space="preserve"> REF _Ref311367564 \r \h </w:instrText>
      </w:r>
      <w:r w:rsidR="001C4514">
        <w:fldChar w:fldCharType="separate"/>
      </w:r>
      <w:r w:rsidR="00FB08AC">
        <w:t>6</w:t>
      </w:r>
      <w:r w:rsidR="001C4514">
        <w:fldChar w:fldCharType="end"/>
      </w:r>
      <w:r w:rsidR="001C4514">
        <w:t xml:space="preserve"> and </w:t>
      </w:r>
      <w:r w:rsidR="001C4514">
        <w:fldChar w:fldCharType="begin"/>
      </w:r>
      <w:r w:rsidR="001C4514">
        <w:instrText xml:space="preserve"> REF _Ref396140645 \r \h </w:instrText>
      </w:r>
      <w:r w:rsidR="001C4514">
        <w:fldChar w:fldCharType="separate"/>
      </w:r>
      <w:r w:rsidR="00FB08AC">
        <w:t>7</w:t>
      </w:r>
      <w:r w:rsidR="001C4514">
        <w:fldChar w:fldCharType="end"/>
      </w:r>
      <w:r w:rsidR="001C4514">
        <w:t>.</w:t>
      </w:r>
      <w:r w:rsidR="009A7976">
        <w:t xml:space="preserve"> These are authorised by the </w:t>
      </w:r>
      <w:r w:rsidR="009A7976">
        <w:rPr>
          <w:i/>
        </w:rPr>
        <w:t>Higher Education Support Act 2003.</w:t>
      </w:r>
      <w:r w:rsidR="00331BB2">
        <w:rPr>
          <w:i/>
        </w:rPr>
        <w:t xml:space="preserve"> </w:t>
      </w:r>
      <w:r w:rsidR="001C4514">
        <w:t xml:space="preserve">It also has </w:t>
      </w:r>
      <w:r w:rsidR="00670AA8">
        <w:t xml:space="preserve">over-arching </w:t>
      </w:r>
      <w:r w:rsidR="001C4514">
        <w:t>policy responsibility for tertiary educat</w:t>
      </w:r>
      <w:r w:rsidR="00670AA8">
        <w:t>ion standards (disc</w:t>
      </w:r>
      <w:r w:rsidR="001C4514">
        <w:t xml:space="preserve">ussed below). </w:t>
      </w:r>
      <w:r w:rsidR="009A7976">
        <w:t xml:space="preserve">These are authorised by </w:t>
      </w:r>
      <w:r w:rsidR="009A7976">
        <w:t xml:space="preserve">the </w:t>
      </w:r>
      <w:r w:rsidR="009A7976">
        <w:rPr>
          <w:i/>
        </w:rPr>
        <w:t>Tertiary Education Quality and Standards Agency Act 2011.</w:t>
      </w:r>
      <w:r w:rsidR="009A7976">
        <w:t xml:space="preserve"> Other important pieces of legislation </w:t>
      </w:r>
      <w:r w:rsidR="009868C4">
        <w:t>overseen</w:t>
      </w:r>
      <w:r w:rsidR="009A7976">
        <w:t xml:space="preserve"> by the Department are the </w:t>
      </w:r>
      <w:r w:rsidR="009A7976">
        <w:rPr>
          <w:i/>
        </w:rPr>
        <w:t>Education Services for Overseas Students Act 2000</w:t>
      </w:r>
      <w:r w:rsidR="009A7976">
        <w:t xml:space="preserve"> and the </w:t>
      </w:r>
      <w:r w:rsidR="009A7976" w:rsidRPr="009A7976">
        <w:rPr>
          <w:i/>
        </w:rPr>
        <w:t>Australian Research Council Act 2001</w:t>
      </w:r>
      <w:r w:rsidR="009A7976">
        <w:t>.</w:t>
      </w:r>
    </w:p>
    <w:p w14:paraId="7BFB4052" w14:textId="77777777" w:rsidR="007B11D6" w:rsidRDefault="007B11D6" w:rsidP="007B11D6">
      <w:pPr>
        <w:pStyle w:val="Heading3"/>
      </w:pPr>
      <w:bookmarkStart w:id="398" w:name="_Ref315099444"/>
      <w:bookmarkStart w:id="399" w:name="_Ref343843866"/>
      <w:r>
        <w:t>Higher Education Standards Panel</w:t>
      </w:r>
    </w:p>
    <w:p w14:paraId="70DF753C" w14:textId="77777777" w:rsidR="007B11D6" w:rsidRDefault="007B11D6" w:rsidP="007B11D6">
      <w:pPr>
        <w:pStyle w:val="BodyText"/>
      </w:pPr>
      <w:r>
        <w:t xml:space="preserve">Under the TEQSA legislation the higher education minister performs the key policy making function, setting standards applying to higher education providers under the Higher Education Standards Framework. The standards cover higher education provider registration, course accreditation, and qualifications. Higher education providers need to meet the standards to offer courses leading to higher education awards. </w:t>
      </w:r>
    </w:p>
    <w:p w14:paraId="47A16AEB" w14:textId="77777777" w:rsidR="007B11D6" w:rsidRDefault="007B11D6" w:rsidP="007B11D6">
      <w:pPr>
        <w:pStyle w:val="BodyText"/>
      </w:pPr>
      <w:r>
        <w:t>The education minister appoints a Higher Education Standards Panel to develop and advise on the standards. Before making a standard, the minister consults state education ministers and TEQSA. The current standards took effect in 2017.</w:t>
      </w:r>
      <w:r>
        <w:rPr>
          <w:rStyle w:val="FootnoteReference"/>
        </w:rPr>
        <w:footnoteReference w:id="240"/>
      </w:r>
      <w:r>
        <w:t xml:space="preserve"> In practice, the minister uses the Panel to investigate and report on matters broadly related to the standards. These have included how admissions requirements are publicised, students not completing their courses, and professional accreditation requirements.  </w:t>
      </w:r>
    </w:p>
    <w:p w14:paraId="29890178" w14:textId="77777777" w:rsidR="00662029" w:rsidRDefault="00662029" w:rsidP="00662029">
      <w:pPr>
        <w:pStyle w:val="Heading3"/>
        <w:tabs>
          <w:tab w:val="num" w:pos="851"/>
        </w:tabs>
        <w:spacing w:after="160"/>
      </w:pPr>
      <w:r>
        <w:lastRenderedPageBreak/>
        <w:t>Tertiary Education Quality and Standards Agency</w:t>
      </w:r>
      <w:bookmarkEnd w:id="398"/>
    </w:p>
    <w:p w14:paraId="080A1D88" w14:textId="77777777" w:rsidR="00662029" w:rsidRDefault="00662029" w:rsidP="00662029">
      <w:pPr>
        <w:pStyle w:val="BodyText"/>
      </w:pPr>
      <w:r>
        <w:t xml:space="preserve">TEQSA began operations in early 2012. Its main task is to apply and enforce the TEQSA legislation and the Higher Education Standards Framework. </w:t>
      </w:r>
      <w:r w:rsidRPr="004337BD">
        <w:t xml:space="preserve">It is also responsible for several regulatory functions under the </w:t>
      </w:r>
      <w:r w:rsidRPr="007411DF">
        <w:rPr>
          <w:i/>
        </w:rPr>
        <w:t>Education Services for Overseas Students Act 2000</w:t>
      </w:r>
      <w:r>
        <w:t xml:space="preserve">. </w:t>
      </w:r>
    </w:p>
    <w:p w14:paraId="1D23BEBA" w14:textId="23497FA4" w:rsidR="00377899" w:rsidRDefault="00662029" w:rsidP="00662029">
      <w:pPr>
        <w:pStyle w:val="BodyText"/>
      </w:pPr>
      <w:r>
        <w:t xml:space="preserve">TEQSA registers higher education providers and approves courses offered by non-self-accrediting institutions (chapter </w:t>
      </w:r>
      <w:r>
        <w:fldChar w:fldCharType="begin"/>
      </w:r>
      <w:r>
        <w:instrText xml:space="preserve"> REF _Ref343851913 \r \h </w:instrText>
      </w:r>
      <w:r>
        <w:fldChar w:fldCharType="separate"/>
      </w:r>
      <w:r w:rsidR="00FB08AC">
        <w:t>1</w:t>
      </w:r>
      <w:r>
        <w:fldChar w:fldCharType="end"/>
      </w:r>
      <w:r>
        <w:t xml:space="preserve">). </w:t>
      </w:r>
      <w:r w:rsidR="00377899">
        <w:t xml:space="preserve">It carries out this task independently of the minister, who can only give TEQSA directions of a general nature (not about a specific provider). These directions can be disallowed by a majority vote of the House of Representatives or the Senate. </w:t>
      </w:r>
    </w:p>
    <w:p w14:paraId="071BA215" w14:textId="11A6948C" w:rsidR="00662029" w:rsidRDefault="00377899" w:rsidP="00662029">
      <w:pPr>
        <w:pStyle w:val="BodyText"/>
      </w:pPr>
      <w:r>
        <w:t xml:space="preserve">The legislation establishing TEQSA sought to minimise the bureaucratic burden it places on higher education providers. </w:t>
      </w:r>
      <w:r w:rsidR="00662029">
        <w:t>It uses a range of risk indicators to monitor higher education providers</w:t>
      </w:r>
      <w:r>
        <w:t>, concentrating its attention on the institutions at most risk of not complying with the standards</w:t>
      </w:r>
      <w:r w:rsidR="00662029">
        <w:t>.</w:t>
      </w:r>
      <w:r w:rsidR="00662029">
        <w:rPr>
          <w:rStyle w:val="FootnoteReference"/>
        </w:rPr>
        <w:footnoteReference w:id="241"/>
      </w:r>
      <w:r>
        <w:t xml:space="preserve"> </w:t>
      </w:r>
    </w:p>
    <w:bookmarkEnd w:id="399"/>
    <w:p w14:paraId="231AC2A7" w14:textId="77777777" w:rsidR="001C3796" w:rsidRDefault="001C3796" w:rsidP="00AB0EE8">
      <w:pPr>
        <w:pStyle w:val="Heading3"/>
      </w:pPr>
      <w:r>
        <w:t>The research grant agencies</w:t>
      </w:r>
    </w:p>
    <w:p w14:paraId="54AA4E25" w14:textId="3AFFB136" w:rsidR="001C3796" w:rsidRDefault="001C3796" w:rsidP="001C3796">
      <w:pPr>
        <w:pStyle w:val="BodyText"/>
      </w:pPr>
      <w:r>
        <w:t>The two main competitive grant research agencies are the Australian Research Council (ARC) and the National Health and Medical Research Council (NHMRC) (</w:t>
      </w:r>
      <w:r w:rsidR="00125427">
        <w:t>sec</w:t>
      </w:r>
      <w:r>
        <w:t>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t>). They</w:t>
      </w:r>
      <w:r w:rsidR="00B06C99">
        <w:t xml:space="preserve"> both </w:t>
      </w:r>
      <w:r w:rsidR="00B06C99">
        <w:t>have their own statutes and</w:t>
      </w:r>
      <w:r>
        <w:t xml:space="preserve"> report </w:t>
      </w:r>
      <w:r w:rsidR="008075BC">
        <w:t xml:space="preserve">respectively </w:t>
      </w:r>
      <w:r>
        <w:t xml:space="preserve">to the </w:t>
      </w:r>
      <w:r w:rsidR="000D7A24">
        <w:t>education</w:t>
      </w:r>
      <w:r w:rsidR="00322CEB">
        <w:t xml:space="preserve"> </w:t>
      </w:r>
      <w:r>
        <w:t>minister</w:t>
      </w:r>
      <w:r w:rsidR="00D34817">
        <w:t xml:space="preserve"> </w:t>
      </w:r>
      <w:r>
        <w:t xml:space="preserve">and the </w:t>
      </w:r>
      <w:r w:rsidR="000D7A24">
        <w:t>h</w:t>
      </w:r>
      <w:r>
        <w:t xml:space="preserve">ealth </w:t>
      </w:r>
      <w:r w:rsidR="000D7A24">
        <w:t>m</w:t>
      </w:r>
      <w:r>
        <w:t>inister</w:t>
      </w:r>
      <w:r w:rsidR="00D34817">
        <w:t>.</w:t>
      </w:r>
    </w:p>
    <w:p w14:paraId="2484B43D" w14:textId="358CF910" w:rsidR="001C3796" w:rsidRDefault="001C3796" w:rsidP="001C3796">
      <w:pPr>
        <w:pStyle w:val="BodyText"/>
      </w:pPr>
      <w:r>
        <w:t xml:space="preserve">The ARC and NHMRC work within broad policy frameworks established by the </w:t>
      </w:r>
      <w:r w:rsidR="00D337B1">
        <w:t>G</w:t>
      </w:r>
      <w:r>
        <w:t xml:space="preserve">overnment, with priorities set by the relevant ministers. </w:t>
      </w:r>
      <w:r w:rsidR="007411DF">
        <w:t>Both organisations</w:t>
      </w:r>
      <w:r>
        <w:t xml:space="preserve"> use systems of peer review to determine which applications are successful. This </w:t>
      </w:r>
      <w:r w:rsidR="008075BC">
        <w:t xml:space="preserve">approach </w:t>
      </w:r>
      <w:r>
        <w:t>respects the culture of universities (</w:t>
      </w:r>
      <w:r w:rsidR="00125427">
        <w:t>sec</w:t>
      </w:r>
      <w:r>
        <w:t xml:space="preserve">tion </w:t>
      </w:r>
      <w:r w:rsidR="00003E37">
        <w:fldChar w:fldCharType="begin"/>
      </w:r>
      <w:r>
        <w:instrText xml:space="preserve"> REF _Ref308612636 \r \h </w:instrText>
      </w:r>
      <w:r w:rsidR="00003E37">
        <w:fldChar w:fldCharType="separate"/>
      </w:r>
      <w:r w:rsidR="00FB08AC">
        <w:t>1.3</w:t>
      </w:r>
      <w:r w:rsidR="00003E37">
        <w:fldChar w:fldCharType="end"/>
      </w:r>
      <w:r>
        <w:t>).</w:t>
      </w:r>
      <w:r w:rsidR="00FD3E5A">
        <w:t xml:space="preserve"> </w:t>
      </w:r>
      <w:r w:rsidR="00B06C99">
        <w:t xml:space="preserve">Each organisation’s legislation prevents its minister interfering in favour of </w:t>
      </w:r>
      <w:r w:rsidR="00E02D41">
        <w:t xml:space="preserve">a </w:t>
      </w:r>
      <w:r w:rsidR="00B06C99">
        <w:t xml:space="preserve">project. </w:t>
      </w:r>
      <w:r w:rsidR="00E02D41">
        <w:t xml:space="preserve">They can only approve or not approve the funding recommendations made by the agencies. Approval </w:t>
      </w:r>
      <w:r w:rsidR="00FD3E5A">
        <w:t xml:space="preserve">is usually a formality. Rare rejections </w:t>
      </w:r>
      <w:r w:rsidR="000D7A24">
        <w:t>of ARC grant</w:t>
      </w:r>
      <w:r w:rsidR="000423B4">
        <w:t xml:space="preserve"> recommendations</w:t>
      </w:r>
      <w:r w:rsidR="000D7A24">
        <w:t xml:space="preserve"> </w:t>
      </w:r>
      <w:r w:rsidR="00FD3E5A">
        <w:t>are always controversial.</w:t>
      </w:r>
      <w:r w:rsidR="005E31B7">
        <w:rPr>
          <w:rStyle w:val="FootnoteReference"/>
        </w:rPr>
        <w:footnoteReference w:id="242"/>
      </w:r>
    </w:p>
    <w:p w14:paraId="120356FD" w14:textId="1A06F6E9" w:rsidR="001C3796" w:rsidRDefault="001C3796" w:rsidP="001C3796">
      <w:pPr>
        <w:pStyle w:val="BodyText"/>
      </w:pPr>
      <w:r>
        <w:t xml:space="preserve">The media </w:t>
      </w:r>
      <w:r w:rsidR="003E7C58">
        <w:t xml:space="preserve">and politicians </w:t>
      </w:r>
      <w:r>
        <w:t xml:space="preserve">sometimes question </w:t>
      </w:r>
      <w:r w:rsidR="00D7590D">
        <w:t>ARC-</w:t>
      </w:r>
      <w:r>
        <w:t xml:space="preserve">funded </w:t>
      </w:r>
      <w:r w:rsidR="00D7590D">
        <w:t>projects with seemingly obscure,</w:t>
      </w:r>
      <w:r>
        <w:t xml:space="preserve"> trivial </w:t>
      </w:r>
      <w:r w:rsidR="00D7590D">
        <w:t xml:space="preserve">or politicised </w:t>
      </w:r>
      <w:r>
        <w:t xml:space="preserve">topics. </w:t>
      </w:r>
      <w:r w:rsidRPr="00E3772F">
        <w:t xml:space="preserve">Academics sometimes claim that the peer view process </w:t>
      </w:r>
      <w:r w:rsidR="000D295B" w:rsidRPr="00E3772F">
        <w:t>leads to</w:t>
      </w:r>
      <w:r w:rsidRPr="00E3772F">
        <w:t xml:space="preserve"> </w:t>
      </w:r>
      <w:r w:rsidR="00B95A96" w:rsidRPr="00E3772F">
        <w:t>favouritism</w:t>
      </w:r>
      <w:r w:rsidRPr="00E3772F">
        <w:t xml:space="preserve"> (to the detriment of the complainant’s application).</w:t>
      </w:r>
      <w:r>
        <w:t xml:space="preserve"> Yet overall the ARC and NHMRC enjoy high esteem. The most widespread criticism is that given low application success rates</w:t>
      </w:r>
      <w:r w:rsidR="00C30543">
        <w:t xml:space="preserve"> (section</w:t>
      </w:r>
      <w:r w:rsidR="00AA275B">
        <w:t xml:space="preserve"> </w:t>
      </w:r>
      <w:r w:rsidR="00AA275B">
        <w:fldChar w:fldCharType="begin"/>
      </w:r>
      <w:r w:rsidR="00AA275B">
        <w:instrText xml:space="preserve"> REF _Ref523245849 \r \h </w:instrText>
      </w:r>
      <w:r w:rsidR="00AA275B">
        <w:fldChar w:fldCharType="separate"/>
      </w:r>
      <w:r w:rsidR="00FB08AC">
        <w:t>6.4.1</w:t>
      </w:r>
      <w:r w:rsidR="00AA275B">
        <w:fldChar w:fldCharType="end"/>
      </w:r>
      <w:r w:rsidR="00C30543">
        <w:t>)</w:t>
      </w:r>
      <w:r>
        <w:t xml:space="preserve">, resources are wasted preparing and assessing applications that are rejected. </w:t>
      </w:r>
    </w:p>
    <w:p w14:paraId="252CDEAF" w14:textId="77777777" w:rsidR="00CB06C0" w:rsidRDefault="00FD1328" w:rsidP="00413991">
      <w:pPr>
        <w:pStyle w:val="Heading3"/>
      </w:pPr>
      <w:r>
        <w:t>T</w:t>
      </w:r>
      <w:r w:rsidR="00CB06C0">
        <w:t>he Chief Scientist</w:t>
      </w:r>
    </w:p>
    <w:p w14:paraId="4567B0F2" w14:textId="18373C01" w:rsidR="00704F34" w:rsidRDefault="000C264C" w:rsidP="00704F34">
      <w:pPr>
        <w:pStyle w:val="BodyText"/>
      </w:pPr>
      <w:r>
        <w:t>Australia’s</w:t>
      </w:r>
      <w:r w:rsidR="00704F34">
        <w:t xml:space="preserve"> Chief Scientist </w:t>
      </w:r>
      <w:r w:rsidR="00413991">
        <w:t>advise</w:t>
      </w:r>
      <w:r w:rsidR="00AA3E30">
        <w:t>s the Prime Minister and other m</w:t>
      </w:r>
      <w:r w:rsidR="00413991">
        <w:t xml:space="preserve">inisters on science, technology and innovation. </w:t>
      </w:r>
      <w:r w:rsidR="00D34817">
        <w:t xml:space="preserve">Chief Scientists have been advocates for increased enrolments in science and </w:t>
      </w:r>
      <w:r w:rsidR="00D34817">
        <w:lastRenderedPageBreak/>
        <w:t>technology courses, and advised governments on research policy</w:t>
      </w:r>
      <w:r w:rsidR="00F7114C">
        <w:t>.</w:t>
      </w:r>
      <w:r w:rsidR="00413991">
        <w:t xml:space="preserve"> </w:t>
      </w:r>
    </w:p>
    <w:p w14:paraId="35FC17CB" w14:textId="32BECCFF" w:rsidR="001C3796" w:rsidRDefault="001C3796" w:rsidP="001C3796">
      <w:pPr>
        <w:pStyle w:val="Heading3"/>
      </w:pPr>
      <w:bookmarkStart w:id="400" w:name="_Ref345667520"/>
      <w:bookmarkStart w:id="401" w:name="_Ref383182516"/>
      <w:r>
        <w:t xml:space="preserve">Department of </w:t>
      </w:r>
      <w:bookmarkEnd w:id="400"/>
      <w:bookmarkEnd w:id="401"/>
      <w:r w:rsidR="00832E83">
        <w:t>Home Affairs</w:t>
      </w:r>
    </w:p>
    <w:p w14:paraId="2329A575" w14:textId="3AD90819" w:rsidR="001C3796" w:rsidRDefault="001C3796" w:rsidP="001C3796">
      <w:pPr>
        <w:pStyle w:val="BodyText"/>
      </w:pPr>
      <w:r>
        <w:t xml:space="preserve">The Department of </w:t>
      </w:r>
      <w:r w:rsidR="00832E83">
        <w:t xml:space="preserve">Home Affairs, </w:t>
      </w:r>
      <w:r w:rsidR="00866E16">
        <w:t xml:space="preserve">which includes </w:t>
      </w:r>
      <w:r w:rsidR="00832E83">
        <w:t xml:space="preserve">the </w:t>
      </w:r>
      <w:r w:rsidR="00866E16">
        <w:t xml:space="preserve">former </w:t>
      </w:r>
      <w:r w:rsidR="00832E83">
        <w:t>Department of Immigration,</w:t>
      </w:r>
      <w:r>
        <w:t xml:space="preserve"> has a major influence on Australian higher education. It controls eligibility for student visas, and the post-study temporary and permanent migration programs that attract international students to Australia. </w:t>
      </w:r>
    </w:p>
    <w:p w14:paraId="5F5214EB" w14:textId="766041C1" w:rsidR="00456116" w:rsidRDefault="00456116" w:rsidP="00456116">
      <w:pPr>
        <w:pStyle w:val="BodyText"/>
      </w:pPr>
      <w:r>
        <w:t xml:space="preserve">Onshore international students need a student visa. Visa applicants must show that they </w:t>
      </w:r>
      <w:r w:rsidR="003427A8">
        <w:t xml:space="preserve">have </w:t>
      </w:r>
      <w:r w:rsidR="001F023B">
        <w:t xml:space="preserve">confirmed </w:t>
      </w:r>
      <w:r w:rsidR="003427A8">
        <w:t xml:space="preserve">enrolment for their course, </w:t>
      </w:r>
      <w:r w:rsidR="005E14F0">
        <w:t xml:space="preserve">have health insurance, </w:t>
      </w:r>
      <w:r>
        <w:t xml:space="preserve">meet rules on English language ability, </w:t>
      </w:r>
      <w:r w:rsidR="00832E83">
        <w:t>and can support themselves financially</w:t>
      </w:r>
      <w:r>
        <w:t xml:space="preserve">. The amount of evidence needed depends </w:t>
      </w:r>
      <w:r w:rsidR="00832E83">
        <w:t xml:space="preserve">on </w:t>
      </w:r>
      <w:r>
        <w:t>the applicant’s home country and education provider</w:t>
      </w:r>
      <w:r w:rsidR="005E14F0">
        <w:t>.</w:t>
      </w:r>
      <w:r w:rsidR="005E14F0">
        <w:rPr>
          <w:rStyle w:val="FootnoteReference"/>
        </w:rPr>
        <w:footnoteReference w:id="243"/>
      </w:r>
      <w:r w:rsidR="00832E83">
        <w:t xml:space="preserve"> The Department </w:t>
      </w:r>
      <w:r w:rsidR="00502BF2">
        <w:t>tries to exclude</w:t>
      </w:r>
      <w:r w:rsidR="00832E83">
        <w:t xml:space="preserve"> </w:t>
      </w:r>
      <w:r w:rsidR="00502BF2">
        <w:t>applicants</w:t>
      </w:r>
      <w:r w:rsidR="00832E83">
        <w:t xml:space="preserve"> with fraudulent documents or claims in their applications, or who might breach visa conditions around attending classes and work hours, or who might overstay their visa.</w:t>
      </w:r>
      <w:r w:rsidR="00832E83">
        <w:rPr>
          <w:rStyle w:val="FootnoteReference"/>
        </w:rPr>
        <w:footnoteReference w:id="244"/>
      </w:r>
      <w:r w:rsidR="00832E83">
        <w:t xml:space="preserve"> </w:t>
      </w:r>
    </w:p>
    <w:p w14:paraId="0FBD43C3" w14:textId="351A162F" w:rsidR="001C3796" w:rsidRDefault="00D33C56">
      <w:pPr>
        <w:pStyle w:val="BodyText"/>
      </w:pPr>
      <w:r>
        <w:t>International s</w:t>
      </w:r>
      <w:r w:rsidR="001C3796" w:rsidRPr="00DA3F76">
        <w:t xml:space="preserve">tudents </w:t>
      </w:r>
      <w:r>
        <w:t xml:space="preserve">graduating with a bachelor degree or higher qualification can apply for another visa to remain in </w:t>
      </w:r>
      <w:r>
        <w:t xml:space="preserve">Australia and work full-time. They can stay for </w:t>
      </w:r>
      <w:r w:rsidR="001C3796">
        <w:t>two to four years depending on the</w:t>
      </w:r>
      <w:r w:rsidR="00983686">
        <w:t>ir</w:t>
      </w:r>
      <w:r w:rsidR="001C3796">
        <w:t xml:space="preserve"> qualification</w:t>
      </w:r>
      <w:r w:rsidR="001C3796" w:rsidRPr="00DA3F76">
        <w:t>.</w:t>
      </w:r>
      <w:r w:rsidR="00BF2744">
        <w:rPr>
          <w:rStyle w:val="FootnoteReference"/>
        </w:rPr>
        <w:footnoteReference w:id="245"/>
      </w:r>
      <w:r w:rsidR="001C3796" w:rsidRPr="00DA3F76">
        <w:t xml:space="preserve"> </w:t>
      </w:r>
      <w:r w:rsidR="001D630C">
        <w:t>Former student visa holders also remain in Australia through a range of other temporary visas.</w:t>
      </w:r>
      <w:r w:rsidR="001D630C">
        <w:rPr>
          <w:rStyle w:val="FootnoteReference"/>
        </w:rPr>
        <w:footnoteReference w:id="246"/>
      </w:r>
      <w:r w:rsidR="00CC2DC9">
        <w:t xml:space="preserve"> Former students with work rights </w:t>
      </w:r>
      <w:r w:rsidR="001D630C">
        <w:t xml:space="preserve">can apply for </w:t>
      </w:r>
      <w:r w:rsidR="00C9228B">
        <w:t xml:space="preserve">an independent skilled migration visa or employer sponsorship </w:t>
      </w:r>
      <w:r w:rsidR="001D630C">
        <w:t>to continue their employment in Australia beyond this time period.</w:t>
      </w:r>
      <w:r w:rsidR="00084576">
        <w:rPr>
          <w:rStyle w:val="FootnoteReference"/>
        </w:rPr>
        <w:footnoteReference w:id="247"/>
      </w:r>
      <w:r w:rsidR="001D630C">
        <w:t xml:space="preserve"> </w:t>
      </w:r>
    </w:p>
    <w:p w14:paraId="4574EBB6" w14:textId="6A5E2E18" w:rsidR="00491B27" w:rsidRDefault="00491B27">
      <w:pPr>
        <w:pStyle w:val="Heading3"/>
      </w:pPr>
      <w:r>
        <w:t>Austrade</w:t>
      </w:r>
    </w:p>
    <w:p w14:paraId="31837238" w14:textId="77777777" w:rsidR="00491B27" w:rsidRPr="00491B27" w:rsidRDefault="00491B27" w:rsidP="00491B27">
      <w:pPr>
        <w:pStyle w:val="BodyText"/>
      </w:pPr>
      <w:r>
        <w:t xml:space="preserve">The Australian Trade and Investment Commission, known as Austrade, </w:t>
      </w:r>
      <w:r w:rsidR="00CC639B">
        <w:t xml:space="preserve">promotes </w:t>
      </w:r>
      <w:r>
        <w:t xml:space="preserve">Australian education to international students. It is a statutory agency in the Foreign Affairs and Trade portfolio. </w:t>
      </w:r>
    </w:p>
    <w:p w14:paraId="1AC1A4AA" w14:textId="71A0DAFF" w:rsidR="009A7976" w:rsidRDefault="009A7976" w:rsidP="009A7976">
      <w:pPr>
        <w:pStyle w:val="Heading3"/>
      </w:pPr>
      <w:r>
        <w:t>Department</w:t>
      </w:r>
      <w:r w:rsidR="00D34817">
        <w:t>s</w:t>
      </w:r>
      <w:r>
        <w:t xml:space="preserve"> of Social Services</w:t>
      </w:r>
      <w:r w:rsidR="00D34817">
        <w:t xml:space="preserve"> and Human Services</w:t>
      </w:r>
    </w:p>
    <w:p w14:paraId="466DD3B6" w14:textId="2CA46361" w:rsidR="00D34817" w:rsidRDefault="001342B0" w:rsidP="00D34817">
      <w:pPr>
        <w:pStyle w:val="BodyText"/>
      </w:pPr>
      <w:r>
        <w:t>The Department of</w:t>
      </w:r>
      <w:r w:rsidR="007F2CD9">
        <w:t xml:space="preserve"> Social Services is responsible for student income support policy. Through Centrelink, the Department of Human Services administers payment of student income support, including the </w:t>
      </w:r>
      <w:r w:rsidR="00CB2D42">
        <w:t>S</w:t>
      </w:r>
      <w:r w:rsidR="007F2CD9">
        <w:t xml:space="preserve">tart-up </w:t>
      </w:r>
      <w:r w:rsidR="00CB2D42">
        <w:t xml:space="preserve">Loan (section </w:t>
      </w:r>
      <w:r w:rsidR="00CB2D42">
        <w:fldChar w:fldCharType="begin"/>
      </w:r>
      <w:r w:rsidR="00CB2D42">
        <w:instrText xml:space="preserve"> REF _Ref523325164 \r \h </w:instrText>
      </w:r>
      <w:r w:rsidR="00CB2D42">
        <w:fldChar w:fldCharType="separate"/>
      </w:r>
      <w:r w:rsidR="00FB08AC">
        <w:t>6.3.4</w:t>
      </w:r>
      <w:r w:rsidR="00CB2D42">
        <w:fldChar w:fldCharType="end"/>
      </w:r>
      <w:r w:rsidR="00CB2D42">
        <w:t>)</w:t>
      </w:r>
      <w:r w:rsidR="007F2CD9">
        <w:t xml:space="preserve">. </w:t>
      </w:r>
      <w:bookmarkStart w:id="402" w:name="_Ref345842351"/>
    </w:p>
    <w:p w14:paraId="782FDBE9" w14:textId="04E0FD9B" w:rsidR="001C3796" w:rsidRDefault="001C3796" w:rsidP="00D34817">
      <w:pPr>
        <w:pStyle w:val="Heading2"/>
      </w:pPr>
      <w:r>
        <w:lastRenderedPageBreak/>
        <w:t>Higher education interest groups</w:t>
      </w:r>
      <w:bookmarkEnd w:id="402"/>
    </w:p>
    <w:p w14:paraId="5F1482FD" w14:textId="77777777" w:rsidR="001C3796" w:rsidRDefault="001C3796" w:rsidP="001C3796">
      <w:pPr>
        <w:pStyle w:val="BodyText"/>
      </w:pPr>
      <w:r>
        <w:t xml:space="preserve">There are higher education interest groups representing universities, private higher education providers, higher education staff, and students. </w:t>
      </w:r>
    </w:p>
    <w:p w14:paraId="30F1FBCD" w14:textId="77777777" w:rsidR="001C3796" w:rsidRDefault="001C3796" w:rsidP="001C3796">
      <w:pPr>
        <w:pStyle w:val="Heading3"/>
      </w:pPr>
      <w:bookmarkStart w:id="403" w:name="_Ref400186483"/>
      <w:r>
        <w:t>University interest groups</w:t>
      </w:r>
      <w:bookmarkEnd w:id="403"/>
    </w:p>
    <w:p w14:paraId="4E55C3C9" w14:textId="77777777" w:rsidR="00397689" w:rsidRDefault="001C3796" w:rsidP="001C3796">
      <w:pPr>
        <w:pStyle w:val="BodyText"/>
      </w:pPr>
      <w:r>
        <w:t>The oldest university interest group is Universities Australia, formerly known as the Australian Vice-Chancellors’ Committee (AVCC). All 3</w:t>
      </w:r>
      <w:r w:rsidR="00B95A96">
        <w:t>7</w:t>
      </w:r>
      <w:r>
        <w:t xml:space="preserve"> </w:t>
      </w:r>
      <w:r w:rsidR="00B95A96">
        <w:t>public</w:t>
      </w:r>
      <w:r w:rsidR="00A7785A">
        <w:t xml:space="preserve"> </w:t>
      </w:r>
      <w:r>
        <w:t>universities</w:t>
      </w:r>
      <w:r w:rsidR="00B95A96">
        <w:t>, along with Bond University and the University of Notre Dame,</w:t>
      </w:r>
      <w:r>
        <w:t xml:space="preserve"> are members of Universities Australia. </w:t>
      </w:r>
    </w:p>
    <w:p w14:paraId="4B44C777" w14:textId="67672F35" w:rsidR="001C3796" w:rsidRDefault="001C3796" w:rsidP="001C3796">
      <w:pPr>
        <w:pStyle w:val="BodyText"/>
      </w:pPr>
      <w:r>
        <w:t xml:space="preserve">In the 1990s, the AVCC struggled to represent the diverging interests of its members, especially on research policy and fees for domestic students. </w:t>
      </w:r>
      <w:r w:rsidR="00502BF2">
        <w:t>Several</w:t>
      </w:r>
      <w:r>
        <w:t xml:space="preserve"> </w:t>
      </w:r>
      <w:r w:rsidR="00A7785A">
        <w:t>new</w:t>
      </w:r>
      <w:r>
        <w:t xml:space="preserve"> </w:t>
      </w:r>
      <w:r w:rsidR="009432FA">
        <w:t xml:space="preserve">university </w:t>
      </w:r>
      <w:r>
        <w:t>organisations have been formed since 1999</w:t>
      </w:r>
      <w:r w:rsidR="008A0C20">
        <w:t xml:space="preserve"> to give voice to the different perspectives within the university sector</w:t>
      </w:r>
      <w:r>
        <w:t>. These include the Australian Technology Network which includes all the universities of technology except Swinburne; the Group of Eight, representing the eight most research-intensive universities; Innovative Research Universities</w:t>
      </w:r>
      <w:r w:rsidR="009432FA">
        <w:t>,</w:t>
      </w:r>
      <w:r>
        <w:t xml:space="preserve"> mostly made up of </w:t>
      </w:r>
      <w:r w:rsidR="00627F38">
        <w:t xml:space="preserve">suburban </w:t>
      </w:r>
      <w:r>
        <w:t xml:space="preserve">research-intensive universities founded in the 1960s and 1970s; and the Regional Universities Network, which represents six </w:t>
      </w:r>
      <w:r>
        <w:t xml:space="preserve">regional universities. </w:t>
      </w:r>
      <w:r w:rsidR="00BC3002">
        <w:t xml:space="preserve">About two-thirds of universities are members of one of these groups. </w:t>
      </w:r>
      <w:r>
        <w:t xml:space="preserve">Full membership lists of the university interest groups </w:t>
      </w:r>
      <w:r w:rsidR="00215303">
        <w:t xml:space="preserve">are </w:t>
      </w:r>
      <w:r>
        <w:t xml:space="preserve">in Appendix A. </w:t>
      </w:r>
    </w:p>
    <w:p w14:paraId="28A50B14" w14:textId="77777777" w:rsidR="001C3796" w:rsidRDefault="00397689" w:rsidP="001C3796">
      <w:pPr>
        <w:pStyle w:val="Heading3"/>
      </w:pPr>
      <w:r>
        <w:t>Non-university</w:t>
      </w:r>
      <w:r w:rsidR="001C3796">
        <w:t xml:space="preserve"> higher education </w:t>
      </w:r>
      <w:r>
        <w:t xml:space="preserve">provider </w:t>
      </w:r>
      <w:r w:rsidR="001C3796">
        <w:t>interest groups</w:t>
      </w:r>
    </w:p>
    <w:p w14:paraId="5EA6D8DA" w14:textId="3B6D6933" w:rsidR="001C3796" w:rsidRDefault="001C3796" w:rsidP="001C3796">
      <w:pPr>
        <w:pStyle w:val="BodyText"/>
      </w:pPr>
      <w:r>
        <w:t>The largest private higher education interest group is the Australian Council for Private Education and Training</w:t>
      </w:r>
      <w:r w:rsidR="00502BF2">
        <w:t xml:space="preserve"> (ACPET)</w:t>
      </w:r>
      <w:r w:rsidR="00D34817">
        <w:t>, which also represents vocational education providers</w:t>
      </w:r>
      <w:r>
        <w:t>. The smaller Council of Private Higher Education</w:t>
      </w:r>
      <w:r w:rsidR="00502BF2">
        <w:t xml:space="preserve"> (CoPHE)</w:t>
      </w:r>
      <w:r>
        <w:t xml:space="preserve"> represents only higher education</w:t>
      </w:r>
      <w:r w:rsidR="00FD3220">
        <w:t xml:space="preserve"> providers</w:t>
      </w:r>
      <w:r>
        <w:t>. Both organisations have lobbied for more equal treatment of public and private higher education provision.</w:t>
      </w:r>
      <w:r w:rsidR="00545DCD">
        <w:t xml:space="preserve"> </w:t>
      </w:r>
    </w:p>
    <w:p w14:paraId="41DA1430" w14:textId="77777777" w:rsidR="001C3796" w:rsidRDefault="001C3796" w:rsidP="001C3796">
      <w:pPr>
        <w:pStyle w:val="Heading3"/>
      </w:pPr>
      <w:r>
        <w:t>Staff and student interest groups</w:t>
      </w:r>
    </w:p>
    <w:p w14:paraId="66454BFA" w14:textId="1401940F" w:rsidR="001C3796" w:rsidRDefault="001C3796" w:rsidP="001C3796">
      <w:pPr>
        <w:pStyle w:val="BodyText"/>
      </w:pPr>
      <w:r>
        <w:t>The major union representing university staff, the National Tertiary E</w:t>
      </w:r>
      <w:r w:rsidR="00F3713E">
        <w:t xml:space="preserve">ducation Union (NTEU), has </w:t>
      </w:r>
      <w:r w:rsidR="008075BC">
        <w:t>more than</w:t>
      </w:r>
      <w:r>
        <w:t xml:space="preserve"> 2</w:t>
      </w:r>
      <w:r w:rsidR="00F3713E">
        <w:t>7</w:t>
      </w:r>
      <w:r>
        <w:t>,000 members</w:t>
      </w:r>
      <w:r w:rsidR="00841D15">
        <w:t xml:space="preserve">, </w:t>
      </w:r>
      <w:r w:rsidR="00BC3002">
        <w:t xml:space="preserve">although this is </w:t>
      </w:r>
      <w:r w:rsidR="00985653">
        <w:t>under</w:t>
      </w:r>
      <w:r w:rsidR="00841D15">
        <w:t xml:space="preserve"> a quarter of university staff</w:t>
      </w:r>
      <w:r>
        <w:t>.</w:t>
      </w:r>
      <w:r w:rsidR="00841D15">
        <w:rPr>
          <w:rStyle w:val="FootnoteReference"/>
        </w:rPr>
        <w:footnoteReference w:id="248"/>
      </w:r>
      <w:r>
        <w:t xml:space="preserve"> </w:t>
      </w:r>
    </w:p>
    <w:p w14:paraId="0B80AE29" w14:textId="4237DFCE" w:rsidR="00CB06C0" w:rsidRDefault="001C3796" w:rsidP="001C3796">
      <w:pPr>
        <w:pStyle w:val="BodyText"/>
      </w:pPr>
      <w:r>
        <w:t xml:space="preserve">The National Union of Students (NUS) is a peak body </w:t>
      </w:r>
      <w:r w:rsidR="00D524B8">
        <w:t xml:space="preserve">for </w:t>
      </w:r>
      <w:r w:rsidR="00502BF2">
        <w:t xml:space="preserve">university </w:t>
      </w:r>
      <w:r>
        <w:t>student organisations</w:t>
      </w:r>
      <w:r w:rsidR="007C23F0">
        <w:t xml:space="preserve">, although </w:t>
      </w:r>
      <w:r w:rsidR="00113DEA">
        <w:t>a substantial minority of student unions are not currently involved</w:t>
      </w:r>
      <w:r>
        <w:t>.</w:t>
      </w:r>
      <w:r w:rsidR="007C23F0">
        <w:rPr>
          <w:rStyle w:val="FootnoteReference"/>
        </w:rPr>
        <w:footnoteReference w:id="249"/>
      </w:r>
      <w:r w:rsidR="0068253E">
        <w:t xml:space="preserve"> </w:t>
      </w:r>
      <w:r w:rsidR="00CB06C0">
        <w:t>The Council of Australian Postgraduate Associations</w:t>
      </w:r>
      <w:r w:rsidR="00FD3220">
        <w:t xml:space="preserve"> (CAPA)</w:t>
      </w:r>
      <w:r w:rsidR="00CB06C0">
        <w:t xml:space="preserve"> is another student peak body, representing </w:t>
      </w:r>
      <w:r w:rsidR="00323D7F">
        <w:t xml:space="preserve">most </w:t>
      </w:r>
      <w:r w:rsidR="00CB06C0">
        <w:t xml:space="preserve">campus-based postgraduate </w:t>
      </w:r>
      <w:r w:rsidR="00CB06C0">
        <w:lastRenderedPageBreak/>
        <w:t xml:space="preserve">organisations. </w:t>
      </w:r>
      <w:r w:rsidR="00323D7F">
        <w:t xml:space="preserve">These </w:t>
      </w:r>
      <w:r w:rsidR="008C5A89">
        <w:t xml:space="preserve">student groups </w:t>
      </w:r>
      <w:r w:rsidR="00791E58">
        <w:t>are</w:t>
      </w:r>
      <w:r w:rsidR="008C5A89">
        <w:t xml:space="preserve"> consistent advocates of </w:t>
      </w:r>
      <w:r w:rsidR="00791E58">
        <w:t xml:space="preserve">higher education </w:t>
      </w:r>
      <w:r w:rsidR="008C5A89">
        <w:t xml:space="preserve">public funding. </w:t>
      </w:r>
    </w:p>
    <w:p w14:paraId="62A6036E" w14:textId="07DB8064" w:rsidR="001C3796" w:rsidRDefault="007761D0" w:rsidP="001C3796">
      <w:pPr>
        <w:pStyle w:val="BodyText"/>
      </w:pPr>
      <w:r>
        <w:t xml:space="preserve">The Council of International Students Australia (CISA) represents international students </w:t>
      </w:r>
      <w:r w:rsidR="001F15D5">
        <w:t>in Australia, including those enrolled in higher education courses</w:t>
      </w:r>
      <w:r w:rsidR="00B559CD">
        <w:t>. Unlike other higher education in</w:t>
      </w:r>
      <w:r w:rsidR="0084044D">
        <w:t>terest groups, it is active on s</w:t>
      </w:r>
      <w:r w:rsidR="00B559CD">
        <w:t xml:space="preserve">tate-level issues including public transport concessions, </w:t>
      </w:r>
      <w:r w:rsidR="00187AFC">
        <w:t xml:space="preserve">crime affecting </w:t>
      </w:r>
      <w:r w:rsidR="00B559CD">
        <w:t xml:space="preserve">international students, and access to public hospitals. </w:t>
      </w:r>
    </w:p>
    <w:p w14:paraId="0AD93547" w14:textId="3F95CEB6" w:rsidR="00BD4C68" w:rsidRDefault="00CB2D42" w:rsidP="001C3796">
      <w:pPr>
        <w:pStyle w:val="BodyText"/>
      </w:pPr>
      <w:r>
        <w:t>In 2017, TEQSA established a</w:t>
      </w:r>
      <w:r w:rsidR="00BD4C68">
        <w:t xml:space="preserve"> Student Expert Advisory Group, which includes the NUS, CAPA and CISA, along with other smaller student groups.</w:t>
      </w:r>
      <w:r w:rsidR="00BD4C68">
        <w:rPr>
          <w:rStyle w:val="FootnoteReference"/>
        </w:rPr>
        <w:footnoteReference w:id="250"/>
      </w:r>
    </w:p>
    <w:p w14:paraId="4DEA09EA" w14:textId="77777777" w:rsidR="00EB5616" w:rsidRDefault="00EB5616" w:rsidP="001C3796">
      <w:pPr>
        <w:pStyle w:val="BodyText"/>
      </w:pPr>
    </w:p>
    <w:p w14:paraId="15DE7711" w14:textId="77777777" w:rsidR="001C3796" w:rsidRDefault="001C3796" w:rsidP="001C3796">
      <w:pPr>
        <w:pStyle w:val="BodyText"/>
        <w:sectPr w:rsidR="001C3796" w:rsidSect="008F7AFE">
          <w:endnotePr>
            <w:numFmt w:val="decimal"/>
          </w:endnotePr>
          <w:type w:val="continuous"/>
          <w:pgSz w:w="16838" w:h="11906" w:orient="landscape"/>
          <w:pgMar w:top="1701" w:right="1701" w:bottom="1814" w:left="1701" w:header="851" w:footer="1191" w:gutter="0"/>
          <w:cols w:num="2" w:space="720"/>
          <w:docGrid w:linePitch="360"/>
        </w:sectPr>
      </w:pPr>
    </w:p>
    <w:p w14:paraId="128A946E" w14:textId="3E16DA4D" w:rsidR="00F524A1" w:rsidRPr="004E77A0" w:rsidRDefault="00F524A1" w:rsidP="00F524A1">
      <w:pPr>
        <w:pStyle w:val="Heading1"/>
      </w:pPr>
      <w:bookmarkStart w:id="404" w:name="_Toc400712775"/>
      <w:bookmarkStart w:id="405" w:name="_Toc274671546"/>
      <w:bookmarkStart w:id="406" w:name="_Toc453421601"/>
      <w:bookmarkStart w:id="407" w:name="_Toc315082465"/>
      <w:bookmarkStart w:id="408" w:name="_Toc343505038"/>
      <w:bookmarkStart w:id="409" w:name="_Ref345425037"/>
      <w:bookmarkStart w:id="410" w:name="_Ref345425054"/>
      <w:bookmarkStart w:id="411" w:name="_Ref345489739"/>
      <w:bookmarkStart w:id="412" w:name="_Ref400182599"/>
      <w:bookmarkStart w:id="413" w:name="_Toc524099421"/>
      <w:r w:rsidRPr="004E77A0">
        <w:lastRenderedPageBreak/>
        <w:t xml:space="preserve">Benefits </w:t>
      </w:r>
      <w:r w:rsidR="00A92353">
        <w:t xml:space="preserve">of higher education </w:t>
      </w:r>
      <w:r w:rsidRPr="004E77A0">
        <w:t>for the public</w:t>
      </w:r>
      <w:bookmarkStart w:id="414" w:name="_Ref310938702"/>
      <w:bookmarkEnd w:id="404"/>
      <w:bookmarkEnd w:id="405"/>
      <w:r w:rsidR="00245EE4">
        <w:t xml:space="preserve"> and employers</w:t>
      </w:r>
      <w:bookmarkEnd w:id="406"/>
      <w:bookmarkEnd w:id="413"/>
    </w:p>
    <w:p w14:paraId="696CFDD9" w14:textId="77777777" w:rsidR="00F524A1" w:rsidRDefault="00F524A1" w:rsidP="00F524A1">
      <w:pPr>
        <w:pStyle w:val="BodyText"/>
        <w:sectPr w:rsidR="00F524A1" w:rsidSect="008F7AFE">
          <w:endnotePr>
            <w:numFmt w:val="decimal"/>
          </w:endnotePr>
          <w:pgSz w:w="16838" w:h="11906" w:orient="landscape"/>
          <w:pgMar w:top="1701" w:right="1701" w:bottom="1814" w:left="1701" w:header="851" w:footer="1191" w:gutter="0"/>
          <w:cols w:space="720"/>
          <w:docGrid w:linePitch="360"/>
        </w:sectPr>
      </w:pPr>
    </w:p>
    <w:p w14:paraId="15536F63" w14:textId="14024D95" w:rsidR="00F524A1" w:rsidRDefault="00D524B8" w:rsidP="00F524A1">
      <w:pPr>
        <w:pStyle w:val="BodyText"/>
      </w:pPr>
      <w:r>
        <w:t>T</w:t>
      </w:r>
      <w:r w:rsidR="00F524A1">
        <w:t xml:space="preserve">his chapter looks at how well </w:t>
      </w:r>
      <w:r>
        <w:t xml:space="preserve">the higher education system </w:t>
      </w:r>
      <w:r w:rsidR="00F524A1">
        <w:t xml:space="preserve">meets the needs of the country. Is the population becoming more educated? Are employers’ skills needs </w:t>
      </w:r>
      <w:r w:rsidR="00502BF2">
        <w:t xml:space="preserve">being </w:t>
      </w:r>
      <w:r w:rsidR="00F524A1">
        <w:t xml:space="preserve">met? Is university research output meeting expectations? How does the public perceive our higher education sector? </w:t>
      </w:r>
    </w:p>
    <w:p w14:paraId="3CE4DE9D" w14:textId="2021FCC3" w:rsidR="00F524A1" w:rsidRDefault="008075BC" w:rsidP="00C05CD5">
      <w:pPr>
        <w:pStyle w:val="Heading2"/>
      </w:pPr>
      <w:r>
        <w:t>Creat</w:t>
      </w:r>
      <w:r w:rsidR="00F524A1">
        <w:t>ing a more educated population</w:t>
      </w:r>
    </w:p>
    <w:p w14:paraId="333D08F9" w14:textId="4C969DF4" w:rsidR="00F524A1" w:rsidRDefault="00F524A1" w:rsidP="00F524A1">
      <w:pPr>
        <w:pStyle w:val="BodyText"/>
      </w:pPr>
      <w:r>
        <w:t xml:space="preserve">As the enrolment figures in chapter </w:t>
      </w:r>
      <w:r>
        <w:fldChar w:fldCharType="begin"/>
      </w:r>
      <w:r>
        <w:instrText xml:space="preserve"> REF _Ref313796184 \r \h </w:instrText>
      </w:r>
      <w:r>
        <w:fldChar w:fldCharType="separate"/>
      </w:r>
      <w:r w:rsidR="00FB08AC">
        <w:t>2</w:t>
      </w:r>
      <w:r>
        <w:fldChar w:fldCharType="end"/>
      </w:r>
      <w:r>
        <w:t xml:space="preserve"> suggest, higher education attainment in Australia has increased over time</w:t>
      </w:r>
      <w:r w:rsidRPr="00E3772F">
        <w:t>.</w:t>
      </w:r>
      <w:r w:rsidR="00D17FD7">
        <w:t xml:space="preserve"> In </w:t>
      </w:r>
      <w:r w:rsidR="00294AE0">
        <w:t>1982</w:t>
      </w:r>
      <w:r w:rsidR="00D17FD7">
        <w:t xml:space="preserve">, 645,000 people held a degree; by </w:t>
      </w:r>
      <w:r w:rsidR="00BB44E6">
        <w:t xml:space="preserve">2017 </w:t>
      </w:r>
      <w:r w:rsidR="00D17FD7">
        <w:t xml:space="preserve">that number </w:t>
      </w:r>
      <w:r w:rsidR="00BB44E6">
        <w:t>exceeded</w:t>
      </w:r>
      <w:r w:rsidR="00D17FD7">
        <w:t xml:space="preserve"> 4.</w:t>
      </w:r>
      <w:r w:rsidR="00BB44E6">
        <w:t xml:space="preserve">8 </w:t>
      </w:r>
      <w:r w:rsidR="00D17FD7">
        <w:t>million.</w:t>
      </w:r>
      <w:r w:rsidR="00D17FD7">
        <w:rPr>
          <w:rStyle w:val="FootnoteReference"/>
        </w:rPr>
        <w:footnoteReference w:id="251"/>
      </w:r>
      <w:r w:rsidR="00D17FD7">
        <w:t xml:space="preserve"> </w:t>
      </w:r>
      <w:r w:rsidR="002F0831" w:rsidRPr="00E3772F">
        <w:fldChar w:fldCharType="begin"/>
      </w:r>
      <w:r w:rsidR="002F0831" w:rsidRPr="00E3772F">
        <w:instrText xml:space="preserve"> REF _Ref400700286 \h </w:instrText>
      </w:r>
      <w:r w:rsidR="00471A6B" w:rsidRPr="00E3772F">
        <w:instrText xml:space="preserve"> \* MERGEFORMAT </w:instrText>
      </w:r>
      <w:r w:rsidR="002F0831" w:rsidRPr="00E3772F">
        <w:fldChar w:fldCharType="separate"/>
      </w:r>
      <w:r w:rsidR="00FB08AC">
        <w:t xml:space="preserve">Figure </w:t>
      </w:r>
      <w:r w:rsidR="00FB08AC">
        <w:rPr>
          <w:noProof/>
        </w:rPr>
        <w:t>36</w:t>
      </w:r>
      <w:r w:rsidR="002F0831" w:rsidRPr="00E3772F">
        <w:fldChar w:fldCharType="end"/>
      </w:r>
      <w:r w:rsidR="00352C28">
        <w:t xml:space="preserve"> shows the share of Australian</w:t>
      </w:r>
      <w:r w:rsidR="00BF0240">
        <w:t xml:space="preserve"> residents</w:t>
      </w:r>
      <w:r w:rsidR="00352C28">
        <w:t xml:space="preserve"> aged 25</w:t>
      </w:r>
      <w:r w:rsidR="00733EF9">
        <w:t xml:space="preserve"> to </w:t>
      </w:r>
      <w:r w:rsidR="00352C28">
        <w:t xml:space="preserve">34 </w:t>
      </w:r>
      <w:r w:rsidR="004467FB">
        <w:t>with</w:t>
      </w:r>
      <w:r w:rsidR="00352C28">
        <w:t xml:space="preserve"> a bachelor degree or higher qualification. Over the last </w:t>
      </w:r>
      <w:r w:rsidR="00FD68E3">
        <w:t xml:space="preserve">35 </w:t>
      </w:r>
      <w:r w:rsidR="00352C28">
        <w:t>years, the share of young adults</w:t>
      </w:r>
      <w:r w:rsidR="00733EF9">
        <w:t xml:space="preserve">, </w:t>
      </w:r>
      <w:r w:rsidR="004467FB">
        <w:t xml:space="preserve">holding </w:t>
      </w:r>
      <w:r w:rsidR="00352C28">
        <w:t xml:space="preserve">a degree has increased dramatically, especially for women, whose attainment level </w:t>
      </w:r>
      <w:r w:rsidR="00187AFC">
        <w:t>was</w:t>
      </w:r>
      <w:r w:rsidR="00352C28">
        <w:t xml:space="preserve"> less than 10 per cent in the early 1980s </w:t>
      </w:r>
      <w:r w:rsidR="00187AFC">
        <w:t>but</w:t>
      </w:r>
      <w:r w:rsidR="00352C28">
        <w:t xml:space="preserve"> </w:t>
      </w:r>
      <w:r w:rsidR="00FD68E3">
        <w:t xml:space="preserve">45 </w:t>
      </w:r>
      <w:r w:rsidR="00352C28">
        <w:t xml:space="preserve">per cent in </w:t>
      </w:r>
      <w:r w:rsidR="00FD68E3">
        <w:t>2017</w:t>
      </w:r>
      <w:r w:rsidR="00352C28">
        <w:t>. Men lag well behind on</w:t>
      </w:r>
      <w:r w:rsidR="00D17FD7">
        <w:t xml:space="preserve"> </w:t>
      </w:r>
      <w:r w:rsidR="00FD68E3">
        <w:t xml:space="preserve">34 </w:t>
      </w:r>
      <w:r w:rsidR="00D17FD7">
        <w:t>per cent, a</w:t>
      </w:r>
      <w:r w:rsidR="00352C28">
        <w:t xml:space="preserve">lthough if upper-level vocational qualifications are included </w:t>
      </w:r>
      <w:r w:rsidR="00E21FCE">
        <w:t xml:space="preserve">attainment levels are more equal, with </w:t>
      </w:r>
      <w:r w:rsidR="00352C28">
        <w:t xml:space="preserve">men </w:t>
      </w:r>
      <w:r w:rsidR="00E21FCE">
        <w:t xml:space="preserve">at 69 per cent </w:t>
      </w:r>
      <w:r w:rsidR="00352C28">
        <w:t xml:space="preserve">and women </w:t>
      </w:r>
      <w:r w:rsidR="00E21FCE">
        <w:t>at 72 per cent</w:t>
      </w:r>
      <w:r w:rsidR="00352C28">
        <w:t>.</w:t>
      </w:r>
      <w:r w:rsidR="00352C28">
        <w:rPr>
          <w:rStyle w:val="FootnoteReference"/>
        </w:rPr>
        <w:footnoteReference w:id="252"/>
      </w:r>
    </w:p>
    <w:p w14:paraId="478E0D6D" w14:textId="109E51C8" w:rsidR="00352C28" w:rsidRDefault="00D17FD7" w:rsidP="00F524A1">
      <w:pPr>
        <w:pStyle w:val="BodyText"/>
      </w:pPr>
      <w:r>
        <w:t>While Australia</w:t>
      </w:r>
      <w:r w:rsidR="00B64241">
        <w:t>’s</w:t>
      </w:r>
      <w:r>
        <w:t xml:space="preserve"> </w:t>
      </w:r>
      <w:r w:rsidR="00B64241">
        <w:t xml:space="preserve">population has become more educated, this is not solely due to </w:t>
      </w:r>
      <w:r w:rsidR="00BF0240">
        <w:t xml:space="preserve">its </w:t>
      </w:r>
      <w:r w:rsidR="00B64241">
        <w:t xml:space="preserve">higher education system. Australia’s skilled migration program has also contributed significantly, with 24 per </w:t>
      </w:r>
      <w:r w:rsidR="00B64241">
        <w:t xml:space="preserve">cent of bachelor-degree or higher qualifications completed overseas. The Australian-born population is less educated than migrants, with </w:t>
      </w:r>
      <w:r w:rsidR="00294AE0">
        <w:t xml:space="preserve">38 </w:t>
      </w:r>
      <w:r w:rsidR="00B64241">
        <w:t xml:space="preserve">per cent of women born in Australia and </w:t>
      </w:r>
      <w:r w:rsidR="00294AE0">
        <w:t xml:space="preserve">25 </w:t>
      </w:r>
      <w:r w:rsidR="00B64241">
        <w:t>per cent of men aged 25</w:t>
      </w:r>
      <w:r w:rsidR="00C12A0F">
        <w:t>–</w:t>
      </w:r>
      <w:r w:rsidR="00B64241">
        <w:t xml:space="preserve">34 holding a bachelor degree or above in </w:t>
      </w:r>
      <w:r w:rsidR="00294AE0">
        <w:t>2017</w:t>
      </w:r>
      <w:r w:rsidR="00B64241">
        <w:t>.</w:t>
      </w:r>
      <w:r w:rsidR="00B64241">
        <w:rPr>
          <w:rStyle w:val="FootnoteReference"/>
        </w:rPr>
        <w:footnoteReference w:id="253"/>
      </w:r>
      <w:r w:rsidR="00B64241">
        <w:t xml:space="preserve"> </w:t>
      </w:r>
      <w:r w:rsidR="00575E0A">
        <w:t>These attainment rates will increase as students from the 2009 to 2015 enrolment boom reach the 25</w:t>
      </w:r>
      <w:r w:rsidR="001A0200">
        <w:t>–</w:t>
      </w:r>
      <w:r w:rsidR="00575E0A">
        <w:t>34 year</w:t>
      </w:r>
      <w:r w:rsidR="001A0200">
        <w:t xml:space="preserve"> </w:t>
      </w:r>
      <w:r w:rsidR="00575E0A">
        <w:t>old age rage (</w:t>
      </w:r>
      <w:r w:rsidR="00CB2D42">
        <w:t xml:space="preserve">section </w:t>
      </w:r>
      <w:r w:rsidR="00CB2D42">
        <w:fldChar w:fldCharType="begin"/>
      </w:r>
      <w:r w:rsidR="00CB2D42">
        <w:instrText xml:space="preserve"> REF _Ref522812895 \r \h </w:instrText>
      </w:r>
      <w:r w:rsidR="00CB2D42">
        <w:fldChar w:fldCharType="separate"/>
      </w:r>
      <w:r w:rsidR="00FB08AC">
        <w:t>2.3</w:t>
      </w:r>
      <w:r w:rsidR="00CB2D42">
        <w:fldChar w:fldCharType="end"/>
      </w:r>
      <w:r w:rsidR="00575E0A">
        <w:t>). This will increase male education levels, but as women remain a substantial majority of university students (section</w:t>
      </w:r>
      <w:r w:rsidR="00CB2D42">
        <w:t xml:space="preserve"> </w:t>
      </w:r>
      <w:r w:rsidR="00CB2D42">
        <w:fldChar w:fldCharType="begin"/>
      </w:r>
      <w:r w:rsidR="00CB2D42">
        <w:instrText xml:space="preserve"> REF _Ref523325268 \r \h </w:instrText>
      </w:r>
      <w:r w:rsidR="00CB2D42">
        <w:fldChar w:fldCharType="separate"/>
      </w:r>
      <w:r w:rsidR="00FB08AC">
        <w:t>2.3.4</w:t>
      </w:r>
      <w:r w:rsidR="00CB2D42">
        <w:fldChar w:fldCharType="end"/>
      </w:r>
      <w:r w:rsidR="00575E0A">
        <w:t xml:space="preserve">), the gender gap is unlikely to narrow significantly. </w:t>
      </w:r>
      <w:r w:rsidR="00294AE0">
        <w:t xml:space="preserve"> </w:t>
      </w:r>
    </w:p>
    <w:p w14:paraId="2FA5E7B0" w14:textId="1C0AFDEE" w:rsidR="002F0831" w:rsidRDefault="002F0831" w:rsidP="00587419">
      <w:pPr>
        <w:pStyle w:val="Figuretitle"/>
      </w:pPr>
      <w:bookmarkStart w:id="415" w:name="_Ref400700286"/>
      <w:bookmarkStart w:id="416" w:name="_Toc523322096"/>
      <w:r>
        <w:lastRenderedPageBreak/>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36</w:t>
      </w:r>
      <w:r w:rsidR="004E496E">
        <w:rPr>
          <w:noProof/>
        </w:rPr>
        <w:fldChar w:fldCharType="end"/>
      </w:r>
      <w:bookmarkEnd w:id="415"/>
      <w:r>
        <w:t xml:space="preserve">: </w:t>
      </w:r>
      <w:r w:rsidR="008F7996">
        <w:t>Higher education attainment</w:t>
      </w:r>
      <w:r w:rsidR="00D25420">
        <w:t xml:space="preserve"> rate</w:t>
      </w:r>
      <w:r w:rsidR="008F7996">
        <w:t>, men and women aged 25</w:t>
      </w:r>
      <w:r w:rsidR="00C12A0F">
        <w:t>–</w:t>
      </w:r>
      <w:r w:rsidR="008F7996">
        <w:t>34, 1982</w:t>
      </w:r>
      <w:r w:rsidR="00C12A0F">
        <w:t>–</w:t>
      </w:r>
      <w:r w:rsidR="00FD68E3">
        <w:t>2017</w:t>
      </w:r>
      <w:bookmarkEnd w:id="416"/>
    </w:p>
    <w:p w14:paraId="088299E9" w14:textId="704024ED" w:rsidR="00F524A1" w:rsidRDefault="008F7996" w:rsidP="00CE6719">
      <w:pPr>
        <w:pStyle w:val="ChartUnits"/>
      </w:pPr>
      <w:r>
        <w:t xml:space="preserve">Per cent </w:t>
      </w:r>
      <w:r w:rsidR="00AC43E5" w:rsidRPr="00AC43E5">
        <w:rPr>
          <w:noProof/>
        </w:rPr>
        <w:drawing>
          <wp:inline distT="0" distB="0" distL="0" distR="0" wp14:anchorId="67D59CF2" wp14:editId="08F2CBB4">
            <wp:extent cx="3987800" cy="2603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7800" cy="2603500"/>
                    </a:xfrm>
                    <a:prstGeom prst="rect">
                      <a:avLst/>
                    </a:prstGeom>
                  </pic:spPr>
                </pic:pic>
              </a:graphicData>
            </a:graphic>
          </wp:inline>
        </w:drawing>
      </w:r>
    </w:p>
    <w:p w14:paraId="155723C3" w14:textId="39A5684C" w:rsidR="008F7996" w:rsidRDefault="008F7996" w:rsidP="005616E7">
      <w:pPr>
        <w:pStyle w:val="Notes"/>
        <w:ind w:left="0" w:firstLine="0"/>
        <w:contextualSpacing/>
      </w:pPr>
      <w:r>
        <w:t>Note: Bachelor degree or above</w:t>
      </w:r>
      <w:r w:rsidR="00744438">
        <w:t xml:space="preserve">. The fluctuations observed in some years are due to problems with the statistical sample. </w:t>
      </w:r>
    </w:p>
    <w:p w14:paraId="4B03B872" w14:textId="6012BCDE" w:rsidR="001F3A47" w:rsidRDefault="001F3A47" w:rsidP="001F3A47">
      <w:pPr>
        <w:pStyle w:val="Sources"/>
        <w:spacing w:after="0"/>
        <w:contextualSpacing/>
      </w:pPr>
      <w:r>
        <w:t xml:space="preserve">Source: </w:t>
      </w:r>
      <w:r w:rsidR="00D25420">
        <w:fldChar w:fldCharType="begin"/>
      </w:r>
      <w:r w:rsidR="00D25420">
        <w:instrText xml:space="preserve"> ADDIN EN.CITE &lt;EndNote&gt;&lt;Cite&gt;&lt;Author&gt;ABS&lt;/Author&gt;&lt;Year&gt;2017&lt;/Year&gt;&lt;RecNum&gt;1926&lt;/RecNum&gt;&lt;DisplayText&gt;ABS (2017b)&lt;/DisplayText&gt;&lt;record&gt;&lt;rec-number&gt;1926&lt;/rec-number&gt;&lt;foreign-keys&gt;&lt;key app="EN" db-id="appp2stzkvtdxeesasxp0z5xxf29evxsrvr9" timestamp="1531719505"&gt;1926&lt;/key&gt;&lt;/foreign-keys&gt;&lt;ref-type name="Report"&gt;27&lt;/ref-type&gt;&lt;contributors&gt;&lt;authors&gt;&lt;author&gt;ABS&lt;/author&gt;&lt;/authors&gt;&lt;/contributors&gt;&lt;titles&gt;&lt;title&gt;Education and work 2017, Cat. 6227.0&lt;/title&gt;&lt;/titles&gt;&lt;dates&gt;&lt;year&gt;2017&lt;/year&gt;&lt;/dates&gt;&lt;publisher&gt;Australian Bureau of Statistics&lt;/publisher&gt;&lt;urls&gt;&lt;/urls&gt;&lt;/record&gt;&lt;/Cite&gt;&lt;/EndNote&gt;</w:instrText>
      </w:r>
      <w:r w:rsidR="00D25420">
        <w:fldChar w:fldCharType="separate"/>
      </w:r>
      <w:hyperlink w:anchor="_ENREF_5" w:tooltip="ABS, 2017 #1926" w:history="1">
        <w:r w:rsidR="00002BC8">
          <w:rPr>
            <w:noProof/>
          </w:rPr>
          <w:t>ABS (2017b</w:t>
        </w:r>
      </w:hyperlink>
      <w:r w:rsidR="00D25420">
        <w:rPr>
          <w:noProof/>
        </w:rPr>
        <w:t>)</w:t>
      </w:r>
      <w:r w:rsidR="00D25420">
        <w:fldChar w:fldCharType="end"/>
      </w:r>
    </w:p>
    <w:p w14:paraId="68C7C7A0" w14:textId="77777777" w:rsidR="00397689" w:rsidRDefault="00397689" w:rsidP="00407AEA">
      <w:pPr>
        <w:pStyle w:val="BodyText"/>
      </w:pPr>
    </w:p>
    <w:p w14:paraId="4CCF78E2" w14:textId="77777777" w:rsidR="00F524A1" w:rsidRDefault="00F524A1" w:rsidP="00C05CD5">
      <w:pPr>
        <w:pStyle w:val="Heading2"/>
      </w:pPr>
      <w:bookmarkStart w:id="417" w:name="_Ref313798278"/>
      <w:r>
        <w:t>Meeting skills needs</w:t>
      </w:r>
      <w:bookmarkEnd w:id="414"/>
      <w:bookmarkEnd w:id="417"/>
      <w:r>
        <w:t xml:space="preserve"> </w:t>
      </w:r>
    </w:p>
    <w:p w14:paraId="0AE4C8E7" w14:textId="4324D4C3" w:rsidR="00553D4C" w:rsidRDefault="00553D4C" w:rsidP="008B0002">
      <w:pPr>
        <w:pStyle w:val="BodyText"/>
      </w:pPr>
      <w:r>
        <w:t xml:space="preserve">In many occupations employers require or prefer staff with university qualifications. The latest ABS occupational list has </w:t>
      </w:r>
      <w:r w:rsidR="007275A1">
        <w:t>385</w:t>
      </w:r>
      <w:r>
        <w:t xml:space="preserve"> managerial and professional occupations</w:t>
      </w:r>
      <w:r w:rsidR="007275A1">
        <w:t xml:space="preserve"> rated </w:t>
      </w:r>
      <w:r>
        <w:t xml:space="preserve">as needing a </w:t>
      </w:r>
      <w:r>
        <w:t>university qualification o</w:t>
      </w:r>
      <w:r w:rsidR="00FB3254">
        <w:t xml:space="preserve">r </w:t>
      </w:r>
      <w:r>
        <w:t>equivalent experience.</w:t>
      </w:r>
      <w:r w:rsidR="007B6FE0">
        <w:rPr>
          <w:rStyle w:val="FootnoteReference"/>
        </w:rPr>
        <w:footnoteReference w:id="254"/>
      </w:r>
      <w:r w:rsidR="007B6FE0">
        <w:t xml:space="preserve"> </w:t>
      </w:r>
      <w:r>
        <w:t xml:space="preserve">The higher education system </w:t>
      </w:r>
      <w:r w:rsidR="00FB3254">
        <w:t xml:space="preserve">and migration are </w:t>
      </w:r>
      <w:r w:rsidR="00CD5029">
        <w:t xml:space="preserve">used to </w:t>
      </w:r>
      <w:r w:rsidR="00FB3254">
        <w:t xml:space="preserve">supply </w:t>
      </w:r>
      <w:r w:rsidR="00CD5029">
        <w:t>the labour force with</w:t>
      </w:r>
      <w:r w:rsidR="00FB3254">
        <w:t xml:space="preserve"> relevant skills. </w:t>
      </w:r>
    </w:p>
    <w:p w14:paraId="761D597F" w14:textId="4C89AC27" w:rsidR="00AA7AD6" w:rsidRDefault="00AA7AD6" w:rsidP="00AA7AD6">
      <w:pPr>
        <w:pStyle w:val="BodyText"/>
      </w:pPr>
      <w:r>
        <w:t>The main available measure of skills shortages is an employer survey conducted by the Department of Employment. An occupation is c</w:t>
      </w:r>
      <w:r w:rsidR="00130528">
        <w:t>lassified</w:t>
      </w:r>
      <w:r>
        <w:t xml:space="preserve"> as </w:t>
      </w:r>
      <w:r w:rsidR="00BF0240">
        <w:t>in</w:t>
      </w:r>
      <w:r>
        <w:t xml:space="preserve"> skills shortage if employers cannot fill vacancies, or struggle to fill them, at current pay and condition levels, in reasonably accessible locations. This is not necessarily an absolute skills shortage; appropriately-skilled people may exist but choose other work. </w:t>
      </w:r>
    </w:p>
    <w:p w14:paraId="7B8F9375" w14:textId="432099E0" w:rsidR="00CD5029" w:rsidRDefault="00AA7AD6" w:rsidP="00AA7AD6">
      <w:pPr>
        <w:pStyle w:val="BodyText"/>
      </w:pPr>
      <w:r>
        <w:t xml:space="preserve">Fifty-one </w:t>
      </w:r>
      <w:r w:rsidR="007275A1">
        <w:t xml:space="preserve">high-skill </w:t>
      </w:r>
      <w:r>
        <w:t xml:space="preserve">managerial or professional occupations have had reported skills shortages at some time since 1986. </w:t>
      </w:r>
      <w:r w:rsidRPr="00E3772F">
        <w:t>Over the decade to 201</w:t>
      </w:r>
      <w:r>
        <w:t>7</w:t>
      </w:r>
      <w:r w:rsidRPr="00E3772F">
        <w:t xml:space="preserve">, </w:t>
      </w:r>
      <w:r>
        <w:t>13</w:t>
      </w:r>
      <w:r w:rsidRPr="00E3772F">
        <w:t xml:space="preserve"> occupations, mostly in the health professions or linked to the mining industry, experienc</w:t>
      </w:r>
      <w:r>
        <w:t>ed shortages for 5 years or more</w:t>
      </w:r>
      <w:r w:rsidRPr="00E3772F">
        <w:t xml:space="preserve">. </w:t>
      </w:r>
      <w:r>
        <w:t>In 2008, a peak of 40 professional or managerial occupations reported shortages, but few do so now.</w:t>
      </w:r>
      <w:r w:rsidRPr="00E3772F">
        <w:t xml:space="preserve"> Only </w:t>
      </w:r>
      <w:r>
        <w:t>five</w:t>
      </w:r>
      <w:r w:rsidRPr="00E3772F">
        <w:t xml:space="preserve"> occupations </w:t>
      </w:r>
      <w:r>
        <w:t>experienc</w:t>
      </w:r>
      <w:r w:rsidR="0053494E">
        <w:t>ed</w:t>
      </w:r>
      <w:r w:rsidRPr="00E3772F">
        <w:t xml:space="preserve"> shortages in 201</w:t>
      </w:r>
      <w:r>
        <w:t>7 (</w:t>
      </w:r>
      <w:r>
        <w:fldChar w:fldCharType="begin"/>
      </w:r>
      <w:r>
        <w:instrText xml:space="preserve"> REF _Ref449096994 \h </w:instrText>
      </w:r>
      <w:r>
        <w:fldChar w:fldCharType="separate"/>
      </w:r>
      <w:r w:rsidR="00FB08AC">
        <w:t xml:space="preserve">Figure </w:t>
      </w:r>
      <w:r w:rsidR="00FB08AC">
        <w:rPr>
          <w:noProof/>
        </w:rPr>
        <w:t>37</w:t>
      </w:r>
      <w:r>
        <w:fldChar w:fldCharType="end"/>
      </w:r>
      <w:r>
        <w:t>)</w:t>
      </w:r>
      <w:r w:rsidRPr="00E3772F">
        <w:t>.</w:t>
      </w:r>
      <w:r w:rsidR="00CD5029" w:rsidRPr="00CD5029">
        <w:rPr>
          <w:rStyle w:val="FootnoteReference"/>
        </w:rPr>
        <w:t xml:space="preserve"> </w:t>
      </w:r>
      <w:r w:rsidR="00CD5029" w:rsidRPr="00E3772F">
        <w:rPr>
          <w:rStyle w:val="FootnoteReference"/>
        </w:rPr>
        <w:footnoteReference w:id="255"/>
      </w:r>
      <w:r w:rsidR="00CD5029" w:rsidRPr="00E3772F">
        <w:t xml:space="preserve"> </w:t>
      </w:r>
      <w:r>
        <w:t xml:space="preserve"> </w:t>
      </w:r>
    </w:p>
    <w:p w14:paraId="377C0408" w14:textId="2160A769" w:rsidR="00AE2FC8" w:rsidRDefault="002C35CA" w:rsidP="00AA7AD6">
      <w:pPr>
        <w:pStyle w:val="BodyText"/>
      </w:pPr>
      <w:r>
        <w:t xml:space="preserve">The main </w:t>
      </w:r>
      <w:r w:rsidR="00CB2D42">
        <w:t xml:space="preserve">skills supply </w:t>
      </w:r>
      <w:r>
        <w:t>weakness is that h</w:t>
      </w:r>
      <w:r w:rsidR="00AE2FC8">
        <w:t xml:space="preserve">ealth workforce needs </w:t>
      </w:r>
      <w:r>
        <w:t>have often grown</w:t>
      </w:r>
      <w:r w:rsidR="00AE2FC8">
        <w:t xml:space="preserve"> more quickly than the supply of h</w:t>
      </w:r>
      <w:r w:rsidR="00B97F6C">
        <w:t>ealth</w:t>
      </w:r>
      <w:r>
        <w:t xml:space="preserve"> professionals</w:t>
      </w:r>
      <w:r w:rsidR="00B97F6C">
        <w:t>.</w:t>
      </w:r>
      <w:r w:rsidR="00AE2FC8">
        <w:t xml:space="preserve"> </w:t>
      </w:r>
      <w:r w:rsidR="00CB2D42">
        <w:t>But i</w:t>
      </w:r>
      <w:r w:rsidR="00F07550">
        <w:t>n most professional and managerial occupations, and at most times, graduate labour supply has been sufficient.</w:t>
      </w:r>
    </w:p>
    <w:p w14:paraId="772E7ED3" w14:textId="261D0DBF" w:rsidR="00F524A1" w:rsidRDefault="00B97F6C" w:rsidP="00F8051A">
      <w:pPr>
        <w:pStyle w:val="BodyText"/>
      </w:pPr>
      <w:r>
        <w:t xml:space="preserve">Higher education policy does not </w:t>
      </w:r>
      <w:r w:rsidR="00AE2FC8">
        <w:t xml:space="preserve">usually </w:t>
      </w:r>
      <w:r>
        <w:t>directly target skills needs</w:t>
      </w:r>
      <w:r w:rsidR="00F524A1">
        <w:t xml:space="preserve">. </w:t>
      </w:r>
      <w:r w:rsidR="00A627AB">
        <w:t xml:space="preserve">Before </w:t>
      </w:r>
      <w:r w:rsidR="00F524A1">
        <w:t xml:space="preserve">2012 </w:t>
      </w:r>
      <w:r w:rsidR="008A248D">
        <w:t xml:space="preserve">new </w:t>
      </w:r>
      <w:r w:rsidR="00F524A1">
        <w:t xml:space="preserve">Commonwealth-supported places were </w:t>
      </w:r>
      <w:r w:rsidR="00F524A1">
        <w:lastRenderedPageBreak/>
        <w:t xml:space="preserve">sometimes allocated in response to employer complaints about </w:t>
      </w:r>
      <w:r w:rsidR="0053494E">
        <w:t xml:space="preserve">skills </w:t>
      </w:r>
      <w:r w:rsidR="00F524A1">
        <w:t>shortages</w:t>
      </w:r>
      <w:r w:rsidR="00A627AB">
        <w:t xml:space="preserve">. </w:t>
      </w:r>
      <w:r w:rsidR="008A248D">
        <w:t xml:space="preserve">But </w:t>
      </w:r>
      <w:r w:rsidR="00AE2FC8">
        <w:t>m</w:t>
      </w:r>
      <w:r w:rsidR="008A248D">
        <w:t xml:space="preserve">ostly it </w:t>
      </w:r>
      <w:r>
        <w:t>is</w:t>
      </w:r>
      <w:r w:rsidR="008A248D">
        <w:t xml:space="preserve"> up to universities to respond to labour market demand. </w:t>
      </w:r>
      <w:r w:rsidR="005B0F50">
        <w:t>U</w:t>
      </w:r>
      <w:r w:rsidR="00A627AB">
        <w:t xml:space="preserve">nder block grant funding, </w:t>
      </w:r>
      <w:r w:rsidR="008A248D">
        <w:t>used until 2011 and again from 2018</w:t>
      </w:r>
      <w:r w:rsidR="00A627AB">
        <w:t xml:space="preserve"> (section </w:t>
      </w:r>
      <w:r w:rsidR="00A627AB">
        <w:fldChar w:fldCharType="begin"/>
      </w:r>
      <w:r w:rsidR="00A627AB">
        <w:instrText xml:space="preserve"> REF _Ref311363020 \r \h </w:instrText>
      </w:r>
      <w:r w:rsidR="00A627AB">
        <w:fldChar w:fldCharType="separate"/>
      </w:r>
      <w:r w:rsidR="00FB08AC">
        <w:t>7.2</w:t>
      </w:r>
      <w:r w:rsidR="00A627AB">
        <w:fldChar w:fldCharType="end"/>
      </w:r>
      <w:r w:rsidR="00A627AB">
        <w:t>),</w:t>
      </w:r>
      <w:r w:rsidR="008A248D">
        <w:t xml:space="preserve"> universities </w:t>
      </w:r>
      <w:r w:rsidR="005B0F50">
        <w:t>lacked</w:t>
      </w:r>
      <w:r w:rsidR="008B0002">
        <w:t xml:space="preserve"> a strong incentive </w:t>
      </w:r>
      <w:r w:rsidR="005B0F50">
        <w:t xml:space="preserve">to meet demand. </w:t>
      </w:r>
      <w:r w:rsidR="0053494E">
        <w:t>With little or no funding</w:t>
      </w:r>
      <w:r w:rsidR="005B0F50">
        <w:t xml:space="preserve"> for taking additional students, they could </w:t>
      </w:r>
      <w:r w:rsidR="0053494E">
        <w:t>meet skills needs</w:t>
      </w:r>
      <w:r w:rsidR="005B0F50">
        <w:t xml:space="preserve"> </w:t>
      </w:r>
      <w:r w:rsidR="00CB7B54">
        <w:t xml:space="preserve">only </w:t>
      </w:r>
      <w:r w:rsidR="005B0F50">
        <w:t xml:space="preserve">by moving student places from other courses. </w:t>
      </w:r>
      <w:r w:rsidR="00080F46">
        <w:t>T</w:t>
      </w:r>
      <w:r w:rsidR="00A320AB">
        <w:t xml:space="preserve">he demand driven system </w:t>
      </w:r>
      <w:r w:rsidR="00080F46">
        <w:t>of 2012</w:t>
      </w:r>
      <w:r w:rsidR="00D25420">
        <w:t>–</w:t>
      </w:r>
      <w:r w:rsidR="00080F46">
        <w:t xml:space="preserve">2017 </w:t>
      </w:r>
      <w:r w:rsidR="004E51B2">
        <w:t xml:space="preserve">gave universities more capacity to meet skills needs. Since it </w:t>
      </w:r>
      <w:r w:rsidR="00A320AB">
        <w:t xml:space="preserve">was introduced, the largest increase in enrolment share has been in health-related courses (section </w:t>
      </w:r>
      <w:r w:rsidR="00A320AB">
        <w:fldChar w:fldCharType="begin"/>
      </w:r>
      <w:r w:rsidR="00A320AB">
        <w:instrText xml:space="preserve"> REF _Ref454644804 \r \h </w:instrText>
      </w:r>
      <w:r w:rsidR="00A320AB">
        <w:fldChar w:fldCharType="separate"/>
      </w:r>
      <w:r w:rsidR="00FB08AC">
        <w:t>2.3.1</w:t>
      </w:r>
      <w:r w:rsidR="00A320AB">
        <w:fldChar w:fldCharType="end"/>
      </w:r>
      <w:r w:rsidR="00A320AB">
        <w:t xml:space="preserve">). </w:t>
      </w:r>
      <w:r w:rsidR="005E3F4C">
        <w:t>More detailed analysis of specific courses shows that universities</w:t>
      </w:r>
      <w:r w:rsidR="00F524A1">
        <w:t xml:space="preserve"> responded </w:t>
      </w:r>
      <w:r w:rsidR="005E3F4C">
        <w:t>with increased student places in areas of skills shortage</w:t>
      </w:r>
      <w:r w:rsidR="00F524A1">
        <w:t>.</w:t>
      </w:r>
      <w:r w:rsidR="00F524A1">
        <w:rPr>
          <w:rStyle w:val="FootnoteReference"/>
        </w:rPr>
        <w:footnoteReference w:id="256"/>
      </w:r>
      <w:r w:rsidR="00F524A1">
        <w:t xml:space="preserve"> </w:t>
      </w:r>
      <w:r w:rsidR="00CB7B54">
        <w:t xml:space="preserve">This may not continue without demand driven funding. </w:t>
      </w:r>
    </w:p>
    <w:p w14:paraId="1174027A" w14:textId="5C48DDBF" w:rsidR="00BF1889" w:rsidRDefault="00BF1889" w:rsidP="00F8051A">
      <w:pPr>
        <w:pStyle w:val="BodyText"/>
      </w:pPr>
      <w:r>
        <w:t xml:space="preserve">Although employers sometimes </w:t>
      </w:r>
      <w:r w:rsidR="003A5251">
        <w:t>cannot hire</w:t>
      </w:r>
      <w:r>
        <w:t xml:space="preserve"> all the </w:t>
      </w:r>
      <w:r w:rsidR="003A5251">
        <w:t>graduates</w:t>
      </w:r>
      <w:r>
        <w:t xml:space="preserve"> they need, they are generally</w:t>
      </w:r>
      <w:r w:rsidR="003A5251">
        <w:t xml:space="preserve"> satisfied with those they do appoint. </w:t>
      </w:r>
      <w:r w:rsidR="00A04808">
        <w:t>In a survey of the direct supervisors of graduates, 84 per cent were satisfied overall.</w:t>
      </w:r>
      <w:r w:rsidR="00544BE5">
        <w:rPr>
          <w:rStyle w:val="FootnoteReference"/>
        </w:rPr>
        <w:footnoteReference w:id="257"/>
      </w:r>
      <w:r w:rsidR="00A04808">
        <w:t xml:space="preserve"> </w:t>
      </w:r>
    </w:p>
    <w:p w14:paraId="4DC44F46" w14:textId="126629A7" w:rsidR="00F8051A" w:rsidRDefault="00F8051A" w:rsidP="00587419">
      <w:pPr>
        <w:pStyle w:val="Figuretitle"/>
      </w:pPr>
      <w:bookmarkStart w:id="418" w:name="_Ref449096994"/>
      <w:bookmarkStart w:id="419" w:name="_Toc523322097"/>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37</w:t>
      </w:r>
      <w:r w:rsidR="004E496E">
        <w:rPr>
          <w:noProof/>
        </w:rPr>
        <w:fldChar w:fldCharType="end"/>
      </w:r>
      <w:bookmarkEnd w:id="418"/>
      <w:r>
        <w:t>: Number of managerial and professional occupations experiencing skills shortages, 1986</w:t>
      </w:r>
      <w:r w:rsidR="00C12A0F">
        <w:t>–</w:t>
      </w:r>
      <w:r w:rsidR="000B0C7D">
        <w:t>2017</w:t>
      </w:r>
      <w:bookmarkEnd w:id="419"/>
    </w:p>
    <w:p w14:paraId="68055657" w14:textId="6581B57E" w:rsidR="00BB44E6" w:rsidRDefault="00AC43E5" w:rsidP="00587419">
      <w:pPr>
        <w:pStyle w:val="Figuretitle"/>
      </w:pPr>
      <w:r w:rsidRPr="00AC43E5">
        <w:rPr>
          <w:noProof/>
        </w:rPr>
        <w:drawing>
          <wp:inline distT="0" distB="0" distL="0" distR="0" wp14:anchorId="3C1C7E1D" wp14:editId="2C1EE21F">
            <wp:extent cx="3987800" cy="2603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7800" cy="2603500"/>
                    </a:xfrm>
                    <a:prstGeom prst="rect">
                      <a:avLst/>
                    </a:prstGeom>
                  </pic:spPr>
                </pic:pic>
              </a:graphicData>
            </a:graphic>
          </wp:inline>
        </w:drawing>
      </w:r>
    </w:p>
    <w:p w14:paraId="7F221C8C" w14:textId="599A9713" w:rsidR="00F524A1" w:rsidRPr="009C2453" w:rsidRDefault="00F524A1" w:rsidP="00F524A1">
      <w:pPr>
        <w:spacing w:before="20" w:after="20"/>
        <w:ind w:left="0"/>
        <w:rPr>
          <w:color w:val="F68B33" w:themeColor="accent2"/>
          <w:sz w:val="16"/>
          <w:szCs w:val="16"/>
        </w:rPr>
      </w:pPr>
    </w:p>
    <w:p w14:paraId="5AAE2B2E" w14:textId="03B8EC85" w:rsidR="00F524A1" w:rsidRDefault="00205BAC" w:rsidP="00F524A1">
      <w:pPr>
        <w:pStyle w:val="Source"/>
      </w:pPr>
      <w:bookmarkStart w:id="420" w:name="_Ref343533251"/>
      <w:r>
        <w:t xml:space="preserve">Source: </w:t>
      </w:r>
      <w:r w:rsidR="00731BEF">
        <w:fldChar w:fldCharType="begin"/>
      </w:r>
      <w:r w:rsidR="00731BEF">
        <w:instrText xml:space="preserve"> ADDIN EN.CITE &lt;EndNote&gt;&lt;Cite&gt;&lt;Author&gt;Department of Jobs and Small Business&lt;/Author&gt;&lt;Year&gt;2018&lt;/Year&gt;&lt;RecNum&gt;1924&lt;/RecNum&gt;&lt;DisplayText&gt;Department of Jobs and Small Business (2018)&lt;/DisplayText&gt;&lt;record&gt;&lt;rec-number&gt;1924&lt;/rec-number&gt;&lt;foreign-keys&gt;&lt;key app="EN" db-id="appp2stzkvtdxeesasxp0z5xxf29evxsrvr9" timestamp="1531469761"&gt;1924&lt;/key&gt;&lt;/foreign-keys&gt;&lt;ref-type name="Report"&gt;27&lt;/ref-type&gt;&lt;contributors&gt;&lt;authors&gt;&lt;author&gt;Department of Jobs and Small Business,&lt;/author&gt;&lt;/authors&gt;&lt;/contributors&gt;&lt;titles&gt;&lt;title&gt;Historical list of skills shortages in Australia&lt;/title&gt;&lt;/titles&gt;&lt;dates&gt;&lt;year&gt;2018&lt;/year&gt;&lt;/dates&gt;&lt;publisher&gt;Department of Jobs and Small Business&lt;/publisher&gt;&lt;urls&gt;&lt;related-urls&gt;&lt;url&gt;&lt;style face="underline" font="default" size="100%"&gt;https://docs.jobs.gov.au/documents/historical-list-skill-shortages-australia-0&lt;/style&gt;&lt;/url&gt;&lt;/related-urls&gt;&lt;/urls&gt;&lt;/record&gt;&lt;/Cite&gt;&lt;/EndNote&gt;</w:instrText>
      </w:r>
      <w:r w:rsidR="00731BEF">
        <w:fldChar w:fldCharType="separate"/>
      </w:r>
      <w:hyperlink w:anchor="_ENREF_103" w:tooltip="Department of Jobs and Small Business, 2018 #1924" w:history="1">
        <w:r w:rsidR="00002BC8">
          <w:rPr>
            <w:noProof/>
          </w:rPr>
          <w:t>Department of Jobs and Small Business (2018</w:t>
        </w:r>
      </w:hyperlink>
      <w:r w:rsidR="00731BEF">
        <w:rPr>
          <w:noProof/>
        </w:rPr>
        <w:t>)</w:t>
      </w:r>
      <w:r w:rsidR="00731BEF">
        <w:fldChar w:fldCharType="end"/>
      </w:r>
    </w:p>
    <w:p w14:paraId="66BB7B85" w14:textId="77777777" w:rsidR="00F8051A" w:rsidRDefault="00F8051A" w:rsidP="00F524A1">
      <w:pPr>
        <w:pStyle w:val="Source"/>
      </w:pPr>
    </w:p>
    <w:p w14:paraId="1423A71E" w14:textId="77777777" w:rsidR="00F524A1" w:rsidRDefault="00F524A1" w:rsidP="00C05CD5">
      <w:pPr>
        <w:pStyle w:val="Heading2"/>
      </w:pPr>
      <w:bookmarkStart w:id="421" w:name="_Ref311549147"/>
      <w:bookmarkStart w:id="422" w:name="_Ref343431216"/>
      <w:bookmarkStart w:id="423" w:name="_Hlk522010072"/>
      <w:bookmarkEnd w:id="420"/>
      <w:r>
        <w:t>Research performance</w:t>
      </w:r>
      <w:bookmarkEnd w:id="421"/>
      <w:bookmarkEnd w:id="422"/>
    </w:p>
    <w:p w14:paraId="36CEF8F3" w14:textId="2F405DE3" w:rsidR="00CB583B" w:rsidRDefault="00F524A1" w:rsidP="00F524A1">
      <w:pPr>
        <w:pStyle w:val="BodyText"/>
      </w:pPr>
      <w:r>
        <w:t xml:space="preserve">As section </w:t>
      </w:r>
      <w:r w:rsidR="00520B54">
        <w:fldChar w:fldCharType="begin"/>
      </w:r>
      <w:r w:rsidR="00520B54">
        <w:instrText xml:space="preserve"> REF _Ref522793053 \r \h </w:instrText>
      </w:r>
      <w:r w:rsidR="00520B54">
        <w:fldChar w:fldCharType="separate"/>
      </w:r>
      <w:r w:rsidR="00FB08AC">
        <w:t>5.3</w:t>
      </w:r>
      <w:r w:rsidR="00520B54">
        <w:fldChar w:fldCharType="end"/>
      </w:r>
      <w:r w:rsidR="00520B54">
        <w:t xml:space="preserve"> </w:t>
      </w:r>
      <w:r w:rsidR="00C94E1E">
        <w:t>shows</w:t>
      </w:r>
      <w:r>
        <w:t xml:space="preserve">, the quantity of research outputs, especially publications, from Australian universities has increased over time. </w:t>
      </w:r>
      <w:r w:rsidRPr="00444111">
        <w:t xml:space="preserve">A measure of research productivity is the average number of annual academic publications per academic. This </w:t>
      </w:r>
      <w:r w:rsidR="00140267" w:rsidRPr="00444111">
        <w:t>more than</w:t>
      </w:r>
      <w:r w:rsidRPr="00444111">
        <w:t xml:space="preserve"> doubled to 1.</w:t>
      </w:r>
      <w:r w:rsidR="00140267" w:rsidRPr="00444111">
        <w:t>5</w:t>
      </w:r>
      <w:r w:rsidRPr="00444111">
        <w:t xml:space="preserve"> a year between 1997 and 201</w:t>
      </w:r>
      <w:r w:rsidR="00444111" w:rsidRPr="00444111">
        <w:t>4</w:t>
      </w:r>
      <w:r w:rsidRPr="00444111">
        <w:t xml:space="preserve">, </w:t>
      </w:r>
      <w:r w:rsidRPr="00444111">
        <w:lastRenderedPageBreak/>
        <w:t xml:space="preserve">although growth is less rapid if the </w:t>
      </w:r>
      <w:r w:rsidR="00155A78" w:rsidRPr="00444111">
        <w:t xml:space="preserve">increasing </w:t>
      </w:r>
      <w:r w:rsidRPr="00444111">
        <w:t xml:space="preserve">numbers of research-only staff are </w:t>
      </w:r>
      <w:r w:rsidR="00C94E1E">
        <w:t>considered</w:t>
      </w:r>
      <w:r w:rsidRPr="00444111">
        <w:t>.</w:t>
      </w:r>
      <w:r>
        <w:rPr>
          <w:rStyle w:val="FootnoteReference"/>
        </w:rPr>
        <w:footnoteReference w:id="258"/>
      </w:r>
      <w:r>
        <w:t xml:space="preserve"> </w:t>
      </w:r>
    </w:p>
    <w:p w14:paraId="3D314DF5" w14:textId="18DFAE6E" w:rsidR="00F524A1" w:rsidRDefault="00CB583B" w:rsidP="00F524A1">
      <w:pPr>
        <w:pStyle w:val="BodyText"/>
      </w:pPr>
      <w:r>
        <w:t>P</w:t>
      </w:r>
      <w:r w:rsidR="00465843">
        <w:t xml:space="preserve">ublication numbers </w:t>
      </w:r>
      <w:r w:rsidR="00175DFD">
        <w:t>do not</w:t>
      </w:r>
      <w:r w:rsidR="00F524A1">
        <w:t xml:space="preserve"> measure research quality or significance</w:t>
      </w:r>
      <w:r>
        <w:t xml:space="preserve">, but the best Australian research publications are well regarded internationally. </w:t>
      </w:r>
      <w:r w:rsidR="000D345D">
        <w:t xml:space="preserve">Australian academics are over-represented as authors of the top one per cent of academic publications, as measured by how often these publications are cited by other academics. </w:t>
      </w:r>
      <w:r w:rsidR="00175DFD">
        <w:t xml:space="preserve">In </w:t>
      </w:r>
      <w:r w:rsidR="00281162">
        <w:t>2016</w:t>
      </w:r>
      <w:r w:rsidR="00175DFD">
        <w:t xml:space="preserve">, </w:t>
      </w:r>
      <w:r w:rsidR="000D345D">
        <w:t>7 per cent of these most-cited publications had an Australian author, up from 3 per cent in 2000</w:t>
      </w:r>
      <w:r w:rsidR="00175DFD">
        <w:t>.</w:t>
      </w:r>
      <w:r w:rsidR="00175DFD">
        <w:rPr>
          <w:rStyle w:val="FootnoteReference"/>
        </w:rPr>
        <w:footnoteReference w:id="259"/>
      </w:r>
    </w:p>
    <w:p w14:paraId="27887504" w14:textId="6076CF53" w:rsidR="00B05336" w:rsidRDefault="00B05336" w:rsidP="00B05336">
      <w:pPr>
        <w:pStyle w:val="BodyText"/>
      </w:pPr>
      <w:r>
        <w:t>In recent years, international university rankings have attracted attention. One, the Shanghai Jiao Tong Academic Ranking of World Universities, focuses exclusively on research performance. Indicators include papers published in certain high-prestige journals, numbers of high-citation researchers, and winners of Nobel Prizes and Fields Medals (a prestigious mathematics award).</w:t>
      </w:r>
      <w:r w:rsidR="0097528A">
        <w:t xml:space="preserve"> </w:t>
      </w:r>
      <w:r w:rsidR="009513C0">
        <w:t>T</w:t>
      </w:r>
      <w:r>
        <w:t>he most recent ranks for Australian universities</w:t>
      </w:r>
      <w:r w:rsidR="009513C0">
        <w:t xml:space="preserve"> are in </w:t>
      </w:r>
      <w:r w:rsidR="009513C0">
        <w:fldChar w:fldCharType="begin"/>
      </w:r>
      <w:r w:rsidR="009513C0">
        <w:instrText xml:space="preserve"> REF _Ref315008720 \h </w:instrText>
      </w:r>
      <w:r w:rsidR="009513C0">
        <w:fldChar w:fldCharType="separate"/>
      </w:r>
      <w:r w:rsidR="00FB08AC" w:rsidRPr="00C02C32">
        <w:t xml:space="preserve">Table </w:t>
      </w:r>
      <w:r w:rsidR="00FB08AC">
        <w:rPr>
          <w:noProof/>
        </w:rPr>
        <w:t>6</w:t>
      </w:r>
      <w:r w:rsidR="009513C0">
        <w:fldChar w:fldCharType="end"/>
      </w:r>
      <w:r w:rsidR="00C94E1E">
        <w:t xml:space="preserve">. </w:t>
      </w:r>
      <w:r w:rsidR="0081471D">
        <w:t xml:space="preserve">Six </w:t>
      </w:r>
      <w:r>
        <w:t xml:space="preserve">are </w:t>
      </w:r>
      <w:r w:rsidRPr="00490B90">
        <w:t>in the top 100 universities in the world, up from two in the first year of the Shanghai Jiao Tong ranking, 2003. Twenty</w:t>
      </w:r>
      <w:r w:rsidR="0081471D">
        <w:t>-three</w:t>
      </w:r>
      <w:r w:rsidRPr="00490B90">
        <w:t xml:space="preserve"> Australian universities are in the top 500 universities in the Shanghai Jiao Tong ranking</w:t>
      </w:r>
      <w:r w:rsidR="00184CB6">
        <w:t>.</w:t>
      </w:r>
    </w:p>
    <w:p w14:paraId="38FDD918" w14:textId="33CEBC54" w:rsidR="00B05336" w:rsidRDefault="00B05336" w:rsidP="00587419">
      <w:pPr>
        <w:pStyle w:val="Figuretitle"/>
      </w:pPr>
      <w:bookmarkStart w:id="424" w:name="_Ref315008720"/>
      <w:bookmarkStart w:id="425" w:name="_Toc314820534"/>
      <w:bookmarkStart w:id="426" w:name="_Toc343503157"/>
      <w:bookmarkStart w:id="427" w:name="_Toc523322104"/>
      <w:bookmarkEnd w:id="423"/>
      <w:r w:rsidRPr="00C02C32">
        <w:t xml:space="preserve">Table </w:t>
      </w:r>
      <w:r w:rsidR="00713F38">
        <w:rPr>
          <w:noProof/>
        </w:rPr>
        <w:fldChar w:fldCharType="begin"/>
      </w:r>
      <w:r w:rsidR="00713F38">
        <w:rPr>
          <w:noProof/>
        </w:rPr>
        <w:instrText xml:space="preserve"> SEQ Table \* ARABIC </w:instrText>
      </w:r>
      <w:r w:rsidR="00713F38">
        <w:rPr>
          <w:noProof/>
        </w:rPr>
        <w:fldChar w:fldCharType="separate"/>
      </w:r>
      <w:r w:rsidR="00FB08AC">
        <w:rPr>
          <w:noProof/>
        </w:rPr>
        <w:t>6</w:t>
      </w:r>
      <w:r w:rsidR="00713F38">
        <w:rPr>
          <w:noProof/>
        </w:rPr>
        <w:fldChar w:fldCharType="end"/>
      </w:r>
      <w:bookmarkEnd w:id="424"/>
      <w:r>
        <w:t>:</w:t>
      </w:r>
      <w:r w:rsidRPr="00C02C32">
        <w:t xml:space="preserve"> </w:t>
      </w:r>
      <w:r>
        <w:t xml:space="preserve">Top </w:t>
      </w:r>
      <w:r w:rsidR="007D07A8">
        <w:t>eight</w:t>
      </w:r>
      <w:r>
        <w:t xml:space="preserve"> Australian universities, </w:t>
      </w:r>
      <w:r w:rsidRPr="00C02C32">
        <w:t>Shanghai Jiao Tong university rankings</w:t>
      </w:r>
      <w:r>
        <w:t>,</w:t>
      </w:r>
      <w:r w:rsidRPr="00C02C32">
        <w:t xml:space="preserve"> </w:t>
      </w:r>
      <w:bookmarkEnd w:id="425"/>
      <w:bookmarkEnd w:id="426"/>
      <w:r w:rsidR="0016093A" w:rsidRPr="00C02C32">
        <w:t>201</w:t>
      </w:r>
      <w:r w:rsidR="00B032FE">
        <w:t>8</w:t>
      </w:r>
      <w:bookmarkEnd w:id="427"/>
    </w:p>
    <w:tbl>
      <w:tblPr>
        <w:tblW w:w="5560" w:type="dxa"/>
        <w:tblInd w:w="93" w:type="dxa"/>
        <w:tblBorders>
          <w:top w:val="single" w:sz="4" w:space="0" w:color="auto"/>
          <w:bottom w:val="single" w:sz="4" w:space="0" w:color="auto"/>
        </w:tblBorders>
        <w:tblLook w:val="04A0" w:firstRow="1" w:lastRow="0" w:firstColumn="1" w:lastColumn="0" w:noHBand="0" w:noVBand="1"/>
      </w:tblPr>
      <w:tblGrid>
        <w:gridCol w:w="3680"/>
        <w:gridCol w:w="1880"/>
      </w:tblGrid>
      <w:tr w:rsidR="00B05336" w:rsidRPr="0083611A" w14:paraId="0A98DF9D" w14:textId="77777777" w:rsidTr="007D07A8">
        <w:trPr>
          <w:trHeight w:val="280"/>
        </w:trPr>
        <w:tc>
          <w:tcPr>
            <w:tcW w:w="3680" w:type="dxa"/>
            <w:shd w:val="clear" w:color="000000" w:fill="FFFFFF"/>
            <w:noWrap/>
            <w:vAlign w:val="bottom"/>
            <w:hideMark/>
          </w:tcPr>
          <w:p w14:paraId="7D7E41DC" w14:textId="77777777" w:rsidR="00B05336" w:rsidRPr="0083611A" w:rsidRDefault="00B05336" w:rsidP="001D0AF4">
            <w:pPr>
              <w:spacing w:before="0"/>
              <w:ind w:left="0"/>
              <w:rPr>
                <w:color w:val="000000"/>
                <w:sz w:val="18"/>
                <w:szCs w:val="18"/>
                <w:lang w:eastAsia="en-US"/>
              </w:rPr>
            </w:pPr>
            <w:r w:rsidRPr="0083611A">
              <w:rPr>
                <w:color w:val="000000"/>
                <w:sz w:val="18"/>
                <w:szCs w:val="18"/>
                <w:lang w:eastAsia="en-US"/>
              </w:rPr>
              <w:t>University of Melbourne</w:t>
            </w:r>
          </w:p>
        </w:tc>
        <w:tc>
          <w:tcPr>
            <w:tcW w:w="1880" w:type="dxa"/>
            <w:shd w:val="clear" w:color="000000" w:fill="FFFFFF"/>
            <w:noWrap/>
            <w:vAlign w:val="bottom"/>
            <w:hideMark/>
          </w:tcPr>
          <w:p w14:paraId="6FB19472" w14:textId="72551A78" w:rsidR="00B05336" w:rsidRPr="0083611A" w:rsidRDefault="0016093A" w:rsidP="001D0AF4">
            <w:pPr>
              <w:spacing w:before="0"/>
              <w:ind w:left="0"/>
              <w:rPr>
                <w:color w:val="000000"/>
                <w:sz w:val="18"/>
                <w:szCs w:val="18"/>
                <w:lang w:eastAsia="en-US"/>
              </w:rPr>
            </w:pPr>
            <w:r>
              <w:rPr>
                <w:color w:val="000000"/>
                <w:sz w:val="18"/>
                <w:szCs w:val="18"/>
                <w:lang w:eastAsia="en-US"/>
              </w:rPr>
              <w:t>3</w:t>
            </w:r>
            <w:r w:rsidR="00823EE3">
              <w:rPr>
                <w:color w:val="000000"/>
                <w:sz w:val="18"/>
                <w:szCs w:val="18"/>
                <w:lang w:eastAsia="en-US"/>
              </w:rPr>
              <w:t>8</w:t>
            </w:r>
          </w:p>
        </w:tc>
      </w:tr>
      <w:tr w:rsidR="0016093A" w:rsidRPr="0083611A" w14:paraId="054388CC" w14:textId="77777777" w:rsidTr="007D07A8">
        <w:trPr>
          <w:trHeight w:val="280"/>
        </w:trPr>
        <w:tc>
          <w:tcPr>
            <w:tcW w:w="3680" w:type="dxa"/>
            <w:shd w:val="clear" w:color="000000" w:fill="FFFFFF"/>
            <w:noWrap/>
            <w:vAlign w:val="bottom"/>
          </w:tcPr>
          <w:p w14:paraId="7EE4EB78" w14:textId="6EA234B1" w:rsidR="0016093A" w:rsidRPr="0083611A" w:rsidRDefault="0016093A" w:rsidP="001D0AF4">
            <w:pPr>
              <w:spacing w:before="0"/>
              <w:ind w:left="0"/>
              <w:rPr>
                <w:color w:val="000000"/>
                <w:sz w:val="18"/>
                <w:szCs w:val="18"/>
                <w:lang w:eastAsia="en-US"/>
              </w:rPr>
            </w:pPr>
            <w:r>
              <w:rPr>
                <w:color w:val="000000"/>
                <w:sz w:val="18"/>
                <w:szCs w:val="18"/>
                <w:lang w:eastAsia="en-US"/>
              </w:rPr>
              <w:t>University of Queensland</w:t>
            </w:r>
          </w:p>
        </w:tc>
        <w:tc>
          <w:tcPr>
            <w:tcW w:w="1880" w:type="dxa"/>
            <w:shd w:val="clear" w:color="000000" w:fill="FFFFFF"/>
            <w:noWrap/>
            <w:vAlign w:val="bottom"/>
          </w:tcPr>
          <w:p w14:paraId="2F2A4FC8" w14:textId="69999DA5" w:rsidR="0016093A" w:rsidRPr="0083611A" w:rsidDel="0016093A" w:rsidRDefault="0016093A" w:rsidP="001D0AF4">
            <w:pPr>
              <w:spacing w:before="0"/>
              <w:ind w:left="0"/>
              <w:rPr>
                <w:color w:val="000000"/>
                <w:sz w:val="18"/>
                <w:szCs w:val="18"/>
                <w:lang w:eastAsia="en-US"/>
              </w:rPr>
            </w:pPr>
            <w:r>
              <w:rPr>
                <w:color w:val="000000"/>
                <w:sz w:val="18"/>
                <w:szCs w:val="18"/>
                <w:lang w:eastAsia="en-US"/>
              </w:rPr>
              <w:t>55</w:t>
            </w:r>
          </w:p>
        </w:tc>
      </w:tr>
      <w:tr w:rsidR="00B05336" w:rsidRPr="0083611A" w14:paraId="308665CD" w14:textId="77777777" w:rsidTr="00823EE3">
        <w:trPr>
          <w:trHeight w:val="280"/>
        </w:trPr>
        <w:tc>
          <w:tcPr>
            <w:tcW w:w="3680" w:type="dxa"/>
            <w:shd w:val="clear" w:color="000000" w:fill="FFFFFF"/>
            <w:noWrap/>
            <w:vAlign w:val="bottom"/>
          </w:tcPr>
          <w:p w14:paraId="25C749CD" w14:textId="38E38E02" w:rsidR="00B05336" w:rsidRPr="0083611A" w:rsidRDefault="00823EE3" w:rsidP="001D0AF4">
            <w:pPr>
              <w:spacing w:before="0"/>
              <w:ind w:left="0"/>
              <w:rPr>
                <w:color w:val="000000"/>
                <w:sz w:val="18"/>
                <w:szCs w:val="18"/>
                <w:lang w:eastAsia="en-US"/>
              </w:rPr>
            </w:pPr>
            <w:r>
              <w:rPr>
                <w:color w:val="000000"/>
                <w:sz w:val="18"/>
                <w:szCs w:val="18"/>
                <w:lang w:eastAsia="en-US"/>
              </w:rPr>
              <w:t>University of Sydney</w:t>
            </w:r>
          </w:p>
        </w:tc>
        <w:tc>
          <w:tcPr>
            <w:tcW w:w="1880" w:type="dxa"/>
            <w:shd w:val="clear" w:color="000000" w:fill="FFFFFF"/>
            <w:noWrap/>
            <w:vAlign w:val="bottom"/>
          </w:tcPr>
          <w:p w14:paraId="6967070D" w14:textId="7BFFFB85" w:rsidR="00B05336" w:rsidRPr="0083611A" w:rsidRDefault="00823EE3" w:rsidP="001D0AF4">
            <w:pPr>
              <w:spacing w:before="0"/>
              <w:ind w:left="0"/>
              <w:rPr>
                <w:color w:val="000000"/>
                <w:sz w:val="18"/>
                <w:szCs w:val="18"/>
                <w:lang w:eastAsia="en-US"/>
              </w:rPr>
            </w:pPr>
            <w:r>
              <w:rPr>
                <w:color w:val="000000"/>
                <w:sz w:val="18"/>
                <w:szCs w:val="18"/>
                <w:lang w:eastAsia="en-US"/>
              </w:rPr>
              <w:t>68</w:t>
            </w:r>
          </w:p>
        </w:tc>
      </w:tr>
      <w:tr w:rsidR="00B05336" w:rsidRPr="0083611A" w14:paraId="1B88F7F1" w14:textId="77777777" w:rsidTr="0078665F">
        <w:trPr>
          <w:trHeight w:val="280"/>
        </w:trPr>
        <w:tc>
          <w:tcPr>
            <w:tcW w:w="3680" w:type="dxa"/>
            <w:shd w:val="clear" w:color="000000" w:fill="FFFFFF"/>
            <w:noWrap/>
            <w:vAlign w:val="bottom"/>
          </w:tcPr>
          <w:p w14:paraId="2EFC286A" w14:textId="515B069C" w:rsidR="00B05336" w:rsidRPr="0083611A" w:rsidRDefault="00823EE3" w:rsidP="001D0AF4">
            <w:pPr>
              <w:spacing w:before="0"/>
              <w:ind w:left="0"/>
              <w:rPr>
                <w:color w:val="000000"/>
                <w:sz w:val="18"/>
                <w:szCs w:val="18"/>
                <w:lang w:eastAsia="en-US"/>
              </w:rPr>
            </w:pPr>
            <w:r>
              <w:rPr>
                <w:color w:val="000000"/>
                <w:sz w:val="18"/>
                <w:szCs w:val="18"/>
                <w:lang w:eastAsia="en-US"/>
              </w:rPr>
              <w:t>Australian National University</w:t>
            </w:r>
          </w:p>
        </w:tc>
        <w:tc>
          <w:tcPr>
            <w:tcW w:w="1880" w:type="dxa"/>
            <w:shd w:val="clear" w:color="000000" w:fill="FFFFFF"/>
            <w:noWrap/>
            <w:vAlign w:val="bottom"/>
          </w:tcPr>
          <w:p w14:paraId="1AA7342A" w14:textId="7FF81AE8" w:rsidR="00B05336" w:rsidRPr="0083611A" w:rsidRDefault="00823EE3" w:rsidP="001D0AF4">
            <w:pPr>
              <w:spacing w:before="0"/>
              <w:ind w:left="0"/>
              <w:rPr>
                <w:color w:val="000000"/>
                <w:sz w:val="18"/>
                <w:szCs w:val="18"/>
                <w:lang w:eastAsia="en-US"/>
              </w:rPr>
            </w:pPr>
            <w:r>
              <w:rPr>
                <w:color w:val="000000"/>
                <w:sz w:val="18"/>
                <w:szCs w:val="18"/>
                <w:lang w:eastAsia="en-US"/>
              </w:rPr>
              <w:t>69</w:t>
            </w:r>
          </w:p>
        </w:tc>
      </w:tr>
      <w:tr w:rsidR="00B05336" w:rsidRPr="0083611A" w14:paraId="274D32A8" w14:textId="77777777" w:rsidTr="007D07A8">
        <w:trPr>
          <w:trHeight w:val="280"/>
        </w:trPr>
        <w:tc>
          <w:tcPr>
            <w:tcW w:w="3680" w:type="dxa"/>
            <w:shd w:val="clear" w:color="000000" w:fill="FFFFFF"/>
            <w:noWrap/>
            <w:vAlign w:val="bottom"/>
            <w:hideMark/>
          </w:tcPr>
          <w:p w14:paraId="709C935E" w14:textId="7642452F" w:rsidR="00B05336" w:rsidRPr="0083611A" w:rsidRDefault="00823EE3" w:rsidP="001D0AF4">
            <w:pPr>
              <w:spacing w:before="0"/>
              <w:ind w:left="0"/>
              <w:rPr>
                <w:color w:val="000000"/>
                <w:sz w:val="18"/>
                <w:szCs w:val="18"/>
                <w:lang w:eastAsia="en-US"/>
              </w:rPr>
            </w:pPr>
            <w:r>
              <w:rPr>
                <w:color w:val="000000"/>
                <w:sz w:val="18"/>
                <w:szCs w:val="18"/>
                <w:lang w:eastAsia="en-US"/>
              </w:rPr>
              <w:t>Monash University</w:t>
            </w:r>
          </w:p>
        </w:tc>
        <w:tc>
          <w:tcPr>
            <w:tcW w:w="1880" w:type="dxa"/>
            <w:shd w:val="clear" w:color="000000" w:fill="FFFFFF"/>
            <w:noWrap/>
            <w:vAlign w:val="bottom"/>
            <w:hideMark/>
          </w:tcPr>
          <w:p w14:paraId="41CE6D8B" w14:textId="3BBA86D6" w:rsidR="00B05336" w:rsidRPr="0083611A" w:rsidRDefault="00823EE3" w:rsidP="001D0AF4">
            <w:pPr>
              <w:spacing w:before="0"/>
              <w:ind w:left="0"/>
              <w:rPr>
                <w:color w:val="000000"/>
                <w:sz w:val="18"/>
                <w:szCs w:val="18"/>
                <w:lang w:eastAsia="en-US"/>
              </w:rPr>
            </w:pPr>
            <w:r>
              <w:rPr>
                <w:color w:val="000000"/>
                <w:sz w:val="18"/>
                <w:szCs w:val="18"/>
                <w:lang w:eastAsia="en-US"/>
              </w:rPr>
              <w:t>91</w:t>
            </w:r>
          </w:p>
        </w:tc>
      </w:tr>
      <w:tr w:rsidR="00B05336" w:rsidRPr="0083611A" w14:paraId="40065851" w14:textId="77777777" w:rsidTr="007D07A8">
        <w:trPr>
          <w:trHeight w:val="280"/>
        </w:trPr>
        <w:tc>
          <w:tcPr>
            <w:tcW w:w="3680" w:type="dxa"/>
            <w:shd w:val="clear" w:color="000000" w:fill="FFFFFF"/>
            <w:noWrap/>
            <w:vAlign w:val="bottom"/>
            <w:hideMark/>
          </w:tcPr>
          <w:p w14:paraId="579D239B" w14:textId="731B66BE" w:rsidR="00B05336" w:rsidRPr="0083611A" w:rsidRDefault="00823EE3" w:rsidP="001D0AF4">
            <w:pPr>
              <w:spacing w:before="0"/>
              <w:ind w:left="0"/>
              <w:rPr>
                <w:color w:val="000000"/>
                <w:sz w:val="18"/>
                <w:szCs w:val="18"/>
                <w:lang w:eastAsia="en-US"/>
              </w:rPr>
            </w:pPr>
            <w:r>
              <w:rPr>
                <w:color w:val="000000"/>
                <w:sz w:val="18"/>
                <w:szCs w:val="18"/>
                <w:lang w:eastAsia="en-US"/>
              </w:rPr>
              <w:t>University of Western Australia</w:t>
            </w:r>
          </w:p>
        </w:tc>
        <w:tc>
          <w:tcPr>
            <w:tcW w:w="1880" w:type="dxa"/>
            <w:shd w:val="clear" w:color="000000" w:fill="FFFFFF"/>
            <w:noWrap/>
            <w:vAlign w:val="bottom"/>
            <w:hideMark/>
          </w:tcPr>
          <w:p w14:paraId="426BE393" w14:textId="0DCADB1B" w:rsidR="00B05336" w:rsidRPr="0083611A" w:rsidRDefault="00823EE3" w:rsidP="001D0AF4">
            <w:pPr>
              <w:spacing w:before="0"/>
              <w:ind w:left="0"/>
              <w:rPr>
                <w:color w:val="000000"/>
                <w:sz w:val="18"/>
                <w:szCs w:val="18"/>
                <w:lang w:eastAsia="en-US"/>
              </w:rPr>
            </w:pPr>
            <w:r>
              <w:rPr>
                <w:color w:val="000000"/>
                <w:sz w:val="18"/>
                <w:szCs w:val="18"/>
                <w:lang w:eastAsia="en-US"/>
              </w:rPr>
              <w:t>93</w:t>
            </w:r>
          </w:p>
        </w:tc>
      </w:tr>
      <w:tr w:rsidR="00B05336" w:rsidRPr="0083611A" w14:paraId="31A3B504" w14:textId="77777777" w:rsidTr="007D07A8">
        <w:trPr>
          <w:trHeight w:val="280"/>
        </w:trPr>
        <w:tc>
          <w:tcPr>
            <w:tcW w:w="3680" w:type="dxa"/>
            <w:shd w:val="clear" w:color="000000" w:fill="FFFFFF"/>
            <w:noWrap/>
            <w:vAlign w:val="bottom"/>
            <w:hideMark/>
          </w:tcPr>
          <w:p w14:paraId="4E76F411" w14:textId="0FE6BACF" w:rsidR="00B05336" w:rsidRPr="0083611A" w:rsidRDefault="00B05336" w:rsidP="001D0AF4">
            <w:pPr>
              <w:spacing w:before="0"/>
              <w:ind w:left="0"/>
              <w:rPr>
                <w:color w:val="000000"/>
                <w:sz w:val="18"/>
                <w:szCs w:val="18"/>
                <w:lang w:eastAsia="en-US"/>
              </w:rPr>
            </w:pPr>
            <w:r w:rsidRPr="0083611A">
              <w:rPr>
                <w:color w:val="000000"/>
                <w:sz w:val="18"/>
                <w:szCs w:val="18"/>
                <w:lang w:eastAsia="en-US"/>
              </w:rPr>
              <w:t xml:space="preserve">University of </w:t>
            </w:r>
            <w:r w:rsidR="0016093A">
              <w:rPr>
                <w:color w:val="000000"/>
                <w:sz w:val="18"/>
                <w:szCs w:val="18"/>
                <w:lang w:eastAsia="en-US"/>
              </w:rPr>
              <w:t>Adelaide</w:t>
            </w:r>
          </w:p>
        </w:tc>
        <w:tc>
          <w:tcPr>
            <w:tcW w:w="1880" w:type="dxa"/>
            <w:shd w:val="clear" w:color="000000" w:fill="FFFFFF"/>
            <w:noWrap/>
            <w:vAlign w:val="bottom"/>
            <w:hideMark/>
          </w:tcPr>
          <w:p w14:paraId="447E0572" w14:textId="77777777" w:rsidR="00B05336" w:rsidRPr="0083611A" w:rsidRDefault="00B05336" w:rsidP="001D0AF4">
            <w:pPr>
              <w:spacing w:before="0"/>
              <w:ind w:left="0"/>
              <w:rPr>
                <w:color w:val="000000"/>
                <w:sz w:val="18"/>
                <w:szCs w:val="18"/>
                <w:lang w:eastAsia="en-US"/>
              </w:rPr>
            </w:pPr>
            <w:r w:rsidRPr="0083611A">
              <w:rPr>
                <w:color w:val="000000"/>
                <w:sz w:val="18"/>
                <w:szCs w:val="18"/>
                <w:lang w:eastAsia="en-US"/>
              </w:rPr>
              <w:t>101-150</w:t>
            </w:r>
          </w:p>
        </w:tc>
      </w:tr>
      <w:tr w:rsidR="00B05336" w:rsidRPr="0083611A" w14:paraId="4F6EC687" w14:textId="77777777" w:rsidTr="007D07A8">
        <w:trPr>
          <w:trHeight w:val="280"/>
        </w:trPr>
        <w:tc>
          <w:tcPr>
            <w:tcW w:w="3680" w:type="dxa"/>
            <w:shd w:val="clear" w:color="000000" w:fill="FFFFFF"/>
            <w:noWrap/>
            <w:vAlign w:val="bottom"/>
            <w:hideMark/>
          </w:tcPr>
          <w:p w14:paraId="706422AE" w14:textId="2199588A" w:rsidR="00B05336" w:rsidRPr="0083611A" w:rsidRDefault="00B05336" w:rsidP="001D0AF4">
            <w:pPr>
              <w:spacing w:before="0"/>
              <w:ind w:left="0"/>
              <w:rPr>
                <w:color w:val="000000"/>
                <w:sz w:val="18"/>
                <w:szCs w:val="18"/>
                <w:lang w:eastAsia="en-US"/>
              </w:rPr>
            </w:pPr>
            <w:r w:rsidRPr="0083611A">
              <w:rPr>
                <w:color w:val="000000"/>
                <w:sz w:val="18"/>
                <w:szCs w:val="18"/>
                <w:lang w:eastAsia="en-US"/>
              </w:rPr>
              <w:t xml:space="preserve">University of </w:t>
            </w:r>
            <w:r w:rsidR="0016093A">
              <w:rPr>
                <w:color w:val="000000"/>
                <w:sz w:val="18"/>
                <w:szCs w:val="18"/>
                <w:lang w:eastAsia="en-US"/>
              </w:rPr>
              <w:t>New South Wales</w:t>
            </w:r>
          </w:p>
        </w:tc>
        <w:tc>
          <w:tcPr>
            <w:tcW w:w="1880" w:type="dxa"/>
            <w:shd w:val="clear" w:color="000000" w:fill="FFFFFF"/>
            <w:noWrap/>
            <w:vAlign w:val="bottom"/>
            <w:hideMark/>
          </w:tcPr>
          <w:p w14:paraId="4C93714F" w14:textId="77777777" w:rsidR="00B05336" w:rsidRPr="0083611A" w:rsidRDefault="00B05336" w:rsidP="001D0AF4">
            <w:pPr>
              <w:spacing w:before="0"/>
              <w:ind w:left="0"/>
              <w:rPr>
                <w:color w:val="000000"/>
                <w:sz w:val="18"/>
                <w:szCs w:val="18"/>
                <w:lang w:eastAsia="en-US"/>
              </w:rPr>
            </w:pPr>
            <w:r w:rsidRPr="0083611A">
              <w:rPr>
                <w:color w:val="000000"/>
                <w:sz w:val="18"/>
                <w:szCs w:val="18"/>
                <w:lang w:eastAsia="en-US"/>
              </w:rPr>
              <w:t>101-150</w:t>
            </w:r>
          </w:p>
        </w:tc>
      </w:tr>
    </w:tbl>
    <w:p w14:paraId="09A486A5" w14:textId="77777777" w:rsidR="007D07A8" w:rsidRDefault="007D07A8" w:rsidP="00B05336">
      <w:pPr>
        <w:pStyle w:val="Notes"/>
      </w:pPr>
    </w:p>
    <w:p w14:paraId="07CE228A" w14:textId="12E66899" w:rsidR="00B05336" w:rsidRDefault="00B05336" w:rsidP="00E3608F">
      <w:pPr>
        <w:pStyle w:val="Notes"/>
        <w:ind w:left="0" w:firstLine="0"/>
        <w:contextualSpacing/>
      </w:pPr>
      <w:r>
        <w:t xml:space="preserve">Note: A further </w:t>
      </w:r>
      <w:r w:rsidR="0016093A">
        <w:t>fifteen</w:t>
      </w:r>
      <w:r w:rsidR="007D07A8">
        <w:t xml:space="preserve"> </w:t>
      </w:r>
      <w:r>
        <w:t>Australian universities are without specific rank in the</w:t>
      </w:r>
      <w:r w:rsidR="0016093A">
        <w:t xml:space="preserve"> 151-200,</w:t>
      </w:r>
      <w:r>
        <w:t xml:space="preserve"> 201-300, 301-400, and 401-500 range</w:t>
      </w:r>
      <w:r w:rsidR="00731BEF">
        <w:t>s</w:t>
      </w:r>
      <w:r>
        <w:t>.</w:t>
      </w:r>
    </w:p>
    <w:p w14:paraId="14568946" w14:textId="3BC52A7A" w:rsidR="0016093A" w:rsidRDefault="0016093A" w:rsidP="00E3608F">
      <w:pPr>
        <w:pStyle w:val="Notes"/>
        <w:ind w:left="0" w:firstLine="0"/>
        <w:contextualSpacing/>
      </w:pPr>
      <w:r>
        <w:t xml:space="preserve">Source: </w:t>
      </w:r>
      <w:r>
        <w:fldChar w:fldCharType="begin"/>
      </w:r>
      <w:r>
        <w:instrText xml:space="preserve"> ADDIN EN.CITE &lt;EndNote&gt;&lt;Cite&gt;&lt;Author&gt;ARWU&lt;/Author&gt;&lt;Year&gt;2018&lt;/Year&gt;&lt;RecNum&gt;1888&lt;/RecNum&gt;&lt;DisplayText&gt;ARWU (2018)&lt;/DisplayText&gt;&lt;record&gt;&lt;rec-number&gt;1888&lt;/rec-number&gt;&lt;foreign-keys&gt;&lt;key app="EN" db-id="appp2stzkvtdxeesasxp0z5xxf29evxsrvr9" timestamp="1529916435"&gt;1888&lt;/key&gt;&lt;/foreign-keys&gt;&lt;ref-type name="Report"&gt;27&lt;/ref-type&gt;&lt;contributors&gt;&lt;authors&gt;&lt;author&gt;ARWU&lt;/author&gt;&lt;/authors&gt;&lt;/contributors&gt;&lt;titles&gt;&lt;title&gt;Academic Ranking of World Universities&lt;/title&gt;&lt;/titles&gt;&lt;dates&gt;&lt;year&gt;2018&lt;/year&gt;&lt;/dates&gt;&lt;publisher&gt;Shanghai Ranking Consultancy&lt;/publisher&gt;&lt;urls&gt;&lt;related-urls&gt;&lt;url&gt;&lt;style face="underline" font="default" size="100%"&gt;http://www.shanghairanking.com/World-University-Rankings-2015/Australia.html&lt;/style&gt;&lt;/url&gt;&lt;/related-urls&gt;&lt;/urls&gt;&lt;/record&gt;&lt;/Cite&gt;&lt;/EndNote&gt;</w:instrText>
      </w:r>
      <w:r>
        <w:fldChar w:fldCharType="separate"/>
      </w:r>
      <w:hyperlink w:anchor="_ENREF_29" w:tooltip="ARWU, 2018 #1888" w:history="1">
        <w:r w:rsidR="00002BC8">
          <w:rPr>
            <w:noProof/>
          </w:rPr>
          <w:t>ARWU (2018</w:t>
        </w:r>
      </w:hyperlink>
      <w:r>
        <w:rPr>
          <w:noProof/>
        </w:rPr>
        <w:t>)</w:t>
      </w:r>
      <w:r>
        <w:fldChar w:fldCharType="end"/>
      </w:r>
    </w:p>
    <w:p w14:paraId="1B2A3B01" w14:textId="77777777" w:rsidR="00C86103" w:rsidRDefault="00C86103" w:rsidP="00184CB6">
      <w:pPr>
        <w:pStyle w:val="BodyText"/>
      </w:pPr>
    </w:p>
    <w:p w14:paraId="59221FF4" w14:textId="077375B7" w:rsidR="00184CB6" w:rsidRDefault="00B05336" w:rsidP="00184CB6">
      <w:pPr>
        <w:pStyle w:val="BodyText"/>
      </w:pPr>
      <w:r>
        <w:t>More detailed analysis of research performance by university and discipline is available from</w:t>
      </w:r>
      <w:r w:rsidR="00F524A1">
        <w:t xml:space="preserve"> the Excellence in Research for Australia (ERA) </w:t>
      </w:r>
      <w:r>
        <w:t>report from the Australian Research Council.</w:t>
      </w:r>
      <w:r w:rsidR="00F524A1">
        <w:t xml:space="preserve"> </w:t>
      </w:r>
      <w:r w:rsidR="00281162">
        <w:t>The 2018 ERA is underway</w:t>
      </w:r>
      <w:r w:rsidR="00687E3A">
        <w:t xml:space="preserve">, </w:t>
      </w:r>
      <w:r w:rsidR="00CB2D42">
        <w:t>but the results had not been released as of August 2018</w:t>
      </w:r>
      <w:r w:rsidR="00687E3A">
        <w:t xml:space="preserve">. </w:t>
      </w:r>
      <w:r w:rsidR="00F524A1">
        <w:t>Quality indicators included citations, peer review (other academics assessing the quality of work) and the level of grant income. ERA also looked at indicators of research volume and activity, indicators of research application</w:t>
      </w:r>
      <w:r w:rsidR="001C0A45">
        <w:t xml:space="preserve"> </w:t>
      </w:r>
      <w:r w:rsidR="001C0A45">
        <w:lastRenderedPageBreak/>
        <w:t xml:space="preserve">(such as patents) </w:t>
      </w:r>
      <w:r w:rsidR="00F524A1">
        <w:t>and indicators of recognition (for example, a fellowship in a learned academy or editing a prestigious journal).</w:t>
      </w:r>
      <w:r w:rsidR="000D7A24">
        <w:rPr>
          <w:rStyle w:val="FootnoteReference"/>
        </w:rPr>
        <w:footnoteReference w:id="260"/>
      </w:r>
    </w:p>
    <w:p w14:paraId="0D30AA1C" w14:textId="7AA61591" w:rsidR="00F524A1" w:rsidRDefault="00FC6C8D" w:rsidP="00F524A1">
      <w:pPr>
        <w:pStyle w:val="BodyText"/>
      </w:pPr>
      <w:r>
        <w:t>In the ERA</w:t>
      </w:r>
      <w:r w:rsidR="00765797">
        <w:t xml:space="preserve"> assessment</w:t>
      </w:r>
      <w:r>
        <w:t>, f</w:t>
      </w:r>
      <w:r w:rsidR="00F524A1">
        <w:t>ield</w:t>
      </w:r>
      <w:r>
        <w:t>s</w:t>
      </w:r>
      <w:r w:rsidR="00F524A1">
        <w:t xml:space="preserve"> of research in each university </w:t>
      </w:r>
      <w:r w:rsidR="00C506E8">
        <w:t>that</w:t>
      </w:r>
      <w:r w:rsidR="00F524A1">
        <w:t xml:space="preserve"> met a minimum threshold of outputs </w:t>
      </w:r>
      <w:r w:rsidR="006562F4">
        <w:t xml:space="preserve">are </w:t>
      </w:r>
      <w:r w:rsidR="00F524A1">
        <w:t xml:space="preserve">rated from one to five. Ratings one and two indicate that research performance in that field </w:t>
      </w:r>
      <w:r w:rsidR="006562F4">
        <w:t>is</w:t>
      </w:r>
      <w:r w:rsidR="00F524A1">
        <w:t xml:space="preserve"> ‘below world standard’. Rating three indicate</w:t>
      </w:r>
      <w:r w:rsidR="006562F4">
        <w:t>s</w:t>
      </w:r>
      <w:r w:rsidR="00F524A1">
        <w:t xml:space="preserve"> average performance at world standard. Rating four </w:t>
      </w:r>
      <w:r w:rsidR="006562F4">
        <w:t>is</w:t>
      </w:r>
      <w:r w:rsidR="00F524A1">
        <w:t xml:space="preserve"> above world standard, and rating five </w:t>
      </w:r>
      <w:r w:rsidR="006562F4">
        <w:t>is</w:t>
      </w:r>
      <w:r w:rsidR="00F524A1">
        <w:t xml:space="preserve"> well above world standard. </w:t>
      </w:r>
      <w:r w:rsidR="00CF4CC1">
        <w:rPr>
          <w:noProof/>
        </w:rPr>
        <w:fldChar w:fldCharType="begin"/>
      </w:r>
      <w:r w:rsidR="00CF4CC1">
        <w:rPr>
          <w:noProof/>
        </w:rPr>
        <w:instrText xml:space="preserve"> REF _Ref343504338 \h </w:instrText>
      </w:r>
      <w:r w:rsidR="00CF4CC1">
        <w:rPr>
          <w:noProof/>
        </w:rPr>
      </w:r>
      <w:r w:rsidR="00CF4CC1">
        <w:rPr>
          <w:noProof/>
        </w:rPr>
        <w:fldChar w:fldCharType="separate"/>
      </w:r>
      <w:r w:rsidR="00FB08AC">
        <w:t xml:space="preserve">Table </w:t>
      </w:r>
      <w:r w:rsidR="00FB08AC">
        <w:rPr>
          <w:noProof/>
        </w:rPr>
        <w:t>7</w:t>
      </w:r>
      <w:r w:rsidR="00CF4CC1">
        <w:rPr>
          <w:noProof/>
        </w:rPr>
        <w:fldChar w:fldCharType="end"/>
      </w:r>
      <w:r w:rsidR="00CF4CC1">
        <w:rPr>
          <w:noProof/>
        </w:rPr>
        <w:t xml:space="preserve"> </w:t>
      </w:r>
      <w:r w:rsidR="00C94E1E">
        <w:rPr>
          <w:noProof/>
        </w:rPr>
        <w:t>shows t</w:t>
      </w:r>
      <w:r w:rsidR="00F524A1">
        <w:t xml:space="preserve">he results. On this </w:t>
      </w:r>
      <w:r w:rsidR="00CB2D42">
        <w:t>measure, most research-active disciplines</w:t>
      </w:r>
      <w:r w:rsidR="00F524A1">
        <w:t xml:space="preserve"> in Australian universities are at least at world standard. The proportion of research d</w:t>
      </w:r>
      <w:r w:rsidR="00765797">
        <w:t>isciplines</w:t>
      </w:r>
      <w:r w:rsidR="00F524A1">
        <w:t xml:space="preserve"> rated as below world standard </w:t>
      </w:r>
      <w:r w:rsidR="00F524A1" w:rsidRPr="009E4A9E">
        <w:t xml:space="preserve">dropped from </w:t>
      </w:r>
      <w:r w:rsidR="003E7F14" w:rsidRPr="009E4A9E">
        <w:t>22 per cent in the 2012</w:t>
      </w:r>
      <w:r w:rsidR="00F524A1" w:rsidRPr="009E4A9E">
        <w:t xml:space="preserve"> ERA to </w:t>
      </w:r>
      <w:r w:rsidR="003E7F14" w:rsidRPr="009E4A9E">
        <w:t>11 per cent in the 2015</w:t>
      </w:r>
      <w:r w:rsidR="00F524A1" w:rsidRPr="009E4A9E">
        <w:t xml:space="preserve"> ERA.</w:t>
      </w:r>
      <w:r w:rsidR="00184CB6">
        <w:t xml:space="preserve"> The results suggest that universities find ways to minimise the number of below world standard areas.</w:t>
      </w:r>
      <w:r w:rsidR="00184CB6">
        <w:rPr>
          <w:rStyle w:val="FootnoteReference"/>
        </w:rPr>
        <w:footnoteReference w:id="261"/>
      </w:r>
    </w:p>
    <w:p w14:paraId="1EFABF2D" w14:textId="655FDAFE" w:rsidR="00F524A1" w:rsidRDefault="00F524A1" w:rsidP="00587419">
      <w:pPr>
        <w:pStyle w:val="Figuretitle"/>
      </w:pPr>
      <w:bookmarkStart w:id="428" w:name="_Ref343504338"/>
      <w:bookmarkStart w:id="429" w:name="_Toc523322105"/>
      <w:r>
        <w:t xml:space="preserve">Table </w:t>
      </w:r>
      <w:r w:rsidR="00713F38">
        <w:rPr>
          <w:noProof/>
        </w:rPr>
        <w:fldChar w:fldCharType="begin"/>
      </w:r>
      <w:r w:rsidR="00713F38">
        <w:rPr>
          <w:noProof/>
        </w:rPr>
        <w:instrText xml:space="preserve"> SEQ Table \* ARABIC </w:instrText>
      </w:r>
      <w:r w:rsidR="00713F38">
        <w:rPr>
          <w:noProof/>
        </w:rPr>
        <w:fldChar w:fldCharType="separate"/>
      </w:r>
      <w:r w:rsidR="00FB08AC">
        <w:rPr>
          <w:noProof/>
        </w:rPr>
        <w:t>7</w:t>
      </w:r>
      <w:r w:rsidR="00713F38">
        <w:rPr>
          <w:noProof/>
        </w:rPr>
        <w:fldChar w:fldCharType="end"/>
      </w:r>
      <w:bookmarkEnd w:id="428"/>
      <w:r>
        <w:t>: Excellence in Research for Australia, 201</w:t>
      </w:r>
      <w:r w:rsidR="00B91B3B">
        <w:t>5</w:t>
      </w:r>
      <w:bookmarkEnd w:id="4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1"/>
        <w:gridCol w:w="2525"/>
        <w:gridCol w:w="2532"/>
      </w:tblGrid>
      <w:tr w:rsidR="00F524A1" w:rsidRPr="00DC1A15" w14:paraId="3D732116" w14:textId="77777777" w:rsidTr="00F524A1">
        <w:tc>
          <w:tcPr>
            <w:tcW w:w="1349" w:type="dxa"/>
            <w:tcBorders>
              <w:top w:val="single" w:sz="4" w:space="0" w:color="auto"/>
            </w:tcBorders>
            <w:vAlign w:val="bottom"/>
          </w:tcPr>
          <w:p w14:paraId="1484F45F" w14:textId="77777777" w:rsidR="00F524A1" w:rsidRPr="008F11EB" w:rsidRDefault="00F524A1" w:rsidP="00F524A1">
            <w:pPr>
              <w:pStyle w:val="BodyText"/>
              <w:spacing w:before="60" w:after="60"/>
              <w:rPr>
                <w:b/>
                <w:sz w:val="18"/>
              </w:rPr>
            </w:pPr>
            <w:r w:rsidRPr="008F11EB">
              <w:rPr>
                <w:b/>
                <w:sz w:val="18"/>
              </w:rPr>
              <w:t>Rating</w:t>
            </w:r>
          </w:p>
        </w:tc>
        <w:tc>
          <w:tcPr>
            <w:tcW w:w="2655" w:type="dxa"/>
            <w:tcBorders>
              <w:top w:val="single" w:sz="4" w:space="0" w:color="auto"/>
            </w:tcBorders>
            <w:vAlign w:val="bottom"/>
          </w:tcPr>
          <w:p w14:paraId="4B9F9DE1" w14:textId="77777777" w:rsidR="00F524A1" w:rsidRPr="008F11EB" w:rsidRDefault="00F524A1" w:rsidP="00F524A1">
            <w:pPr>
              <w:pStyle w:val="BodyText"/>
              <w:spacing w:before="60" w:after="60"/>
              <w:rPr>
                <w:b/>
                <w:sz w:val="18"/>
              </w:rPr>
            </w:pPr>
            <w:r w:rsidRPr="008F11EB">
              <w:rPr>
                <w:b/>
                <w:sz w:val="18"/>
              </w:rPr>
              <w:t>Units of evaluation</w:t>
            </w:r>
          </w:p>
        </w:tc>
        <w:tc>
          <w:tcPr>
            <w:tcW w:w="2655" w:type="dxa"/>
            <w:tcBorders>
              <w:top w:val="single" w:sz="4" w:space="0" w:color="auto"/>
            </w:tcBorders>
            <w:vAlign w:val="bottom"/>
          </w:tcPr>
          <w:p w14:paraId="45789183" w14:textId="77777777" w:rsidR="00F524A1" w:rsidRPr="008F11EB" w:rsidRDefault="00F524A1" w:rsidP="00F524A1">
            <w:pPr>
              <w:pStyle w:val="BodyText"/>
              <w:spacing w:before="60" w:after="60"/>
              <w:rPr>
                <w:b/>
                <w:sz w:val="18"/>
              </w:rPr>
            </w:pPr>
            <w:r w:rsidRPr="008F11EB">
              <w:rPr>
                <w:b/>
                <w:sz w:val="18"/>
              </w:rPr>
              <w:t>Percentage</w:t>
            </w:r>
          </w:p>
        </w:tc>
      </w:tr>
      <w:tr w:rsidR="00F524A1" w:rsidRPr="00DC1A15" w14:paraId="2BCA2058" w14:textId="77777777" w:rsidTr="00F524A1">
        <w:tc>
          <w:tcPr>
            <w:tcW w:w="1349" w:type="dxa"/>
            <w:tcBorders>
              <w:top w:val="single" w:sz="4" w:space="0" w:color="auto"/>
            </w:tcBorders>
            <w:vAlign w:val="bottom"/>
          </w:tcPr>
          <w:p w14:paraId="04C92250" w14:textId="406F016C" w:rsidR="00F524A1" w:rsidRPr="00FB4025" w:rsidRDefault="00F524A1" w:rsidP="00C05CD5">
            <w:pPr>
              <w:pStyle w:val="BodyText"/>
              <w:spacing w:before="60" w:after="60"/>
              <w:rPr>
                <w:sz w:val="18"/>
              </w:rPr>
            </w:pPr>
            <w:r w:rsidRPr="00FB4025">
              <w:rPr>
                <w:sz w:val="18"/>
              </w:rPr>
              <w:t>1+2</w:t>
            </w:r>
            <w:r>
              <w:rPr>
                <w:sz w:val="18"/>
              </w:rPr>
              <w:t xml:space="preserve"> (low)</w:t>
            </w:r>
          </w:p>
        </w:tc>
        <w:tc>
          <w:tcPr>
            <w:tcW w:w="2655" w:type="dxa"/>
            <w:tcBorders>
              <w:top w:val="single" w:sz="4" w:space="0" w:color="auto"/>
            </w:tcBorders>
            <w:vAlign w:val="bottom"/>
          </w:tcPr>
          <w:p w14:paraId="3335F7F5" w14:textId="77777777" w:rsidR="00F524A1" w:rsidRPr="00FB4025" w:rsidRDefault="00331BB2" w:rsidP="00F524A1">
            <w:pPr>
              <w:pStyle w:val="BodyText"/>
              <w:spacing w:before="60" w:after="60"/>
              <w:rPr>
                <w:sz w:val="18"/>
              </w:rPr>
            </w:pPr>
            <w:r>
              <w:rPr>
                <w:sz w:val="18"/>
              </w:rPr>
              <w:t xml:space="preserve"> </w:t>
            </w:r>
            <w:r w:rsidR="00B91B3B">
              <w:rPr>
                <w:sz w:val="18"/>
              </w:rPr>
              <w:t>198</w:t>
            </w:r>
          </w:p>
        </w:tc>
        <w:tc>
          <w:tcPr>
            <w:tcW w:w="2655" w:type="dxa"/>
            <w:tcBorders>
              <w:top w:val="single" w:sz="4" w:space="0" w:color="auto"/>
            </w:tcBorders>
            <w:vAlign w:val="bottom"/>
          </w:tcPr>
          <w:p w14:paraId="387641E1" w14:textId="77777777" w:rsidR="00F524A1" w:rsidRPr="00FB4025" w:rsidRDefault="00B91B3B" w:rsidP="00F524A1">
            <w:pPr>
              <w:pStyle w:val="BodyText"/>
              <w:spacing w:before="60" w:after="60"/>
              <w:rPr>
                <w:sz w:val="18"/>
              </w:rPr>
            </w:pPr>
            <w:r>
              <w:rPr>
                <w:sz w:val="18"/>
              </w:rPr>
              <w:t xml:space="preserve"> 11</w:t>
            </w:r>
            <w:r w:rsidR="00F524A1" w:rsidRPr="00FB4025">
              <w:rPr>
                <w:sz w:val="18"/>
              </w:rPr>
              <w:t>%</w:t>
            </w:r>
          </w:p>
        </w:tc>
      </w:tr>
      <w:tr w:rsidR="00F524A1" w:rsidRPr="00DC1A15" w14:paraId="4A42096B" w14:textId="77777777" w:rsidTr="00F524A1">
        <w:tc>
          <w:tcPr>
            <w:tcW w:w="1349" w:type="dxa"/>
            <w:vAlign w:val="bottom"/>
          </w:tcPr>
          <w:p w14:paraId="04478E03" w14:textId="77777777" w:rsidR="00F524A1" w:rsidRPr="00FB4025" w:rsidRDefault="00F524A1" w:rsidP="00F524A1">
            <w:pPr>
              <w:pStyle w:val="BodyText"/>
              <w:spacing w:before="60" w:after="60"/>
              <w:rPr>
                <w:sz w:val="18"/>
              </w:rPr>
            </w:pPr>
            <w:r w:rsidRPr="00FB4025">
              <w:rPr>
                <w:sz w:val="18"/>
              </w:rPr>
              <w:t>3</w:t>
            </w:r>
          </w:p>
        </w:tc>
        <w:tc>
          <w:tcPr>
            <w:tcW w:w="2655" w:type="dxa"/>
            <w:vAlign w:val="bottom"/>
          </w:tcPr>
          <w:p w14:paraId="481FCBDA" w14:textId="77777777" w:rsidR="00F524A1" w:rsidRPr="00FB4025" w:rsidRDefault="00331BB2" w:rsidP="00B91B3B">
            <w:pPr>
              <w:pStyle w:val="BodyText"/>
              <w:spacing w:before="60" w:after="60"/>
              <w:rPr>
                <w:sz w:val="18"/>
              </w:rPr>
            </w:pPr>
            <w:r>
              <w:rPr>
                <w:sz w:val="18"/>
              </w:rPr>
              <w:t xml:space="preserve"> </w:t>
            </w:r>
            <w:r w:rsidR="00B91B3B">
              <w:rPr>
                <w:sz w:val="18"/>
              </w:rPr>
              <w:t>470</w:t>
            </w:r>
          </w:p>
        </w:tc>
        <w:tc>
          <w:tcPr>
            <w:tcW w:w="2655" w:type="dxa"/>
            <w:vAlign w:val="bottom"/>
          </w:tcPr>
          <w:p w14:paraId="06DC3DF8" w14:textId="77777777" w:rsidR="00F524A1" w:rsidRPr="00FB4025" w:rsidRDefault="008A57C6" w:rsidP="00F524A1">
            <w:pPr>
              <w:pStyle w:val="BodyText"/>
              <w:spacing w:before="60" w:after="60"/>
              <w:rPr>
                <w:sz w:val="18"/>
              </w:rPr>
            </w:pPr>
            <w:r>
              <w:rPr>
                <w:sz w:val="18"/>
              </w:rPr>
              <w:t xml:space="preserve"> </w:t>
            </w:r>
            <w:r w:rsidR="00B91B3B">
              <w:rPr>
                <w:sz w:val="18"/>
              </w:rPr>
              <w:t>26</w:t>
            </w:r>
            <w:r w:rsidR="00F524A1" w:rsidRPr="00FB4025">
              <w:rPr>
                <w:sz w:val="18"/>
              </w:rPr>
              <w:t>%</w:t>
            </w:r>
          </w:p>
        </w:tc>
      </w:tr>
      <w:tr w:rsidR="00F524A1" w:rsidRPr="00DC1A15" w14:paraId="180061EC" w14:textId="77777777" w:rsidTr="00F524A1">
        <w:tc>
          <w:tcPr>
            <w:tcW w:w="1349" w:type="dxa"/>
            <w:vAlign w:val="bottom"/>
          </w:tcPr>
          <w:p w14:paraId="62701BCB" w14:textId="77777777" w:rsidR="00F524A1" w:rsidRPr="00FB4025" w:rsidRDefault="00F524A1" w:rsidP="00F524A1">
            <w:pPr>
              <w:pStyle w:val="BodyText"/>
              <w:spacing w:before="60" w:after="60"/>
              <w:rPr>
                <w:sz w:val="18"/>
              </w:rPr>
            </w:pPr>
            <w:r w:rsidRPr="00FB4025">
              <w:rPr>
                <w:sz w:val="18"/>
              </w:rPr>
              <w:t>4</w:t>
            </w:r>
          </w:p>
        </w:tc>
        <w:tc>
          <w:tcPr>
            <w:tcW w:w="2655" w:type="dxa"/>
            <w:vAlign w:val="bottom"/>
          </w:tcPr>
          <w:p w14:paraId="01E7375B" w14:textId="77777777" w:rsidR="00F524A1" w:rsidRPr="00FB4025" w:rsidRDefault="00331BB2" w:rsidP="00B91B3B">
            <w:pPr>
              <w:pStyle w:val="BodyText"/>
              <w:spacing w:before="60" w:after="60"/>
              <w:rPr>
                <w:sz w:val="18"/>
              </w:rPr>
            </w:pPr>
            <w:r>
              <w:rPr>
                <w:sz w:val="18"/>
              </w:rPr>
              <w:t xml:space="preserve"> </w:t>
            </w:r>
            <w:r w:rsidR="00F524A1">
              <w:rPr>
                <w:sz w:val="18"/>
              </w:rPr>
              <w:t>5</w:t>
            </w:r>
            <w:r w:rsidR="00B91B3B">
              <w:rPr>
                <w:sz w:val="18"/>
              </w:rPr>
              <w:t>44</w:t>
            </w:r>
          </w:p>
        </w:tc>
        <w:tc>
          <w:tcPr>
            <w:tcW w:w="2655" w:type="dxa"/>
            <w:vAlign w:val="bottom"/>
          </w:tcPr>
          <w:p w14:paraId="1E435429" w14:textId="77777777" w:rsidR="00F524A1" w:rsidRPr="00FB4025" w:rsidRDefault="008A57C6" w:rsidP="00F524A1">
            <w:pPr>
              <w:pStyle w:val="BodyText"/>
              <w:spacing w:before="60" w:after="60"/>
              <w:rPr>
                <w:sz w:val="18"/>
              </w:rPr>
            </w:pPr>
            <w:r>
              <w:rPr>
                <w:sz w:val="18"/>
              </w:rPr>
              <w:t xml:space="preserve"> </w:t>
            </w:r>
            <w:r w:rsidR="00B91B3B">
              <w:rPr>
                <w:sz w:val="18"/>
              </w:rPr>
              <w:t>31</w:t>
            </w:r>
            <w:r w:rsidR="00F524A1" w:rsidRPr="00FB4025">
              <w:rPr>
                <w:sz w:val="18"/>
              </w:rPr>
              <w:t>%</w:t>
            </w:r>
          </w:p>
        </w:tc>
      </w:tr>
      <w:tr w:rsidR="00F524A1" w:rsidRPr="00DC1A15" w14:paraId="602C60CF" w14:textId="77777777" w:rsidTr="00F524A1">
        <w:tc>
          <w:tcPr>
            <w:tcW w:w="1349" w:type="dxa"/>
            <w:vAlign w:val="bottom"/>
          </w:tcPr>
          <w:p w14:paraId="61B9479D" w14:textId="099E96A4" w:rsidR="00F524A1" w:rsidRPr="00FB4025" w:rsidRDefault="00F524A1" w:rsidP="00F524A1">
            <w:pPr>
              <w:pStyle w:val="BodyText"/>
              <w:spacing w:before="60" w:after="60"/>
              <w:rPr>
                <w:sz w:val="18"/>
              </w:rPr>
            </w:pPr>
            <w:r w:rsidRPr="00FB4025">
              <w:rPr>
                <w:sz w:val="18"/>
              </w:rPr>
              <w:t>5</w:t>
            </w:r>
            <w:r w:rsidR="00527712">
              <w:rPr>
                <w:sz w:val="18"/>
              </w:rPr>
              <w:t xml:space="preserve"> </w:t>
            </w:r>
            <w:r>
              <w:rPr>
                <w:sz w:val="18"/>
              </w:rPr>
              <w:t>(high)</w:t>
            </w:r>
          </w:p>
        </w:tc>
        <w:tc>
          <w:tcPr>
            <w:tcW w:w="2655" w:type="dxa"/>
            <w:vAlign w:val="bottom"/>
          </w:tcPr>
          <w:p w14:paraId="1BFD4AAC" w14:textId="77777777" w:rsidR="00F524A1" w:rsidRPr="00FB4025" w:rsidRDefault="00331BB2" w:rsidP="00B91B3B">
            <w:pPr>
              <w:pStyle w:val="BodyText"/>
              <w:spacing w:before="60" w:after="60"/>
              <w:rPr>
                <w:sz w:val="18"/>
              </w:rPr>
            </w:pPr>
            <w:r>
              <w:rPr>
                <w:sz w:val="18"/>
              </w:rPr>
              <w:t xml:space="preserve"> </w:t>
            </w:r>
            <w:r w:rsidR="00B91B3B">
              <w:rPr>
                <w:sz w:val="18"/>
              </w:rPr>
              <w:t>563</w:t>
            </w:r>
          </w:p>
        </w:tc>
        <w:tc>
          <w:tcPr>
            <w:tcW w:w="2655" w:type="dxa"/>
            <w:vAlign w:val="bottom"/>
          </w:tcPr>
          <w:p w14:paraId="5F266CE4" w14:textId="77777777" w:rsidR="00F524A1" w:rsidRPr="00FB4025" w:rsidRDefault="008A57C6" w:rsidP="00F524A1">
            <w:pPr>
              <w:pStyle w:val="BodyText"/>
              <w:spacing w:before="60" w:after="60"/>
              <w:rPr>
                <w:sz w:val="18"/>
              </w:rPr>
            </w:pPr>
            <w:r>
              <w:rPr>
                <w:sz w:val="18"/>
              </w:rPr>
              <w:t xml:space="preserve"> </w:t>
            </w:r>
            <w:r w:rsidR="00B91B3B">
              <w:rPr>
                <w:sz w:val="18"/>
              </w:rPr>
              <w:t>32</w:t>
            </w:r>
            <w:r w:rsidR="00F524A1" w:rsidRPr="00FB4025">
              <w:rPr>
                <w:sz w:val="18"/>
              </w:rPr>
              <w:t>%</w:t>
            </w:r>
          </w:p>
        </w:tc>
      </w:tr>
      <w:tr w:rsidR="00F524A1" w:rsidRPr="00DC1A15" w14:paraId="00E2D09B" w14:textId="77777777" w:rsidTr="00F524A1">
        <w:tc>
          <w:tcPr>
            <w:tcW w:w="1349" w:type="dxa"/>
            <w:tcBorders>
              <w:bottom w:val="single" w:sz="4" w:space="0" w:color="auto"/>
            </w:tcBorders>
            <w:vAlign w:val="bottom"/>
          </w:tcPr>
          <w:p w14:paraId="218ADA50" w14:textId="77777777" w:rsidR="00F524A1" w:rsidRPr="00FB4025" w:rsidRDefault="00F524A1" w:rsidP="00F524A1">
            <w:pPr>
              <w:pStyle w:val="BodyText"/>
              <w:spacing w:before="60" w:after="60"/>
              <w:rPr>
                <w:sz w:val="18"/>
              </w:rPr>
            </w:pPr>
            <w:r w:rsidRPr="00FB4025">
              <w:rPr>
                <w:sz w:val="18"/>
              </w:rPr>
              <w:t>Total</w:t>
            </w:r>
          </w:p>
        </w:tc>
        <w:tc>
          <w:tcPr>
            <w:tcW w:w="2655" w:type="dxa"/>
            <w:tcBorders>
              <w:bottom w:val="single" w:sz="4" w:space="0" w:color="auto"/>
            </w:tcBorders>
            <w:vAlign w:val="bottom"/>
          </w:tcPr>
          <w:p w14:paraId="66E6053A" w14:textId="77777777" w:rsidR="00F524A1" w:rsidRPr="00FB4025" w:rsidRDefault="00B91B3B" w:rsidP="00B91B3B">
            <w:pPr>
              <w:pStyle w:val="BodyText"/>
              <w:spacing w:before="60" w:after="60"/>
              <w:rPr>
                <w:sz w:val="18"/>
              </w:rPr>
            </w:pPr>
            <w:r>
              <w:rPr>
                <w:sz w:val="18"/>
              </w:rPr>
              <w:t>1</w:t>
            </w:r>
            <w:r w:rsidR="00F524A1">
              <w:rPr>
                <w:sz w:val="18"/>
              </w:rPr>
              <w:t>,</w:t>
            </w:r>
            <w:r>
              <w:rPr>
                <w:sz w:val="18"/>
              </w:rPr>
              <w:t>775</w:t>
            </w:r>
          </w:p>
        </w:tc>
        <w:tc>
          <w:tcPr>
            <w:tcW w:w="2655" w:type="dxa"/>
            <w:tcBorders>
              <w:bottom w:val="single" w:sz="4" w:space="0" w:color="auto"/>
            </w:tcBorders>
            <w:vAlign w:val="bottom"/>
          </w:tcPr>
          <w:p w14:paraId="21637DEE" w14:textId="77777777" w:rsidR="00F524A1" w:rsidRPr="00FB4025" w:rsidRDefault="00F524A1" w:rsidP="00F524A1">
            <w:pPr>
              <w:pStyle w:val="BodyText"/>
              <w:spacing w:before="60" w:after="60"/>
              <w:rPr>
                <w:sz w:val="18"/>
              </w:rPr>
            </w:pPr>
            <w:r w:rsidRPr="00FB4025">
              <w:rPr>
                <w:sz w:val="18"/>
              </w:rPr>
              <w:t>100%</w:t>
            </w:r>
          </w:p>
        </w:tc>
      </w:tr>
    </w:tbl>
    <w:p w14:paraId="1869862E" w14:textId="7D302742" w:rsidR="00F524A1" w:rsidRDefault="00F524A1" w:rsidP="00F524A1">
      <w:pPr>
        <w:pStyle w:val="Source"/>
      </w:pPr>
      <w:r>
        <w:t xml:space="preserve">Source: </w:t>
      </w:r>
      <w:r w:rsidR="00B91B3B">
        <w:fldChar w:fldCharType="begin"/>
      </w:r>
      <w:r w:rsidR="00EF3FB9">
        <w:instrText xml:space="preserve"> ADDIN EN.CITE &lt;EndNote&gt;&lt;Cite&gt;&lt;Author&gt;ARC&lt;/Author&gt;&lt;Year&gt;2015&lt;/Year&gt;&lt;RecNum&gt;1321&lt;/RecNum&gt;&lt;DisplayText&gt;ARC (2015b)&lt;/DisplayText&gt;&lt;record&gt;&lt;rec-number&gt;1321&lt;/rec-number&gt;&lt;foreign-keys&gt;&lt;key app="EN" db-id="appp2stzkvtdxeesasxp0z5xxf29evxsrvr9" timestamp="1455580773"&gt;1321&lt;/key&gt;&lt;/foreign-keys&gt;&lt;ref-type name="Report"&gt;27&lt;/ref-type&gt;&lt;contributors&gt;&lt;authors&gt;&lt;author&gt;ARC&lt;/author&gt;&lt;/authors&gt;&lt;/contributors&gt;&lt;titles&gt;&lt;title&gt;State of Australian university research 2015-16: volume 1 ERA national report&lt;/title&gt;&lt;/titles&gt;&lt;dates&gt;&lt;year&gt;2015&lt;/year&gt;&lt;/dates&gt;&lt;publisher&gt;Australian Research Council&lt;/publisher&gt;&lt;urls&gt;&lt;/urls&gt;&lt;/record&gt;&lt;/Cite&gt;&lt;/EndNote&gt;</w:instrText>
      </w:r>
      <w:r w:rsidR="00B91B3B">
        <w:fldChar w:fldCharType="separate"/>
      </w:r>
      <w:hyperlink w:anchor="_ENREF_22" w:tooltip="ARC, 2015 #1321" w:history="1">
        <w:r w:rsidR="00002BC8">
          <w:rPr>
            <w:noProof/>
          </w:rPr>
          <w:t>ARC (2015b</w:t>
        </w:r>
      </w:hyperlink>
      <w:r w:rsidR="00EF3FB9">
        <w:rPr>
          <w:noProof/>
        </w:rPr>
        <w:t>)</w:t>
      </w:r>
      <w:r w:rsidR="00B91B3B">
        <w:fldChar w:fldCharType="end"/>
      </w:r>
    </w:p>
    <w:p w14:paraId="234D4B36" w14:textId="77777777" w:rsidR="0083611A" w:rsidRDefault="0083611A" w:rsidP="00F524A1">
      <w:pPr>
        <w:pStyle w:val="Source"/>
      </w:pPr>
    </w:p>
    <w:p w14:paraId="674B13F2" w14:textId="303EDBDE" w:rsidR="00F524A1" w:rsidRDefault="00F524A1" w:rsidP="00A16EAD">
      <w:pPr>
        <w:pStyle w:val="BodyText"/>
      </w:pPr>
      <w:r>
        <w:t xml:space="preserve">ERA can also be used to identify disciplinary areas of national strength and weakness. Reflecting the large investment in health research (section </w:t>
      </w:r>
      <w:r w:rsidR="00023C2A">
        <w:fldChar w:fldCharType="begin"/>
      </w:r>
      <w:r w:rsidR="00023C2A">
        <w:instrText xml:space="preserve"> REF _Ref522804162 \r \h </w:instrText>
      </w:r>
      <w:r w:rsidR="00023C2A">
        <w:fldChar w:fldCharType="separate"/>
      </w:r>
      <w:r w:rsidR="00FB08AC">
        <w:t>5.2</w:t>
      </w:r>
      <w:r w:rsidR="00023C2A">
        <w:fldChar w:fldCharType="end"/>
      </w:r>
      <w:r>
        <w:t xml:space="preserve">), </w:t>
      </w:r>
      <w:r w:rsidR="00C94E1E">
        <w:t>more than</w:t>
      </w:r>
      <w:r w:rsidR="009E4A9E">
        <w:t xml:space="preserve"> half </w:t>
      </w:r>
      <w:r w:rsidRPr="009E4A9E">
        <w:t xml:space="preserve">of medical and health science disciplines were rated as well above world standard. </w:t>
      </w:r>
      <w:r w:rsidR="009E4A9E" w:rsidRPr="009E4A9E">
        <w:t>Nearly half</w:t>
      </w:r>
      <w:r w:rsidRPr="009E4A9E">
        <w:t xml:space="preserve"> of the smaller earth sciences field were also well above world standard</w:t>
      </w:r>
      <w:r>
        <w:t xml:space="preserve">. </w:t>
      </w:r>
      <w:r w:rsidR="00FC6C8D">
        <w:t>I</w:t>
      </w:r>
      <w:r>
        <w:t xml:space="preserve">n education and in </w:t>
      </w:r>
      <w:r w:rsidR="006717B2">
        <w:t>commerce</w:t>
      </w:r>
      <w:r>
        <w:t xml:space="preserve"> </w:t>
      </w:r>
      <w:r w:rsidR="006717B2">
        <w:t xml:space="preserve">more than a third of research </w:t>
      </w:r>
      <w:r w:rsidR="00765797">
        <w:t>disciplines</w:t>
      </w:r>
      <w:r w:rsidR="006717B2">
        <w:t xml:space="preserve"> </w:t>
      </w:r>
      <w:r w:rsidR="00FC6C8D">
        <w:t>were</w:t>
      </w:r>
      <w:r w:rsidR="006717B2">
        <w:t xml:space="preserve"> rated as below world standard. </w:t>
      </w:r>
    </w:p>
    <w:p w14:paraId="608EE6A3" w14:textId="1386284B" w:rsidR="00687E3A" w:rsidRDefault="00687E3A" w:rsidP="0078665F">
      <w:pPr>
        <w:pStyle w:val="Heading2"/>
      </w:pPr>
      <w:bookmarkStart w:id="430" w:name="_Ref521401730"/>
      <w:r>
        <w:t>Research impact</w:t>
      </w:r>
      <w:bookmarkEnd w:id="430"/>
      <w:r>
        <w:t xml:space="preserve"> </w:t>
      </w:r>
    </w:p>
    <w:p w14:paraId="3BAF7D94" w14:textId="7F831B6B" w:rsidR="00B62D96" w:rsidRDefault="009732E9">
      <w:pPr>
        <w:pStyle w:val="BodyText"/>
      </w:pPr>
      <w:r>
        <w:t xml:space="preserve">Policymakers have long believed that while </w:t>
      </w:r>
      <w:r w:rsidR="00687E3A">
        <w:t>Australian university research does reasonably well on quality measures, its social and economic impact should increase.</w:t>
      </w:r>
      <w:r w:rsidR="00687E3A">
        <w:rPr>
          <w:rStyle w:val="FootnoteReference"/>
        </w:rPr>
        <w:footnoteReference w:id="262"/>
      </w:r>
      <w:r w:rsidR="00687E3A">
        <w:t xml:space="preserve"> </w:t>
      </w:r>
      <w:r>
        <w:t xml:space="preserve">This belief is a major reason why university research activity is now much more likely to be ‘applied’ – aimed at specific objectives – than it was 25 years ago (section </w:t>
      </w:r>
      <w:r w:rsidR="00023C2A">
        <w:fldChar w:fldCharType="begin"/>
      </w:r>
      <w:r w:rsidR="00023C2A">
        <w:instrText xml:space="preserve"> REF _Ref522804162 \r \h </w:instrText>
      </w:r>
      <w:r w:rsidR="00023C2A">
        <w:fldChar w:fldCharType="separate"/>
      </w:r>
      <w:r w:rsidR="00FB08AC">
        <w:t>5.2</w:t>
      </w:r>
      <w:r w:rsidR="00023C2A">
        <w:fldChar w:fldCharType="end"/>
      </w:r>
      <w:r w:rsidR="00CB2D42">
        <w:t>)</w:t>
      </w:r>
      <w:r>
        <w:t xml:space="preserve">. </w:t>
      </w:r>
      <w:r w:rsidR="00B0193F">
        <w:t>I</w:t>
      </w:r>
      <w:r w:rsidR="00A20C8E">
        <w:t>t is why universities work with external organisations much more than before. Between 2000 and 2017, Australian private sector research funding increased by 90 per cent, to $730.4 billion.</w:t>
      </w:r>
      <w:r w:rsidR="00A20C8E">
        <w:rPr>
          <w:rStyle w:val="FootnoteReference"/>
        </w:rPr>
        <w:footnoteReference w:id="263"/>
      </w:r>
      <w:r w:rsidR="00A20C8E">
        <w:t xml:space="preserve"> </w:t>
      </w:r>
      <w:r>
        <w:t>It is why in the 2018 ERA t</w:t>
      </w:r>
      <w:r w:rsidR="00976291">
        <w:t xml:space="preserve">he ARC will </w:t>
      </w:r>
      <w:r w:rsidR="00976291">
        <w:lastRenderedPageBreak/>
        <w:t>also evaluate the engagement of university researchers with the community and its broader impact.</w:t>
      </w:r>
      <w:r w:rsidR="00976291">
        <w:rPr>
          <w:rStyle w:val="FootnoteReference"/>
        </w:rPr>
        <w:footnoteReference w:id="264"/>
      </w:r>
      <w:r w:rsidR="00976291">
        <w:t xml:space="preserve"> </w:t>
      </w:r>
    </w:p>
    <w:p w14:paraId="70F347E9" w14:textId="502D7588" w:rsidR="00B62D96" w:rsidRDefault="001F0614">
      <w:pPr>
        <w:pStyle w:val="BodyText"/>
      </w:pPr>
      <w:r>
        <w:t xml:space="preserve">One measure of impact is businesses using universities as sources of innovation. An ABS business survey found that 7600 businesses sourced ideas or information for innovation from a university in 2016-17, </w:t>
      </w:r>
      <w:r w:rsidR="00B0193F">
        <w:t xml:space="preserve">although this </w:t>
      </w:r>
      <w:r>
        <w:t>was fewer than in recent years</w:t>
      </w:r>
      <w:r w:rsidR="00B0193F">
        <w:t>.</w:t>
      </w:r>
      <w:r>
        <w:t xml:space="preserve"> Health-related businesses were </w:t>
      </w:r>
      <w:r w:rsidR="00D95A35">
        <w:t xml:space="preserve">the </w:t>
      </w:r>
      <w:r>
        <w:t>most likely to source ideas from universities</w:t>
      </w:r>
      <w:r w:rsidR="00D95A35">
        <w:t>, reflecting the strong emphasis on medical research in Australian universities (section</w:t>
      </w:r>
      <w:r w:rsidR="00023C2A">
        <w:t xml:space="preserve"> </w:t>
      </w:r>
      <w:r w:rsidR="00023C2A">
        <w:fldChar w:fldCharType="begin"/>
      </w:r>
      <w:r w:rsidR="00023C2A">
        <w:instrText xml:space="preserve"> REF _Ref522804162 \r \h </w:instrText>
      </w:r>
      <w:r w:rsidR="00023C2A">
        <w:fldChar w:fldCharType="separate"/>
      </w:r>
      <w:r w:rsidR="00FB08AC">
        <w:t>5.2</w:t>
      </w:r>
      <w:r w:rsidR="00023C2A">
        <w:fldChar w:fldCharType="end"/>
      </w:r>
      <w:r w:rsidR="00D95A35">
        <w:t xml:space="preserve">). </w:t>
      </w:r>
      <w:r>
        <w:t>A much larger number of business, 78,000, sourced innovation ideas from ‘websites, journals, research papers or publications’.</w:t>
      </w:r>
      <w:r w:rsidR="00D95A35">
        <w:rPr>
          <w:rStyle w:val="FootnoteReference"/>
        </w:rPr>
        <w:footnoteReference w:id="265"/>
      </w:r>
      <w:r>
        <w:t xml:space="preserve"> </w:t>
      </w:r>
      <w:r w:rsidR="00D95A35">
        <w:t xml:space="preserve">Once published or publicly released, research can have impact without </w:t>
      </w:r>
      <w:r w:rsidR="000E2CD4">
        <w:t xml:space="preserve">any direct connection between its users and universities. </w:t>
      </w:r>
    </w:p>
    <w:p w14:paraId="7B46964D" w14:textId="6DCE44EC" w:rsidR="00F524A1" w:rsidRDefault="00F524A1">
      <w:pPr>
        <w:pStyle w:val="Heading2"/>
      </w:pPr>
      <w:bookmarkStart w:id="431" w:name="_Ref519756645"/>
      <w:r>
        <w:t>Public perceptions</w:t>
      </w:r>
      <w:bookmarkEnd w:id="431"/>
    </w:p>
    <w:p w14:paraId="6B8C8974" w14:textId="770153DF" w:rsidR="00650E79" w:rsidRDefault="00F524A1" w:rsidP="00F524A1">
      <w:pPr>
        <w:pStyle w:val="BodyText"/>
      </w:pPr>
      <w:r>
        <w:t xml:space="preserve">Various social surveys have asked Australians about their confidence in social institutions, including universities. Universities enjoy high levels of public confidence. In </w:t>
      </w:r>
      <w:r w:rsidR="00650E79">
        <w:t>2016</w:t>
      </w:r>
      <w:r>
        <w:t xml:space="preserve">, </w:t>
      </w:r>
      <w:r w:rsidR="00650E79">
        <w:t xml:space="preserve">74 </w:t>
      </w:r>
      <w:r>
        <w:t>per cent of respondents who expressed a view said that they had either a ‘great deal’ of confidence in universities (</w:t>
      </w:r>
      <w:r w:rsidR="00650E79">
        <w:t xml:space="preserve">12 </w:t>
      </w:r>
      <w:r>
        <w:t>per cent), or ‘quite of lot of confidence’ (</w:t>
      </w:r>
      <w:r w:rsidR="00650E79">
        <w:t xml:space="preserve">62 </w:t>
      </w:r>
      <w:r>
        <w:t xml:space="preserve">per cent) </w:t>
      </w:r>
      <w:bookmarkStart w:id="432" w:name="_Ref311650658"/>
      <w:bookmarkStart w:id="433" w:name="_Toc314819774"/>
      <w:bookmarkStart w:id="434" w:name="_Toc314820567"/>
      <w:bookmarkStart w:id="435" w:name="_Toc343505028"/>
      <w:r w:rsidR="00C63855">
        <w:t>(</w:t>
      </w:r>
      <w:r w:rsidR="00C63855">
        <w:fldChar w:fldCharType="begin"/>
      </w:r>
      <w:r w:rsidR="00C63855">
        <w:instrText xml:space="preserve"> REF _Ref343702103 \h </w:instrText>
      </w:r>
      <w:r w:rsidR="00C63855">
        <w:fldChar w:fldCharType="separate"/>
      </w:r>
      <w:r w:rsidR="00FB08AC">
        <w:t xml:space="preserve">Figure </w:t>
      </w:r>
      <w:r w:rsidR="00FB08AC">
        <w:rPr>
          <w:noProof/>
        </w:rPr>
        <w:t>38</w:t>
      </w:r>
      <w:r w:rsidR="00C63855">
        <w:fldChar w:fldCharType="end"/>
      </w:r>
      <w:r w:rsidR="00490B90">
        <w:t>).</w:t>
      </w:r>
      <w:r w:rsidR="00650E79">
        <w:t xml:space="preserve"> Although that is the lowest figure since 2005, it was the third highest of the fourteen institutions mentioned in the 2016 survey. </w:t>
      </w:r>
    </w:p>
    <w:p w14:paraId="6522A071" w14:textId="04E0817F" w:rsidR="00F524A1" w:rsidRDefault="00F524A1" w:rsidP="00AB5665">
      <w:pPr>
        <w:pStyle w:val="Figuretitle"/>
      </w:pPr>
      <w:bookmarkStart w:id="436" w:name="_Ref343702103"/>
      <w:bookmarkStart w:id="437" w:name="_Toc523322098"/>
      <w:r>
        <w:t xml:space="preserve">Figure </w:t>
      </w:r>
      <w:r w:rsidR="004E496E">
        <w:rPr>
          <w:noProof/>
        </w:rPr>
        <w:fldChar w:fldCharType="begin"/>
      </w:r>
      <w:r w:rsidR="004E496E">
        <w:rPr>
          <w:noProof/>
        </w:rPr>
        <w:instrText xml:space="preserve"> SEQ Figure \* ARABIC </w:instrText>
      </w:r>
      <w:r w:rsidR="004E496E">
        <w:rPr>
          <w:noProof/>
        </w:rPr>
        <w:fldChar w:fldCharType="separate"/>
      </w:r>
      <w:r w:rsidR="00FB08AC">
        <w:rPr>
          <w:noProof/>
        </w:rPr>
        <w:t>38</w:t>
      </w:r>
      <w:r w:rsidR="004E496E">
        <w:rPr>
          <w:noProof/>
        </w:rPr>
        <w:fldChar w:fldCharType="end"/>
      </w:r>
      <w:bookmarkEnd w:id="432"/>
      <w:bookmarkEnd w:id="436"/>
      <w:r>
        <w:t xml:space="preserve">: </w:t>
      </w:r>
      <w:r w:rsidR="00F94BE7">
        <w:t>Public</w:t>
      </w:r>
      <w:r w:rsidR="00037CFD">
        <w:t xml:space="preserve"> </w:t>
      </w:r>
      <w:r>
        <w:t>confidence in universities</w:t>
      </w:r>
      <w:bookmarkEnd w:id="433"/>
      <w:bookmarkEnd w:id="434"/>
      <w:bookmarkEnd w:id="435"/>
      <w:r w:rsidR="008A57C6">
        <w:t>, 2001</w:t>
      </w:r>
      <w:r w:rsidR="00C12A0F">
        <w:t>–</w:t>
      </w:r>
      <w:r w:rsidR="00BB3306">
        <w:t>2016</w:t>
      </w:r>
      <w:bookmarkEnd w:id="437"/>
    </w:p>
    <w:p w14:paraId="7C720330" w14:textId="77777777" w:rsidR="00037CFD" w:rsidRPr="009E2566" w:rsidRDefault="00037CFD" w:rsidP="00CE6719">
      <w:pPr>
        <w:pStyle w:val="ChartUnits"/>
        <w:rPr>
          <w:rStyle w:val="FiguretitleChar"/>
          <w:b w:val="0"/>
        </w:rPr>
      </w:pPr>
      <w:r>
        <w:rPr>
          <w:rStyle w:val="FiguretitleChar"/>
          <w:b w:val="0"/>
        </w:rPr>
        <w:t>Percentage of public with a ‘great deal’ or ‘quite a lot’ of confidence</w:t>
      </w:r>
    </w:p>
    <w:p w14:paraId="3CF1371B" w14:textId="04AF5ED9" w:rsidR="00037CFD" w:rsidRDefault="00AC43E5" w:rsidP="00587419">
      <w:pPr>
        <w:pStyle w:val="Figuretitle"/>
      </w:pPr>
      <w:r w:rsidRPr="00AC43E5">
        <w:rPr>
          <w:noProof/>
        </w:rPr>
        <w:drawing>
          <wp:inline distT="0" distB="0" distL="0" distR="0" wp14:anchorId="56D6625B" wp14:editId="79881E61">
            <wp:extent cx="3987800" cy="2603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87800" cy="2603500"/>
                    </a:xfrm>
                    <a:prstGeom prst="rect">
                      <a:avLst/>
                    </a:prstGeom>
                  </pic:spPr>
                </pic:pic>
              </a:graphicData>
            </a:graphic>
          </wp:inline>
        </w:drawing>
      </w:r>
    </w:p>
    <w:p w14:paraId="0CDBEB97" w14:textId="77777777" w:rsidR="00C56E57" w:rsidRDefault="00A94191" w:rsidP="00C56E57">
      <w:pPr>
        <w:pStyle w:val="Notes"/>
        <w:ind w:left="0" w:firstLine="0"/>
        <w:rPr>
          <w:rStyle w:val="SourceChar"/>
          <w:i/>
          <w:iCs/>
        </w:rPr>
      </w:pPr>
      <w:r w:rsidRPr="00A94191">
        <w:rPr>
          <w:rStyle w:val="SourceChar"/>
          <w:i/>
          <w:iCs/>
        </w:rPr>
        <w:t>Note: Percentages are of poll respondents who offered a view, omitting those who did not answer the question or gave a ‘don’t know’ response.</w:t>
      </w:r>
    </w:p>
    <w:p w14:paraId="6BE9BF18" w14:textId="10B8EE41" w:rsidR="00F524A1" w:rsidRPr="00123B00" w:rsidRDefault="00F524A1" w:rsidP="00123B00">
      <w:pPr>
        <w:pStyle w:val="Sources"/>
        <w:ind w:left="0" w:firstLine="0"/>
        <w:rPr>
          <w:rStyle w:val="SourceChar"/>
          <w:i/>
        </w:rPr>
        <w:sectPr w:rsidR="00F524A1" w:rsidRPr="00123B00" w:rsidSect="008F7AFE">
          <w:endnotePr>
            <w:numFmt w:val="decimal"/>
          </w:endnotePr>
          <w:type w:val="continuous"/>
          <w:pgSz w:w="16838" w:h="11906" w:orient="landscape"/>
          <w:pgMar w:top="1701" w:right="1701" w:bottom="1814" w:left="1701" w:header="851" w:footer="1191" w:gutter="0"/>
          <w:cols w:num="2" w:space="720"/>
          <w:docGrid w:linePitch="360"/>
        </w:sectPr>
      </w:pPr>
      <w:r w:rsidRPr="00123B00">
        <w:rPr>
          <w:rStyle w:val="SourceChar"/>
          <w:i/>
        </w:rPr>
        <w:t>Sources:</w:t>
      </w:r>
      <w:r w:rsidR="00184CB6" w:rsidRPr="00123B00">
        <w:rPr>
          <w:rStyle w:val="SourceChar"/>
          <w:i/>
        </w:rPr>
        <w:t xml:space="preserve"> </w:t>
      </w:r>
      <w:r w:rsidR="00E1660E" w:rsidRPr="00123B00">
        <w:rPr>
          <w:rStyle w:val="SourceChar"/>
          <w:i/>
        </w:rPr>
        <w:fldChar w:fldCharType="begin">
          <w:fldData xml:space="preserve">PEVuZE5vdGU+PENpdGU+PEF1dGhvcj5NY0FsbGlzdGVyPC9BdXRob3I+PFllYXI+MjAxNjwvWWVh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</w:fldData>
        </w:fldChar>
      </w:r>
      <w:r w:rsidR="00BB3306">
        <w:rPr>
          <w:rStyle w:val="SourceChar"/>
          <w:i/>
        </w:rPr>
        <w:instrText xml:space="preserve"> ADDIN EN.CITE </w:instrText>
      </w:r>
      <w:r w:rsidR="00BB3306">
        <w:rPr>
          <w:rStyle w:val="SourceChar"/>
          <w:i/>
        </w:rPr>
        <w:fldChar w:fldCharType="begin">
          <w:fldData xml:space="preserve">PEVuZE5vdGU+PENpdGU+PEF1dGhvcj5NY0FsbGlzdGVyPC9BdXRob3I+PFllYXI+MjAxNjwvWWVh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</w:fldData>
        </w:fldChar>
      </w:r>
      <w:r w:rsidR="00BB3306">
        <w:rPr>
          <w:rStyle w:val="SourceChar"/>
          <w:i/>
        </w:rPr>
        <w:instrText xml:space="preserve"> ADDIN EN.CITE.DATA </w:instrText>
      </w:r>
      <w:r w:rsidR="00BB3306">
        <w:rPr>
          <w:rStyle w:val="SourceChar"/>
          <w:i/>
        </w:rPr>
      </w:r>
      <w:r w:rsidR="00BB3306">
        <w:rPr>
          <w:rStyle w:val="SourceChar"/>
          <w:i/>
        </w:rPr>
        <w:fldChar w:fldCharType="end"/>
      </w:r>
      <w:r w:rsidR="00E1660E" w:rsidRPr="00123B00">
        <w:rPr>
          <w:rStyle w:val="SourceChar"/>
          <w:i/>
        </w:rPr>
      </w:r>
      <w:r w:rsidR="00E1660E" w:rsidRPr="00123B00">
        <w:rPr>
          <w:rStyle w:val="SourceChar"/>
          <w:i/>
        </w:rPr>
        <w:fldChar w:fldCharType="separate"/>
      </w:r>
      <w:hyperlink w:anchor="_ENREF_32" w:tooltip="Bean, 2003 #1410" w:history="1">
        <w:r w:rsidR="00002BC8">
          <w:rPr>
            <w:rStyle w:val="SourceChar"/>
            <w:i/>
            <w:noProof/>
          </w:rPr>
          <w:t>Bean et al. (2003</w:t>
        </w:r>
      </w:hyperlink>
      <w:r w:rsidR="00BB3306">
        <w:rPr>
          <w:rStyle w:val="SourceChar"/>
          <w:i/>
          <w:noProof/>
        </w:rPr>
        <w:t xml:space="preserve">); </w:t>
      </w:r>
      <w:hyperlink w:anchor="_ENREF_120" w:tooltip="Gibson, 2004 #69" w:history="1">
        <w:r w:rsidR="00002BC8">
          <w:rPr>
            <w:rStyle w:val="SourceChar"/>
            <w:i/>
            <w:noProof/>
          </w:rPr>
          <w:t>Gibson et al. (2004</w:t>
        </w:r>
      </w:hyperlink>
      <w:r w:rsidR="00BB3306">
        <w:rPr>
          <w:rStyle w:val="SourceChar"/>
          <w:i/>
          <w:noProof/>
        </w:rPr>
        <w:t xml:space="preserve">); </w:t>
      </w:r>
      <w:hyperlink w:anchor="_ENREF_217" w:tooltip="Wilson, 2006 #70" w:history="1">
        <w:r w:rsidR="00002BC8">
          <w:rPr>
            <w:rStyle w:val="SourceChar"/>
            <w:i/>
            <w:noProof/>
          </w:rPr>
          <w:t>Wilson et al. (2006</w:t>
        </w:r>
      </w:hyperlink>
      <w:r w:rsidR="00BB3306">
        <w:rPr>
          <w:rStyle w:val="SourceChar"/>
          <w:i/>
          <w:noProof/>
        </w:rPr>
        <w:t xml:space="preserve">); </w:t>
      </w:r>
      <w:hyperlink w:anchor="_ENREF_142" w:tooltip="McAllister, 2008 #1411" w:history="1">
        <w:r w:rsidR="00002BC8">
          <w:rPr>
            <w:rStyle w:val="SourceChar"/>
            <w:i/>
            <w:noProof/>
          </w:rPr>
          <w:t>McAllister (2008</w:t>
        </w:r>
      </w:hyperlink>
      <w:r w:rsidR="00BB3306">
        <w:rPr>
          <w:rStyle w:val="SourceChar"/>
          <w:i/>
          <w:noProof/>
        </w:rPr>
        <w:t xml:space="preserve">); </w:t>
      </w:r>
      <w:hyperlink w:anchor="_ENREF_145" w:tooltip="McAllister, 2011 #83" w:history="1">
        <w:r w:rsidR="00002BC8">
          <w:rPr>
            <w:rStyle w:val="SourceChar"/>
            <w:i/>
            <w:noProof/>
          </w:rPr>
          <w:t>McAllister et al. (2011</w:t>
        </w:r>
      </w:hyperlink>
      <w:r w:rsidR="00BB3306">
        <w:rPr>
          <w:rStyle w:val="SourceChar"/>
          <w:i/>
          <w:noProof/>
        </w:rPr>
        <w:t xml:space="preserve">); </w:t>
      </w:r>
      <w:hyperlink w:anchor="_ENREF_144" w:tooltip="McAllister, 2012 #306" w:history="1">
        <w:r w:rsidR="00002BC8">
          <w:rPr>
            <w:rStyle w:val="SourceChar"/>
            <w:i/>
            <w:noProof/>
          </w:rPr>
          <w:t>McAllister and Pietsch (2012</w:t>
        </w:r>
      </w:hyperlink>
      <w:r w:rsidR="00BB3306">
        <w:rPr>
          <w:rStyle w:val="SourceChar"/>
          <w:i/>
          <w:noProof/>
        </w:rPr>
        <w:t xml:space="preserve">); </w:t>
      </w:r>
      <w:hyperlink w:anchor="_ENREF_143" w:tooltip="McAllister, 2016 #1409" w:history="1">
        <w:r w:rsidR="00002BC8">
          <w:rPr>
            <w:rStyle w:val="SourceChar"/>
            <w:i/>
            <w:noProof/>
          </w:rPr>
          <w:t>McAllister (2016</w:t>
        </w:r>
      </w:hyperlink>
      <w:r w:rsidR="00BB3306">
        <w:rPr>
          <w:rStyle w:val="SourceChar"/>
          <w:i/>
          <w:noProof/>
        </w:rPr>
        <w:t xml:space="preserve">); </w:t>
      </w:r>
      <w:hyperlink w:anchor="_ENREF_41" w:tooltip="Cameron, 2018 #1928" w:history="1">
        <w:r w:rsidR="00002BC8">
          <w:rPr>
            <w:rStyle w:val="SourceChar"/>
            <w:i/>
            <w:noProof/>
          </w:rPr>
          <w:t>Cameron and McAllister (2018</w:t>
        </w:r>
      </w:hyperlink>
      <w:r w:rsidR="00BB3306">
        <w:rPr>
          <w:rStyle w:val="SourceChar"/>
          <w:i/>
          <w:noProof/>
        </w:rPr>
        <w:t>)</w:t>
      </w:r>
      <w:r w:rsidR="00E1660E" w:rsidRPr="00123B00">
        <w:rPr>
          <w:rStyle w:val="SourceChar"/>
          <w:i/>
        </w:rPr>
        <w:fldChar w:fldCharType="end"/>
      </w:r>
    </w:p>
    <w:p w14:paraId="3EB0CC1F" w14:textId="4983C822" w:rsidR="00AB5665" w:rsidRDefault="000F0E6B" w:rsidP="008B6D50">
      <w:pPr>
        <w:pStyle w:val="Heading1"/>
      </w:pPr>
      <w:bookmarkStart w:id="438" w:name="_Ref521484476"/>
      <w:bookmarkStart w:id="439" w:name="_Toc524099422"/>
      <w:bookmarkEnd w:id="407"/>
      <w:bookmarkEnd w:id="408"/>
      <w:bookmarkEnd w:id="409"/>
      <w:bookmarkEnd w:id="410"/>
      <w:bookmarkEnd w:id="411"/>
      <w:bookmarkEnd w:id="412"/>
      <w:r>
        <w:lastRenderedPageBreak/>
        <w:t>Benefits for graduates</w:t>
      </w:r>
      <w:bookmarkEnd w:id="438"/>
      <w:bookmarkEnd w:id="439"/>
      <w:r>
        <w:t xml:space="preserve"> </w:t>
      </w:r>
    </w:p>
    <w:p w14:paraId="77344BC1" w14:textId="7EF0D467" w:rsidR="00AB5665" w:rsidRPr="00AB5665" w:rsidRDefault="00AB5665" w:rsidP="00AB5665">
      <w:pPr>
        <w:pStyle w:val="BodyText"/>
      </w:pPr>
      <w:r>
        <w:t xml:space="preserve">Special chapter on census data to come. </w:t>
      </w:r>
    </w:p>
    <w:p w14:paraId="7CFB5B34" w14:textId="51E6E392" w:rsidR="009868C4" w:rsidRDefault="009868C4">
      <w:pPr>
        <w:spacing w:before="0"/>
        <w:ind w:left="0"/>
        <w:rPr>
          <w:b/>
          <w:bCs/>
          <w:color w:val="F3901D"/>
          <w:kern w:val="32"/>
          <w:sz w:val="30"/>
          <w:szCs w:val="30"/>
        </w:rPr>
      </w:pPr>
      <w:bookmarkStart w:id="440" w:name="_Toc259022873"/>
      <w:bookmarkStart w:id="441" w:name="_Toc259023057"/>
      <w:bookmarkStart w:id="442" w:name="_Toc259023200"/>
      <w:bookmarkStart w:id="443" w:name="_Toc259023316"/>
      <w:bookmarkStart w:id="444" w:name="_Toc315082467"/>
      <w:bookmarkStart w:id="445" w:name="_Toc343505040"/>
      <w:bookmarkStart w:id="446" w:name="_Toc400712777"/>
      <w:bookmarkStart w:id="447" w:name="_Toc274671548"/>
      <w:bookmarkStart w:id="448" w:name="_Toc453421603"/>
      <w:r>
        <w:br w:type="page"/>
      </w:r>
    </w:p>
    <w:p w14:paraId="76E59F11" w14:textId="0FFD2183" w:rsidR="001C3796" w:rsidRPr="00E7784F" w:rsidRDefault="001C3796" w:rsidP="00E96440">
      <w:pPr>
        <w:pStyle w:val="Heading1"/>
        <w:numPr>
          <w:ilvl w:val="0"/>
          <w:numId w:val="0"/>
        </w:numPr>
      </w:pPr>
      <w:bookmarkStart w:id="449" w:name="_Toc524099423"/>
      <w:r w:rsidRPr="00E7784F">
        <w:lastRenderedPageBreak/>
        <w:t>Glossary</w:t>
      </w:r>
      <w:bookmarkEnd w:id="440"/>
      <w:bookmarkEnd w:id="441"/>
      <w:bookmarkEnd w:id="442"/>
      <w:bookmarkEnd w:id="443"/>
      <w:bookmarkEnd w:id="444"/>
      <w:bookmarkEnd w:id="445"/>
      <w:bookmarkEnd w:id="446"/>
      <w:bookmarkEnd w:id="447"/>
      <w:bookmarkEnd w:id="448"/>
      <w:bookmarkEnd w:id="449"/>
    </w:p>
    <w:p w14:paraId="62143753" w14:textId="77777777" w:rsidR="001C3796" w:rsidRDefault="001C3796" w:rsidP="001C3796">
      <w:pPr>
        <w:pStyle w:val="BodyText"/>
        <w:sectPr w:rsidR="001C3796" w:rsidSect="00AB5665">
          <w:endnotePr>
            <w:numFmt w:val="decimal"/>
          </w:endnotePr>
          <w:pgSz w:w="16838" w:h="11906" w:orient="landscape"/>
          <w:pgMar w:top="1701" w:right="1701" w:bottom="1814" w:left="1701" w:header="851" w:footer="1191" w:gutter="0"/>
          <w:cols w:space="720"/>
          <w:docGrid w:linePitch="360"/>
        </w:sectPr>
      </w:pPr>
    </w:p>
    <w:p w14:paraId="3C9B5793" w14:textId="77777777" w:rsidR="001C3796" w:rsidRPr="00377B16" w:rsidRDefault="001C3796" w:rsidP="00645693">
      <w:pPr>
        <w:pStyle w:val="Glossary"/>
        <w:ind w:left="3261" w:hanging="3261"/>
        <w:rPr>
          <w:sz w:val="18"/>
        </w:rPr>
      </w:pPr>
      <w:r w:rsidRPr="00377B16">
        <w:rPr>
          <w:sz w:val="18"/>
        </w:rPr>
        <w:t>ABS</w:t>
      </w:r>
      <w:r w:rsidR="00645693" w:rsidRPr="00377B16">
        <w:rPr>
          <w:sz w:val="18"/>
        </w:rPr>
        <w:tab/>
      </w:r>
      <w:r w:rsidRPr="00377B16">
        <w:rPr>
          <w:sz w:val="18"/>
        </w:rPr>
        <w:t>Australian Bureau of Statistics</w:t>
      </w:r>
    </w:p>
    <w:p w14:paraId="2E7B75E0" w14:textId="77777777" w:rsidR="001C3796" w:rsidRPr="00377B16" w:rsidRDefault="001C3796" w:rsidP="00645693">
      <w:pPr>
        <w:pStyle w:val="Glossary"/>
        <w:ind w:left="3261" w:hanging="3261"/>
        <w:rPr>
          <w:sz w:val="18"/>
        </w:rPr>
      </w:pPr>
      <w:r w:rsidRPr="00377B16">
        <w:rPr>
          <w:sz w:val="18"/>
        </w:rPr>
        <w:t>ACER</w:t>
      </w:r>
      <w:r w:rsidRPr="00377B16">
        <w:rPr>
          <w:sz w:val="18"/>
        </w:rPr>
        <w:tab/>
        <w:t>Australian Council for Educational Research</w:t>
      </w:r>
    </w:p>
    <w:p w14:paraId="5165D330" w14:textId="77777777" w:rsidR="001C3796" w:rsidRPr="00377B16" w:rsidRDefault="001C3796" w:rsidP="00645693">
      <w:pPr>
        <w:pStyle w:val="Glossary"/>
        <w:ind w:left="3261" w:hanging="3261"/>
        <w:rPr>
          <w:sz w:val="18"/>
        </w:rPr>
      </w:pPr>
      <w:r w:rsidRPr="00377B16">
        <w:rPr>
          <w:sz w:val="18"/>
        </w:rPr>
        <w:t>ACPET</w:t>
      </w:r>
      <w:r w:rsidRPr="00377B16">
        <w:rPr>
          <w:sz w:val="18"/>
        </w:rPr>
        <w:tab/>
        <w:t>Australian Council for Private Education and Training</w:t>
      </w:r>
    </w:p>
    <w:p w14:paraId="4A63B6D9" w14:textId="77777777" w:rsidR="00417D17" w:rsidRPr="00377B16" w:rsidRDefault="00417D17" w:rsidP="00645693">
      <w:pPr>
        <w:pStyle w:val="Glossary"/>
        <w:ind w:left="3261" w:hanging="3261"/>
        <w:rPr>
          <w:sz w:val="18"/>
        </w:rPr>
      </w:pPr>
      <w:r w:rsidRPr="00377B16">
        <w:rPr>
          <w:sz w:val="18"/>
        </w:rPr>
        <w:t>Applied research</w:t>
      </w:r>
      <w:r w:rsidRPr="00377B16">
        <w:rPr>
          <w:sz w:val="18"/>
        </w:rPr>
        <w:tab/>
      </w:r>
      <w:r w:rsidR="002A66FC" w:rsidRPr="00377B16">
        <w:rPr>
          <w:sz w:val="18"/>
        </w:rPr>
        <w:t>Research</w:t>
      </w:r>
      <w:r w:rsidR="0068550E" w:rsidRPr="00377B16">
        <w:rPr>
          <w:sz w:val="18"/>
        </w:rPr>
        <w:t xml:space="preserve"> undertaken primarily to acquire new knowledge with a specific application in view.</w:t>
      </w:r>
      <w:r w:rsidR="00935F3F" w:rsidRPr="00377B16">
        <w:rPr>
          <w:sz w:val="18"/>
        </w:rPr>
        <w:t xml:space="preserve"> </w:t>
      </w:r>
    </w:p>
    <w:p w14:paraId="6E6A7793" w14:textId="77777777" w:rsidR="001C3796" w:rsidRPr="00377B16" w:rsidRDefault="001C3796" w:rsidP="00645693">
      <w:pPr>
        <w:pStyle w:val="Glossary"/>
        <w:ind w:left="3261" w:hanging="3261"/>
        <w:rPr>
          <w:sz w:val="18"/>
        </w:rPr>
      </w:pPr>
      <w:r w:rsidRPr="00377B16">
        <w:rPr>
          <w:sz w:val="18"/>
        </w:rPr>
        <w:t>AQF</w:t>
      </w:r>
      <w:r w:rsidRPr="00377B16">
        <w:rPr>
          <w:sz w:val="18"/>
        </w:rPr>
        <w:tab/>
        <w:t>Australian Qualifications Framework</w:t>
      </w:r>
    </w:p>
    <w:p w14:paraId="057A2CF4" w14:textId="77777777" w:rsidR="004A6A00" w:rsidRPr="00377B16" w:rsidRDefault="004A6A00" w:rsidP="00645693">
      <w:pPr>
        <w:pStyle w:val="Glossary"/>
        <w:ind w:left="3261" w:hanging="3261"/>
        <w:rPr>
          <w:sz w:val="18"/>
        </w:rPr>
      </w:pPr>
      <w:r w:rsidRPr="00377B16">
        <w:rPr>
          <w:sz w:val="18"/>
        </w:rPr>
        <w:t>ANZSCO</w:t>
      </w:r>
      <w:r w:rsidRPr="00377B16">
        <w:rPr>
          <w:sz w:val="18"/>
        </w:rPr>
        <w:tab/>
        <w:t>Australian and New Zealand Standard Classification of Occupations</w:t>
      </w:r>
    </w:p>
    <w:p w14:paraId="3B1B4B82" w14:textId="77777777" w:rsidR="001C3796" w:rsidRPr="00377B16" w:rsidRDefault="001C3796" w:rsidP="00645693">
      <w:pPr>
        <w:pStyle w:val="Glossary"/>
        <w:ind w:left="3261" w:hanging="3261"/>
        <w:rPr>
          <w:sz w:val="18"/>
        </w:rPr>
      </w:pPr>
      <w:r w:rsidRPr="00377B16">
        <w:rPr>
          <w:sz w:val="18"/>
        </w:rPr>
        <w:t>ARC</w:t>
      </w:r>
      <w:r w:rsidRPr="00377B16">
        <w:rPr>
          <w:sz w:val="18"/>
        </w:rPr>
        <w:tab/>
        <w:t>Australian Research Council</w:t>
      </w:r>
    </w:p>
    <w:p w14:paraId="212C7CEA" w14:textId="77777777" w:rsidR="001C3796" w:rsidRPr="00377B16" w:rsidRDefault="001C3796" w:rsidP="00645693">
      <w:pPr>
        <w:pStyle w:val="Glossary"/>
        <w:ind w:left="3261" w:hanging="3261"/>
        <w:rPr>
          <w:sz w:val="18"/>
        </w:rPr>
      </w:pPr>
      <w:r w:rsidRPr="00377B16">
        <w:rPr>
          <w:sz w:val="18"/>
        </w:rPr>
        <w:t>ARWU</w:t>
      </w:r>
      <w:r w:rsidRPr="00377B16">
        <w:rPr>
          <w:sz w:val="18"/>
        </w:rPr>
        <w:tab/>
        <w:t>Academic Ranking of World Universities</w:t>
      </w:r>
    </w:p>
    <w:p w14:paraId="42C0E9CF" w14:textId="77777777" w:rsidR="004A6A00" w:rsidRPr="00377B16" w:rsidRDefault="004A6A00" w:rsidP="00645693">
      <w:pPr>
        <w:pStyle w:val="Glossary"/>
        <w:ind w:left="3261" w:hanging="3261"/>
        <w:rPr>
          <w:sz w:val="18"/>
        </w:rPr>
      </w:pPr>
      <w:r w:rsidRPr="00377B16">
        <w:rPr>
          <w:sz w:val="18"/>
        </w:rPr>
        <w:t>ASCED</w:t>
      </w:r>
      <w:r w:rsidRPr="00377B16">
        <w:rPr>
          <w:sz w:val="18"/>
        </w:rPr>
        <w:tab/>
        <w:t>Australian Standard Classification of Education</w:t>
      </w:r>
    </w:p>
    <w:p w14:paraId="7DD68B01" w14:textId="77777777" w:rsidR="001C3796" w:rsidRPr="00377B16" w:rsidRDefault="001C3796" w:rsidP="00645693">
      <w:pPr>
        <w:pStyle w:val="Glossary"/>
        <w:ind w:left="3261" w:hanging="3261"/>
        <w:rPr>
          <w:sz w:val="18"/>
        </w:rPr>
      </w:pPr>
      <w:r w:rsidRPr="00377B16">
        <w:rPr>
          <w:sz w:val="18"/>
        </w:rPr>
        <w:t>ATAR</w:t>
      </w:r>
      <w:r w:rsidRPr="00377B16">
        <w:rPr>
          <w:sz w:val="18"/>
        </w:rPr>
        <w:tab/>
        <w:t>Australian Tertiary Admission Rank</w:t>
      </w:r>
    </w:p>
    <w:p w14:paraId="2A9F9947" w14:textId="77777777" w:rsidR="00F57406" w:rsidRPr="00377B16" w:rsidRDefault="00F57406" w:rsidP="00645693">
      <w:pPr>
        <w:pStyle w:val="Glossary"/>
        <w:ind w:left="3261" w:hanging="3261"/>
        <w:rPr>
          <w:sz w:val="18"/>
        </w:rPr>
      </w:pPr>
      <w:r w:rsidRPr="00377B16">
        <w:rPr>
          <w:sz w:val="18"/>
        </w:rPr>
        <w:t>ATN</w:t>
      </w:r>
      <w:r w:rsidRPr="00377B16">
        <w:rPr>
          <w:sz w:val="18"/>
        </w:rPr>
        <w:tab/>
        <w:t>Australian Technology Network</w:t>
      </w:r>
    </w:p>
    <w:p w14:paraId="47C812A2" w14:textId="0588F179" w:rsidR="001C3796" w:rsidRPr="00377B16" w:rsidRDefault="001C3796" w:rsidP="00645693">
      <w:pPr>
        <w:pStyle w:val="Glossary"/>
        <w:ind w:left="3261" w:hanging="3261"/>
        <w:rPr>
          <w:sz w:val="18"/>
        </w:rPr>
      </w:pPr>
      <w:r w:rsidRPr="00377B16">
        <w:rPr>
          <w:sz w:val="18"/>
        </w:rPr>
        <w:t>ATO</w:t>
      </w:r>
      <w:r w:rsidRPr="00377B16">
        <w:rPr>
          <w:sz w:val="18"/>
        </w:rPr>
        <w:tab/>
        <w:t>Australian Taxation Office</w:t>
      </w:r>
    </w:p>
    <w:p w14:paraId="71A46474" w14:textId="575783F7" w:rsidR="000F0E6B" w:rsidRPr="00377B16" w:rsidRDefault="000F0E6B" w:rsidP="00645693">
      <w:pPr>
        <w:pStyle w:val="Glossary"/>
        <w:ind w:left="3261" w:hanging="3261"/>
        <w:rPr>
          <w:sz w:val="18"/>
        </w:rPr>
      </w:pPr>
      <w:r w:rsidRPr="00377B16">
        <w:rPr>
          <w:sz w:val="18"/>
        </w:rPr>
        <w:t xml:space="preserve">Attrition </w:t>
      </w:r>
      <w:r w:rsidRPr="00377B16">
        <w:rPr>
          <w:sz w:val="18"/>
        </w:rPr>
        <w:tab/>
      </w:r>
      <w:r w:rsidR="004E75E7" w:rsidRPr="00377B16">
        <w:rPr>
          <w:sz w:val="18"/>
        </w:rPr>
        <w:t>A</w:t>
      </w:r>
      <w:r w:rsidR="008A6401" w:rsidRPr="00377B16">
        <w:rPr>
          <w:sz w:val="18"/>
        </w:rPr>
        <w:t xml:space="preserve"> student leaving </w:t>
      </w:r>
      <w:r w:rsidR="004E75E7" w:rsidRPr="00377B16">
        <w:rPr>
          <w:sz w:val="18"/>
        </w:rPr>
        <w:t>without completing a course. Usually in reference to a commencing student not returning the following year.</w:t>
      </w:r>
      <w:r w:rsidR="008A6401" w:rsidRPr="00377B16">
        <w:rPr>
          <w:sz w:val="18"/>
        </w:rPr>
        <w:t xml:space="preserve"> </w:t>
      </w:r>
    </w:p>
    <w:p w14:paraId="2567423C" w14:textId="23A76737" w:rsidR="003C7868" w:rsidRPr="00377B16" w:rsidRDefault="003C7868" w:rsidP="00645693">
      <w:pPr>
        <w:pStyle w:val="Glossary"/>
        <w:ind w:left="3261" w:hanging="3261"/>
        <w:rPr>
          <w:sz w:val="18"/>
        </w:rPr>
      </w:pPr>
      <w:r w:rsidRPr="00377B16">
        <w:rPr>
          <w:sz w:val="18"/>
        </w:rPr>
        <w:t>Census date</w:t>
      </w:r>
      <w:r w:rsidRPr="00377B16">
        <w:rPr>
          <w:sz w:val="18"/>
        </w:rPr>
        <w:tab/>
        <w:t xml:space="preserve">The date when domestic students become liable for student contributions or fees </w:t>
      </w:r>
    </w:p>
    <w:p w14:paraId="617FA286" w14:textId="77777777" w:rsidR="001C3796" w:rsidRPr="00377B16" w:rsidRDefault="00645693" w:rsidP="00645693">
      <w:pPr>
        <w:pStyle w:val="Glossary"/>
        <w:ind w:left="3261" w:hanging="3261"/>
        <w:rPr>
          <w:sz w:val="18"/>
        </w:rPr>
      </w:pPr>
      <w:r w:rsidRPr="00377B16">
        <w:rPr>
          <w:sz w:val="18"/>
        </w:rPr>
        <w:t>CGS</w:t>
      </w:r>
      <w:r w:rsidRPr="00377B16">
        <w:rPr>
          <w:sz w:val="18"/>
        </w:rPr>
        <w:tab/>
      </w:r>
      <w:r w:rsidR="001C3796" w:rsidRPr="00377B16">
        <w:rPr>
          <w:sz w:val="18"/>
        </w:rPr>
        <w:t>Commonwealth Grant Scheme</w:t>
      </w:r>
    </w:p>
    <w:p w14:paraId="788AC811" w14:textId="26873674" w:rsidR="001C3796" w:rsidRPr="00377B16" w:rsidRDefault="001C3796" w:rsidP="00645693">
      <w:pPr>
        <w:pStyle w:val="Glossary"/>
        <w:ind w:left="3261" w:hanging="3261"/>
        <w:rPr>
          <w:sz w:val="18"/>
        </w:rPr>
      </w:pPr>
      <w:r w:rsidRPr="00377B16">
        <w:rPr>
          <w:sz w:val="18"/>
        </w:rPr>
        <w:t>Commonwealth contribution</w:t>
      </w:r>
      <w:r w:rsidRPr="00377B16">
        <w:rPr>
          <w:sz w:val="18"/>
        </w:rPr>
        <w:tab/>
        <w:t xml:space="preserve">The </w:t>
      </w:r>
      <w:r w:rsidR="002161EB" w:rsidRPr="00377B16">
        <w:rPr>
          <w:sz w:val="18"/>
        </w:rPr>
        <w:t>F</w:t>
      </w:r>
      <w:r w:rsidRPr="00377B16">
        <w:rPr>
          <w:sz w:val="18"/>
        </w:rPr>
        <w:t xml:space="preserve">ederal </w:t>
      </w:r>
      <w:r w:rsidR="002161EB" w:rsidRPr="00377B16">
        <w:rPr>
          <w:sz w:val="18"/>
        </w:rPr>
        <w:t>G</w:t>
      </w:r>
      <w:r w:rsidRPr="00377B16">
        <w:rPr>
          <w:sz w:val="18"/>
        </w:rPr>
        <w:t>overnment’s tuition</w:t>
      </w:r>
      <w:r w:rsidR="00527712" w:rsidRPr="00377B16">
        <w:rPr>
          <w:sz w:val="18"/>
        </w:rPr>
        <w:t xml:space="preserve"> </w:t>
      </w:r>
      <w:r w:rsidRPr="00377B16">
        <w:rPr>
          <w:sz w:val="18"/>
        </w:rPr>
        <w:t>subsidy</w:t>
      </w:r>
    </w:p>
    <w:p w14:paraId="7F2A28C3" w14:textId="77777777" w:rsidR="00652C05" w:rsidRPr="00377B16" w:rsidRDefault="00652C05" w:rsidP="00645693">
      <w:pPr>
        <w:pStyle w:val="Glossary"/>
        <w:ind w:left="3261" w:hanging="3261"/>
        <w:rPr>
          <w:sz w:val="18"/>
        </w:rPr>
      </w:pPr>
      <w:r w:rsidRPr="00377B16">
        <w:rPr>
          <w:sz w:val="18"/>
        </w:rPr>
        <w:t>COPHE</w:t>
      </w:r>
      <w:r w:rsidRPr="00377B16">
        <w:rPr>
          <w:sz w:val="18"/>
        </w:rPr>
        <w:tab/>
        <w:t>Council of Private Higher Education</w:t>
      </w:r>
    </w:p>
    <w:p w14:paraId="0F6AB2F5" w14:textId="77777777" w:rsidR="008B2898" w:rsidRPr="00377B16" w:rsidRDefault="008B2898" w:rsidP="00645693">
      <w:pPr>
        <w:pStyle w:val="Glossary"/>
        <w:ind w:left="3261" w:hanging="3261"/>
        <w:rPr>
          <w:sz w:val="18"/>
        </w:rPr>
      </w:pPr>
      <w:r w:rsidRPr="00377B16">
        <w:rPr>
          <w:sz w:val="18"/>
        </w:rPr>
        <w:t>Coursework</w:t>
      </w:r>
      <w:r w:rsidRPr="00377B16">
        <w:rPr>
          <w:sz w:val="18"/>
        </w:rPr>
        <w:tab/>
        <w:t xml:space="preserve">Courses that do not have a major research component </w:t>
      </w:r>
    </w:p>
    <w:p w14:paraId="0B602D0F" w14:textId="77777777" w:rsidR="001C3796" w:rsidRPr="00377B16" w:rsidRDefault="001C3796" w:rsidP="00645693">
      <w:pPr>
        <w:pStyle w:val="Glossary"/>
        <w:ind w:left="3261" w:hanging="3261"/>
        <w:rPr>
          <w:sz w:val="18"/>
        </w:rPr>
      </w:pPr>
      <w:r w:rsidRPr="00377B16">
        <w:rPr>
          <w:sz w:val="18"/>
        </w:rPr>
        <w:t>CPI</w:t>
      </w:r>
      <w:r w:rsidRPr="00377B16">
        <w:rPr>
          <w:sz w:val="18"/>
        </w:rPr>
        <w:tab/>
        <w:t>Consumer Price Index</w:t>
      </w:r>
    </w:p>
    <w:p w14:paraId="2C601C96" w14:textId="77777777" w:rsidR="001C3796" w:rsidRPr="00377B16" w:rsidRDefault="001C3796" w:rsidP="00645693">
      <w:pPr>
        <w:pStyle w:val="Glossary"/>
        <w:ind w:left="3261" w:hanging="3261"/>
        <w:rPr>
          <w:sz w:val="18"/>
        </w:rPr>
      </w:pPr>
      <w:r w:rsidRPr="00377B16">
        <w:rPr>
          <w:sz w:val="18"/>
        </w:rPr>
        <w:t>Doubtful debt</w:t>
      </w:r>
      <w:r w:rsidRPr="00377B16">
        <w:rPr>
          <w:sz w:val="18"/>
        </w:rPr>
        <w:tab/>
        <w:t>HEL</w:t>
      </w:r>
      <w:r w:rsidR="001510BC" w:rsidRPr="00377B16">
        <w:rPr>
          <w:sz w:val="18"/>
        </w:rPr>
        <w:t>P debt not expected to be repaid</w:t>
      </w:r>
    </w:p>
    <w:p w14:paraId="7E357C82" w14:textId="77777777" w:rsidR="001C3796" w:rsidRPr="00377B16" w:rsidRDefault="001C3796" w:rsidP="00645693">
      <w:pPr>
        <w:pStyle w:val="Glossary"/>
        <w:ind w:left="3261" w:hanging="3261"/>
        <w:rPr>
          <w:sz w:val="18"/>
        </w:rPr>
      </w:pPr>
      <w:r w:rsidRPr="00377B16">
        <w:rPr>
          <w:sz w:val="18"/>
        </w:rPr>
        <w:t>EFTSL</w:t>
      </w:r>
      <w:r w:rsidRPr="00377B16">
        <w:rPr>
          <w:sz w:val="18"/>
        </w:rPr>
        <w:tab/>
        <w:t>Equivalent full-time student load</w:t>
      </w:r>
    </w:p>
    <w:p w14:paraId="64F67525" w14:textId="77777777" w:rsidR="001C3796" w:rsidRPr="00377B16" w:rsidRDefault="00E7784F" w:rsidP="00645693">
      <w:pPr>
        <w:pStyle w:val="Glossary"/>
        <w:ind w:left="3261" w:hanging="3261"/>
        <w:rPr>
          <w:sz w:val="18"/>
        </w:rPr>
      </w:pPr>
      <w:r w:rsidRPr="00377B16">
        <w:rPr>
          <w:sz w:val="18"/>
        </w:rPr>
        <w:t>ERA</w:t>
      </w:r>
      <w:r w:rsidR="00645693" w:rsidRPr="00377B16">
        <w:rPr>
          <w:sz w:val="18"/>
        </w:rPr>
        <w:tab/>
      </w:r>
      <w:r w:rsidR="001C3796" w:rsidRPr="00377B16">
        <w:rPr>
          <w:sz w:val="18"/>
        </w:rPr>
        <w:t>Excellence in Research for Australia</w:t>
      </w:r>
    </w:p>
    <w:p w14:paraId="5DF8F843" w14:textId="77777777" w:rsidR="00417D17" w:rsidRPr="00377B16" w:rsidRDefault="00417D17" w:rsidP="00645693">
      <w:pPr>
        <w:pStyle w:val="Glossary"/>
        <w:ind w:left="3261" w:hanging="3261"/>
        <w:rPr>
          <w:sz w:val="18"/>
        </w:rPr>
      </w:pPr>
      <w:r w:rsidRPr="00377B16">
        <w:rPr>
          <w:sz w:val="18"/>
        </w:rPr>
        <w:t>Experimental development research</w:t>
      </w:r>
      <w:r w:rsidR="00645693" w:rsidRPr="00377B16">
        <w:rPr>
          <w:sz w:val="18"/>
        </w:rPr>
        <w:tab/>
      </w:r>
      <w:r w:rsidR="002A66FC" w:rsidRPr="00377B16">
        <w:rPr>
          <w:sz w:val="18"/>
        </w:rPr>
        <w:t>Research using existing knowledge gained from research or practical experience, which is directed to producing new materials, products, devices, policies, behaviours or outlooks.</w:t>
      </w:r>
    </w:p>
    <w:p w14:paraId="33590ACA" w14:textId="77777777" w:rsidR="001C3796" w:rsidRPr="00377B16" w:rsidRDefault="001C3796" w:rsidP="00645693">
      <w:pPr>
        <w:pStyle w:val="Glossary"/>
        <w:ind w:left="3261" w:hanging="3261"/>
        <w:rPr>
          <w:sz w:val="18"/>
        </w:rPr>
      </w:pPr>
      <w:r w:rsidRPr="00377B16">
        <w:rPr>
          <w:sz w:val="18"/>
        </w:rPr>
        <w:t>FEE-HELP</w:t>
      </w:r>
      <w:r w:rsidRPr="00377B16">
        <w:rPr>
          <w:sz w:val="18"/>
        </w:rPr>
        <w:tab/>
        <w:t>HELP for full-fee students</w:t>
      </w:r>
    </w:p>
    <w:p w14:paraId="79FFC929" w14:textId="77777777" w:rsidR="001C3796" w:rsidRPr="00377B16" w:rsidRDefault="001C3796" w:rsidP="00645693">
      <w:pPr>
        <w:pStyle w:val="Glossary"/>
        <w:ind w:left="3261" w:hanging="3261"/>
        <w:rPr>
          <w:sz w:val="18"/>
        </w:rPr>
      </w:pPr>
      <w:r w:rsidRPr="00377B16">
        <w:rPr>
          <w:sz w:val="18"/>
        </w:rPr>
        <w:t>FTE</w:t>
      </w:r>
      <w:r w:rsidRPr="00377B16">
        <w:rPr>
          <w:sz w:val="18"/>
        </w:rPr>
        <w:tab/>
        <w:t>Full-time equivalent</w:t>
      </w:r>
    </w:p>
    <w:p w14:paraId="4A7560DC" w14:textId="77777777" w:rsidR="0082729A" w:rsidRPr="00377B16" w:rsidRDefault="0082729A" w:rsidP="001510BC">
      <w:pPr>
        <w:pStyle w:val="Glossary"/>
        <w:ind w:left="3261" w:hanging="3260"/>
        <w:rPr>
          <w:sz w:val="18"/>
        </w:rPr>
      </w:pPr>
    </w:p>
    <w:p w14:paraId="06BD5445" w14:textId="0A5CAC61" w:rsidR="0082729A" w:rsidRPr="00377B16" w:rsidRDefault="0082729A" w:rsidP="001510BC">
      <w:pPr>
        <w:pStyle w:val="Glossary"/>
        <w:ind w:left="3261" w:hanging="3260"/>
        <w:rPr>
          <w:sz w:val="18"/>
        </w:rPr>
      </w:pPr>
      <w:r w:rsidRPr="00377B16">
        <w:rPr>
          <w:sz w:val="18"/>
        </w:rPr>
        <w:lastRenderedPageBreak/>
        <w:t>Funding cluster</w:t>
      </w:r>
      <w:r w:rsidRPr="00377B16">
        <w:rPr>
          <w:sz w:val="18"/>
        </w:rPr>
        <w:tab/>
        <w:t>A group of disciplines with the same Commonwealth contribution</w:t>
      </w:r>
    </w:p>
    <w:p w14:paraId="64D52BAB" w14:textId="0A1ACB52" w:rsidR="001C3796" w:rsidRPr="00377B16" w:rsidRDefault="001C3796" w:rsidP="001510BC">
      <w:pPr>
        <w:pStyle w:val="Glossary"/>
        <w:ind w:left="3261" w:hanging="3260"/>
        <w:rPr>
          <w:sz w:val="18"/>
        </w:rPr>
      </w:pPr>
      <w:r w:rsidRPr="00377B16">
        <w:rPr>
          <w:sz w:val="18"/>
        </w:rPr>
        <w:t>GCA</w:t>
      </w:r>
      <w:r w:rsidRPr="00377B16">
        <w:rPr>
          <w:sz w:val="18"/>
        </w:rPr>
        <w:tab/>
        <w:t>Graduate Careers Australia</w:t>
      </w:r>
    </w:p>
    <w:p w14:paraId="40F6B359" w14:textId="1DD7D510" w:rsidR="0074764E" w:rsidRPr="00377B16" w:rsidRDefault="0074764E" w:rsidP="001510BC">
      <w:pPr>
        <w:pStyle w:val="Glossary"/>
        <w:ind w:left="3261" w:hanging="3260"/>
        <w:rPr>
          <w:sz w:val="18"/>
        </w:rPr>
      </w:pPr>
      <w:r w:rsidRPr="00377B16">
        <w:rPr>
          <w:sz w:val="18"/>
        </w:rPr>
        <w:t>Graduate premium</w:t>
      </w:r>
      <w:r w:rsidRPr="00377B16">
        <w:rPr>
          <w:sz w:val="18"/>
        </w:rPr>
        <w:tab/>
        <w:t>Extra income of a graduate over another educational level, usually Year 12</w:t>
      </w:r>
    </w:p>
    <w:p w14:paraId="60F93009" w14:textId="7FD4AB96" w:rsidR="001C3796" w:rsidRDefault="001C3796" w:rsidP="001510BC">
      <w:pPr>
        <w:pStyle w:val="Glossary"/>
        <w:ind w:left="3261" w:hanging="3260"/>
        <w:rPr>
          <w:sz w:val="18"/>
        </w:rPr>
      </w:pPr>
      <w:r w:rsidRPr="00377B16">
        <w:rPr>
          <w:sz w:val="18"/>
        </w:rPr>
        <w:t>Group of Eight</w:t>
      </w:r>
      <w:r w:rsidRPr="00377B16">
        <w:rPr>
          <w:sz w:val="18"/>
        </w:rPr>
        <w:tab/>
        <w:t>Coalition of Australia’s ‘sandstone’ universities</w:t>
      </w:r>
    </w:p>
    <w:p w14:paraId="1CC797D3" w14:textId="468A05F2" w:rsidR="000B5E01" w:rsidRPr="00377B16" w:rsidRDefault="000B5E01" w:rsidP="001510BC">
      <w:pPr>
        <w:pStyle w:val="Glossary"/>
        <w:ind w:left="3261" w:hanging="3260"/>
        <w:rPr>
          <w:sz w:val="18"/>
        </w:rPr>
      </w:pPr>
      <w:r>
        <w:rPr>
          <w:sz w:val="18"/>
        </w:rPr>
        <w:t>HERDC</w:t>
      </w:r>
      <w:r>
        <w:rPr>
          <w:sz w:val="18"/>
        </w:rPr>
        <w:tab/>
        <w:t>Higher Education Research Data Collection</w:t>
      </w:r>
    </w:p>
    <w:p w14:paraId="52B4BF35" w14:textId="77777777" w:rsidR="001C3796" w:rsidRPr="00377B16" w:rsidRDefault="001C3796" w:rsidP="001510BC">
      <w:pPr>
        <w:pStyle w:val="Glossary"/>
        <w:ind w:left="3261" w:hanging="3260"/>
        <w:rPr>
          <w:sz w:val="18"/>
        </w:rPr>
      </w:pPr>
      <w:r w:rsidRPr="00377B16">
        <w:rPr>
          <w:sz w:val="18"/>
        </w:rPr>
        <w:t>HECS</w:t>
      </w:r>
      <w:r w:rsidRPr="00377B16">
        <w:rPr>
          <w:sz w:val="18"/>
        </w:rPr>
        <w:tab/>
        <w:t>Higher Education Contribution Scheme</w:t>
      </w:r>
    </w:p>
    <w:p w14:paraId="7B182A58" w14:textId="77777777" w:rsidR="001C3796" w:rsidRPr="00377B16" w:rsidRDefault="001C3796" w:rsidP="001510BC">
      <w:pPr>
        <w:pStyle w:val="Glossary"/>
        <w:ind w:left="3261" w:hanging="3260"/>
        <w:rPr>
          <w:sz w:val="18"/>
        </w:rPr>
      </w:pPr>
      <w:r w:rsidRPr="00377B16">
        <w:rPr>
          <w:sz w:val="18"/>
        </w:rPr>
        <w:t>HECS-HELP</w:t>
      </w:r>
      <w:r w:rsidRPr="00377B16">
        <w:rPr>
          <w:sz w:val="18"/>
        </w:rPr>
        <w:tab/>
        <w:t>HELP for Commonwealth-supported students</w:t>
      </w:r>
    </w:p>
    <w:p w14:paraId="691D66DB" w14:textId="77777777" w:rsidR="001C3796" w:rsidRPr="00377B16" w:rsidRDefault="001C3796" w:rsidP="001510BC">
      <w:pPr>
        <w:pStyle w:val="Glossary"/>
        <w:ind w:left="3261" w:hanging="3260"/>
        <w:rPr>
          <w:sz w:val="18"/>
        </w:rPr>
      </w:pPr>
      <w:r w:rsidRPr="00377B16">
        <w:rPr>
          <w:sz w:val="18"/>
        </w:rPr>
        <w:t>HELP</w:t>
      </w:r>
      <w:r w:rsidRPr="00377B16">
        <w:rPr>
          <w:sz w:val="18"/>
        </w:rPr>
        <w:tab/>
        <w:t>Higher Education Loan Program</w:t>
      </w:r>
    </w:p>
    <w:p w14:paraId="27FFC730" w14:textId="77777777" w:rsidR="001C3796" w:rsidRPr="00377B16" w:rsidRDefault="001C3796" w:rsidP="001510BC">
      <w:pPr>
        <w:pStyle w:val="Glossary"/>
        <w:ind w:left="3261" w:hanging="3260"/>
        <w:rPr>
          <w:sz w:val="18"/>
        </w:rPr>
      </w:pPr>
      <w:r w:rsidRPr="00377B16">
        <w:rPr>
          <w:sz w:val="18"/>
        </w:rPr>
        <w:t>HEP</w:t>
      </w:r>
      <w:r w:rsidRPr="00377B16">
        <w:rPr>
          <w:sz w:val="18"/>
        </w:rPr>
        <w:tab/>
        <w:t>Higher Education Provider</w:t>
      </w:r>
    </w:p>
    <w:p w14:paraId="1A8937EF" w14:textId="77777777" w:rsidR="00652C05" w:rsidRPr="00377B16" w:rsidRDefault="00652C05" w:rsidP="001510BC">
      <w:pPr>
        <w:pStyle w:val="Glossary"/>
        <w:ind w:left="3261" w:hanging="3260"/>
        <w:rPr>
          <w:sz w:val="18"/>
        </w:rPr>
      </w:pPr>
      <w:r w:rsidRPr="00377B16">
        <w:rPr>
          <w:sz w:val="18"/>
        </w:rPr>
        <w:t>HILDA</w:t>
      </w:r>
      <w:r w:rsidRPr="00377B16">
        <w:rPr>
          <w:sz w:val="18"/>
        </w:rPr>
        <w:tab/>
        <w:t>Household, Income and Labour Dynamics in Australia Survey</w:t>
      </w:r>
    </w:p>
    <w:p w14:paraId="5CEF2FE6" w14:textId="77777777" w:rsidR="00096945" w:rsidRPr="00377B16" w:rsidRDefault="00F57406" w:rsidP="001510BC">
      <w:pPr>
        <w:pStyle w:val="Glossary"/>
        <w:ind w:left="3261" w:hanging="3260"/>
        <w:rPr>
          <w:sz w:val="18"/>
        </w:rPr>
      </w:pPr>
      <w:r w:rsidRPr="00377B16">
        <w:rPr>
          <w:sz w:val="18"/>
        </w:rPr>
        <w:t>IRU</w:t>
      </w:r>
      <w:r w:rsidRPr="00377B16">
        <w:rPr>
          <w:sz w:val="18"/>
        </w:rPr>
        <w:tab/>
        <w:t>Innovative Research Universities</w:t>
      </w:r>
    </w:p>
    <w:p w14:paraId="5F0D80DD" w14:textId="77777777" w:rsidR="00096945" w:rsidRPr="00377B16" w:rsidRDefault="00096945" w:rsidP="001510BC">
      <w:pPr>
        <w:pStyle w:val="Glossary"/>
        <w:ind w:left="3261" w:hanging="3260"/>
        <w:rPr>
          <w:sz w:val="18"/>
        </w:rPr>
      </w:pPr>
      <w:r w:rsidRPr="00377B16">
        <w:rPr>
          <w:sz w:val="18"/>
        </w:rPr>
        <w:t>IT</w:t>
      </w:r>
      <w:r w:rsidRPr="00377B16">
        <w:rPr>
          <w:sz w:val="18"/>
        </w:rPr>
        <w:tab/>
        <w:t xml:space="preserve">Information technology </w:t>
      </w:r>
    </w:p>
    <w:p w14:paraId="24159739" w14:textId="77777777" w:rsidR="00E143C7" w:rsidRPr="00377B16" w:rsidRDefault="00E143C7" w:rsidP="001510BC">
      <w:pPr>
        <w:pStyle w:val="Glossary"/>
        <w:ind w:left="3261" w:hanging="3260"/>
        <w:rPr>
          <w:sz w:val="18"/>
        </w:rPr>
      </w:pPr>
      <w:r w:rsidRPr="00377B16">
        <w:rPr>
          <w:sz w:val="18"/>
        </w:rPr>
        <w:t>Load</w:t>
      </w:r>
      <w:r w:rsidRPr="00377B16">
        <w:rPr>
          <w:sz w:val="18"/>
        </w:rPr>
        <w:tab/>
      </w:r>
      <w:r w:rsidR="00554A8B" w:rsidRPr="00377B16">
        <w:rPr>
          <w:sz w:val="18"/>
        </w:rPr>
        <w:t xml:space="preserve">Subjects taken, expressed in full-time student units. </w:t>
      </w:r>
    </w:p>
    <w:p w14:paraId="6B571FA0" w14:textId="77777777" w:rsidR="001C3796" w:rsidRPr="00377B16" w:rsidRDefault="001C3796" w:rsidP="001510BC">
      <w:pPr>
        <w:pStyle w:val="Glossary"/>
        <w:ind w:left="3261" w:hanging="3260"/>
        <w:rPr>
          <w:sz w:val="18"/>
        </w:rPr>
      </w:pPr>
      <w:r w:rsidRPr="00377B16">
        <w:rPr>
          <w:sz w:val="18"/>
        </w:rPr>
        <w:t>NHMRC</w:t>
      </w:r>
      <w:r w:rsidRPr="00377B16">
        <w:rPr>
          <w:sz w:val="18"/>
        </w:rPr>
        <w:tab/>
        <w:t>National Health and Medical Research Council</w:t>
      </w:r>
    </w:p>
    <w:p w14:paraId="086526A1" w14:textId="77777777" w:rsidR="001C3796" w:rsidRPr="00377B16" w:rsidRDefault="001C3796" w:rsidP="001510BC">
      <w:pPr>
        <w:pStyle w:val="Glossary"/>
        <w:ind w:left="3261" w:hanging="3260"/>
        <w:rPr>
          <w:sz w:val="18"/>
        </w:rPr>
      </w:pPr>
      <w:r w:rsidRPr="00377B16">
        <w:rPr>
          <w:sz w:val="18"/>
        </w:rPr>
        <w:t>NUHEP</w:t>
      </w:r>
      <w:r w:rsidRPr="00377B16">
        <w:rPr>
          <w:sz w:val="18"/>
        </w:rPr>
        <w:tab/>
        <w:t>Non-university higher education provider</w:t>
      </w:r>
    </w:p>
    <w:p w14:paraId="2B879860" w14:textId="77777777" w:rsidR="00203731" w:rsidRPr="00377B16" w:rsidRDefault="00203731" w:rsidP="001510BC">
      <w:pPr>
        <w:pStyle w:val="Glossary"/>
        <w:ind w:left="3261" w:hanging="3260"/>
        <w:rPr>
          <w:sz w:val="18"/>
        </w:rPr>
      </w:pPr>
      <w:r w:rsidRPr="00377B16">
        <w:rPr>
          <w:sz w:val="18"/>
        </w:rPr>
        <w:t>OS-HELP</w:t>
      </w:r>
      <w:r w:rsidRPr="00377B16">
        <w:rPr>
          <w:sz w:val="18"/>
        </w:rPr>
        <w:tab/>
        <w:t>HELP to finance overseas study</w:t>
      </w:r>
    </w:p>
    <w:p w14:paraId="0BED62F6" w14:textId="77777777" w:rsidR="001C3796" w:rsidRPr="00377B16" w:rsidRDefault="001C3796" w:rsidP="001510BC">
      <w:pPr>
        <w:pStyle w:val="Glossary"/>
        <w:ind w:left="3261" w:hanging="3260"/>
        <w:rPr>
          <w:sz w:val="18"/>
        </w:rPr>
      </w:pPr>
      <w:r w:rsidRPr="00377B16">
        <w:rPr>
          <w:sz w:val="18"/>
        </w:rPr>
        <w:t>OUA</w:t>
      </w:r>
      <w:r w:rsidRPr="00377B16">
        <w:rPr>
          <w:sz w:val="18"/>
        </w:rPr>
        <w:tab/>
        <w:t>Open Universities Australia</w:t>
      </w:r>
    </w:p>
    <w:p w14:paraId="2CFA20CE" w14:textId="77777777" w:rsidR="001C3796" w:rsidRPr="00377B16" w:rsidRDefault="001C3796" w:rsidP="001510BC">
      <w:pPr>
        <w:pStyle w:val="Glossary"/>
        <w:ind w:left="3261" w:hanging="3260"/>
        <w:rPr>
          <w:sz w:val="18"/>
        </w:rPr>
      </w:pPr>
      <w:r w:rsidRPr="00377B16">
        <w:rPr>
          <w:sz w:val="18"/>
        </w:rPr>
        <w:t>Pathway college</w:t>
      </w:r>
      <w:r w:rsidRPr="00377B16">
        <w:rPr>
          <w:sz w:val="18"/>
        </w:rPr>
        <w:tab/>
        <w:t>Institution specialising in diploma level courses aimed at facilitating entry to university courses</w:t>
      </w:r>
      <w:r w:rsidR="00E7784F" w:rsidRPr="00377B16">
        <w:rPr>
          <w:sz w:val="18"/>
        </w:rPr>
        <w:t>.</w:t>
      </w:r>
    </w:p>
    <w:p w14:paraId="12C94379" w14:textId="77777777" w:rsidR="005964D3" w:rsidRPr="00377B16" w:rsidRDefault="005964D3" w:rsidP="001510BC">
      <w:pPr>
        <w:pStyle w:val="Glossary"/>
        <w:ind w:left="3261" w:hanging="3260"/>
        <w:rPr>
          <w:sz w:val="18"/>
        </w:rPr>
      </w:pPr>
      <w:r w:rsidRPr="00377B16">
        <w:rPr>
          <w:sz w:val="18"/>
        </w:rPr>
        <w:t>Place</w:t>
      </w:r>
      <w:r w:rsidRPr="00377B16">
        <w:rPr>
          <w:sz w:val="18"/>
        </w:rPr>
        <w:tab/>
        <w:t>A student place is equivalent to the study load of a full-time student</w:t>
      </w:r>
    </w:p>
    <w:p w14:paraId="4E2E3B1E" w14:textId="77777777" w:rsidR="00417D17" w:rsidRPr="00377B16" w:rsidRDefault="00417D17" w:rsidP="001510BC">
      <w:pPr>
        <w:pStyle w:val="Glossary"/>
        <w:ind w:left="3261" w:hanging="3260"/>
        <w:rPr>
          <w:sz w:val="18"/>
        </w:rPr>
      </w:pPr>
      <w:r w:rsidRPr="00377B16">
        <w:rPr>
          <w:sz w:val="18"/>
        </w:rPr>
        <w:t>Pure basic research</w:t>
      </w:r>
      <w:r w:rsidRPr="00377B16">
        <w:rPr>
          <w:sz w:val="18"/>
        </w:rPr>
        <w:tab/>
      </w:r>
      <w:r w:rsidR="0068550E" w:rsidRPr="00377B16">
        <w:rPr>
          <w:sz w:val="18"/>
        </w:rPr>
        <w:t>Research</w:t>
      </w:r>
      <w:r w:rsidR="00935F3F" w:rsidRPr="00377B16">
        <w:rPr>
          <w:sz w:val="18"/>
        </w:rPr>
        <w:t xml:space="preserve"> to acquire new knowledge without looking for long term benefits other than </w:t>
      </w:r>
      <w:r w:rsidR="000831A7" w:rsidRPr="00377B16">
        <w:rPr>
          <w:sz w:val="18"/>
        </w:rPr>
        <w:t>advancing</w:t>
      </w:r>
      <w:r w:rsidR="00935F3F" w:rsidRPr="00377B16">
        <w:rPr>
          <w:sz w:val="18"/>
        </w:rPr>
        <w:t xml:space="preserve"> knowledge</w:t>
      </w:r>
      <w:r w:rsidR="00E7784F" w:rsidRPr="00377B16">
        <w:rPr>
          <w:sz w:val="18"/>
        </w:rPr>
        <w:t>.</w:t>
      </w:r>
    </w:p>
    <w:p w14:paraId="5E9ED6A6" w14:textId="77777777" w:rsidR="00F57406" w:rsidRPr="00377B16" w:rsidRDefault="00F57406" w:rsidP="001510BC">
      <w:pPr>
        <w:pStyle w:val="Glossary"/>
        <w:ind w:left="3261" w:hanging="3260"/>
        <w:rPr>
          <w:sz w:val="18"/>
        </w:rPr>
      </w:pPr>
      <w:r w:rsidRPr="00377B16">
        <w:rPr>
          <w:sz w:val="18"/>
        </w:rPr>
        <w:t>RUN</w:t>
      </w:r>
      <w:r w:rsidRPr="00377B16">
        <w:rPr>
          <w:sz w:val="18"/>
        </w:rPr>
        <w:tab/>
        <w:t>Regional Universities Network</w:t>
      </w:r>
    </w:p>
    <w:p w14:paraId="0E9D7599" w14:textId="77777777" w:rsidR="001C3796" w:rsidRPr="00377B16" w:rsidRDefault="001C3796" w:rsidP="001510BC">
      <w:pPr>
        <w:pStyle w:val="Glossary"/>
        <w:ind w:left="3261" w:hanging="3260"/>
        <w:rPr>
          <w:sz w:val="18"/>
        </w:rPr>
      </w:pPr>
      <w:r w:rsidRPr="00377B16">
        <w:rPr>
          <w:sz w:val="18"/>
        </w:rPr>
        <w:t>SA-HELP</w:t>
      </w:r>
      <w:r w:rsidRPr="00377B16">
        <w:rPr>
          <w:sz w:val="18"/>
        </w:rPr>
        <w:tab/>
        <w:t>HELP for the student amenities fee</w:t>
      </w:r>
    </w:p>
    <w:p w14:paraId="49B53983" w14:textId="77777777" w:rsidR="001C3796" w:rsidRPr="00377B16" w:rsidRDefault="001C3796" w:rsidP="001510BC">
      <w:pPr>
        <w:pStyle w:val="Glossary"/>
        <w:ind w:left="3261" w:hanging="3260"/>
        <w:rPr>
          <w:sz w:val="18"/>
        </w:rPr>
      </w:pPr>
      <w:r w:rsidRPr="00377B16">
        <w:rPr>
          <w:sz w:val="18"/>
        </w:rPr>
        <w:t>SES</w:t>
      </w:r>
      <w:r w:rsidRPr="00377B16">
        <w:rPr>
          <w:sz w:val="18"/>
        </w:rPr>
        <w:tab/>
        <w:t>Socio-economic status</w:t>
      </w:r>
    </w:p>
    <w:p w14:paraId="486C22A4" w14:textId="77777777" w:rsidR="00417D17" w:rsidRPr="00377B16" w:rsidRDefault="00417D17" w:rsidP="001510BC">
      <w:pPr>
        <w:pStyle w:val="Glossary"/>
        <w:ind w:left="3261" w:hanging="3260"/>
        <w:rPr>
          <w:sz w:val="18"/>
        </w:rPr>
      </w:pPr>
      <w:r w:rsidRPr="00377B16">
        <w:rPr>
          <w:sz w:val="18"/>
        </w:rPr>
        <w:t>Strategic basic research</w:t>
      </w:r>
      <w:r w:rsidRPr="00377B16">
        <w:rPr>
          <w:sz w:val="18"/>
        </w:rPr>
        <w:tab/>
      </w:r>
      <w:r w:rsidR="002A66FC" w:rsidRPr="00377B16">
        <w:rPr>
          <w:sz w:val="18"/>
        </w:rPr>
        <w:t xml:space="preserve">Research </w:t>
      </w:r>
      <w:r w:rsidR="000831A7" w:rsidRPr="00377B16">
        <w:rPr>
          <w:sz w:val="18"/>
        </w:rPr>
        <w:t>in</w:t>
      </w:r>
      <w:r w:rsidR="002A66FC" w:rsidRPr="00377B16">
        <w:rPr>
          <w:sz w:val="18"/>
        </w:rPr>
        <w:t xml:space="preserve"> specified areas in the expectation of practical discoveries.</w:t>
      </w:r>
    </w:p>
    <w:p w14:paraId="17FDAD5D" w14:textId="77777777" w:rsidR="001C3796" w:rsidRPr="00377B16" w:rsidRDefault="001C3796" w:rsidP="001510BC">
      <w:pPr>
        <w:pStyle w:val="Glossary"/>
        <w:ind w:left="3261" w:hanging="3260"/>
        <w:rPr>
          <w:sz w:val="18"/>
        </w:rPr>
      </w:pPr>
      <w:r w:rsidRPr="00377B16">
        <w:rPr>
          <w:sz w:val="18"/>
        </w:rPr>
        <w:t xml:space="preserve">Student contribution </w:t>
      </w:r>
      <w:r w:rsidRPr="00377B16">
        <w:rPr>
          <w:sz w:val="18"/>
        </w:rPr>
        <w:tab/>
        <w:t>The amount paid by a student in a Commonwealth-sup</w:t>
      </w:r>
      <w:r w:rsidR="00417D17" w:rsidRPr="00377B16">
        <w:rPr>
          <w:sz w:val="18"/>
        </w:rPr>
        <w:t>p</w:t>
      </w:r>
      <w:r w:rsidRPr="00377B16">
        <w:rPr>
          <w:sz w:val="18"/>
        </w:rPr>
        <w:t>orted place</w:t>
      </w:r>
    </w:p>
    <w:p w14:paraId="79F07883" w14:textId="77777777" w:rsidR="001C3796" w:rsidRPr="00377B16" w:rsidRDefault="001C3796" w:rsidP="001510BC">
      <w:pPr>
        <w:pStyle w:val="Glossary"/>
        <w:ind w:left="3261" w:hanging="3260"/>
        <w:rPr>
          <w:sz w:val="18"/>
        </w:rPr>
      </w:pPr>
      <w:r w:rsidRPr="00377B16">
        <w:rPr>
          <w:sz w:val="18"/>
        </w:rPr>
        <w:t>TAFE</w:t>
      </w:r>
      <w:r w:rsidRPr="00377B16">
        <w:rPr>
          <w:sz w:val="18"/>
        </w:rPr>
        <w:tab/>
        <w:t>Technical and further education</w:t>
      </w:r>
    </w:p>
    <w:p w14:paraId="194C2E7B" w14:textId="77777777" w:rsidR="001C3796" w:rsidRPr="00377B16" w:rsidRDefault="001C3796" w:rsidP="001510BC">
      <w:pPr>
        <w:pStyle w:val="Glossary"/>
        <w:ind w:left="3261" w:hanging="3260"/>
        <w:rPr>
          <w:sz w:val="18"/>
        </w:rPr>
      </w:pPr>
      <w:r w:rsidRPr="00377B16">
        <w:rPr>
          <w:sz w:val="18"/>
        </w:rPr>
        <w:t>TEQSA</w:t>
      </w:r>
      <w:r w:rsidRPr="00377B16">
        <w:rPr>
          <w:sz w:val="18"/>
        </w:rPr>
        <w:tab/>
        <w:t>Tertiary Education Quality and Standards Agency</w:t>
      </w:r>
    </w:p>
    <w:p w14:paraId="1A9FE5F3" w14:textId="77777777" w:rsidR="00590BE4" w:rsidRPr="00377B16" w:rsidRDefault="00590BE4" w:rsidP="001510BC">
      <w:pPr>
        <w:pStyle w:val="Glossary"/>
        <w:ind w:left="3261" w:hanging="3260"/>
        <w:rPr>
          <w:sz w:val="18"/>
        </w:rPr>
      </w:pPr>
      <w:r w:rsidRPr="00377B16">
        <w:rPr>
          <w:sz w:val="18"/>
        </w:rPr>
        <w:br w:type="page"/>
      </w:r>
    </w:p>
    <w:p w14:paraId="034556C6" w14:textId="77777777" w:rsidR="00590BE4" w:rsidRPr="00377B16" w:rsidRDefault="00590BE4" w:rsidP="001510BC">
      <w:pPr>
        <w:pStyle w:val="Glossary"/>
        <w:ind w:left="3261" w:hanging="3260"/>
        <w:rPr>
          <w:sz w:val="18"/>
        </w:rPr>
        <w:sectPr w:rsidR="00590BE4" w:rsidRPr="00377B16" w:rsidSect="008F7AFE">
          <w:endnotePr>
            <w:numFmt w:val="decimal"/>
          </w:endnotePr>
          <w:type w:val="continuous"/>
          <w:pgSz w:w="16838" w:h="11906" w:orient="landscape"/>
          <w:pgMar w:top="1701" w:right="1701" w:bottom="1814" w:left="1701" w:header="851" w:footer="1191" w:gutter="0"/>
          <w:cols w:num="2" w:space="344"/>
          <w:docGrid w:linePitch="360"/>
        </w:sectPr>
      </w:pPr>
    </w:p>
    <w:p w14:paraId="161EA5F3" w14:textId="4BDAECB5" w:rsidR="001C3796" w:rsidRDefault="001C3796" w:rsidP="00EE1E4F">
      <w:pPr>
        <w:pStyle w:val="Heading1"/>
        <w:numPr>
          <w:ilvl w:val="0"/>
          <w:numId w:val="0"/>
        </w:numPr>
      </w:pPr>
      <w:bookmarkStart w:id="450" w:name="_Toc343505041"/>
      <w:bookmarkStart w:id="451" w:name="_Toc400712778"/>
      <w:bookmarkStart w:id="452" w:name="_Toc274671549"/>
      <w:bookmarkStart w:id="453" w:name="_Toc453421604"/>
      <w:bookmarkStart w:id="454" w:name="_Toc524099424"/>
      <w:r>
        <w:lastRenderedPageBreak/>
        <w:t>Appendix A</w:t>
      </w:r>
      <w:bookmarkEnd w:id="450"/>
      <w:r w:rsidR="00B25083">
        <w:t xml:space="preserve"> – Higher education providers </w:t>
      </w:r>
      <w:r w:rsidR="00F13871">
        <w:t>offering</w:t>
      </w:r>
      <w:r w:rsidR="00B25083">
        <w:t xml:space="preserve"> HELP </w:t>
      </w:r>
      <w:bookmarkEnd w:id="451"/>
      <w:bookmarkEnd w:id="452"/>
      <w:bookmarkEnd w:id="453"/>
      <w:r w:rsidR="00F13871">
        <w:t>loans</w:t>
      </w:r>
      <w:bookmarkEnd w:id="454"/>
    </w:p>
    <w:tbl>
      <w:tblPr>
        <w:tblStyle w:val="TableGrid"/>
        <w:tblW w:w="5102" w:type="pct"/>
        <w:tblLook w:val="04A0" w:firstRow="1" w:lastRow="0" w:firstColumn="1" w:lastColumn="0" w:noHBand="0" w:noVBand="1"/>
      </w:tblPr>
      <w:tblGrid>
        <w:gridCol w:w="4533"/>
        <w:gridCol w:w="4398"/>
        <w:gridCol w:w="4779"/>
      </w:tblGrid>
      <w:tr w:rsidR="00767D98" w:rsidRPr="00767D98" w14:paraId="1DBCB4BE" w14:textId="77777777" w:rsidTr="00C7499F">
        <w:trPr>
          <w:trHeight w:val="178"/>
        </w:trPr>
        <w:tc>
          <w:tcPr>
            <w:tcW w:w="3257" w:type="pct"/>
            <w:gridSpan w:val="2"/>
            <w:tcBorders>
              <w:top w:val="nil"/>
              <w:left w:val="nil"/>
              <w:bottom w:val="nil"/>
              <w:right w:val="single" w:sz="4" w:space="0" w:color="auto"/>
            </w:tcBorders>
            <w:shd w:val="clear" w:color="auto" w:fill="F68B33" w:themeFill="accent2"/>
          </w:tcPr>
          <w:p w14:paraId="50CE9ADA" w14:textId="77777777" w:rsidR="00767D98" w:rsidRPr="00767D98" w:rsidRDefault="00767D98" w:rsidP="00E2022B">
            <w:pPr>
              <w:pStyle w:val="BodyText"/>
              <w:spacing w:before="10" w:after="10"/>
              <w:rPr>
                <w:b/>
                <w:color w:val="FFFFFF"/>
                <w:sz w:val="20"/>
                <w:szCs w:val="16"/>
              </w:rPr>
            </w:pPr>
            <w:r w:rsidRPr="00767D98">
              <w:rPr>
                <w:b/>
                <w:color w:val="FFFFFF"/>
                <w:sz w:val="20"/>
                <w:szCs w:val="16"/>
              </w:rPr>
              <w:t>Universities</w:t>
            </w:r>
          </w:p>
        </w:tc>
        <w:tc>
          <w:tcPr>
            <w:tcW w:w="1743" w:type="pct"/>
            <w:tcBorders>
              <w:top w:val="nil"/>
              <w:left w:val="single" w:sz="4" w:space="0" w:color="auto"/>
              <w:bottom w:val="nil"/>
              <w:right w:val="nil"/>
            </w:tcBorders>
            <w:shd w:val="clear" w:color="auto" w:fill="A02226" w:themeFill="background2"/>
          </w:tcPr>
          <w:p w14:paraId="21178101" w14:textId="77777777" w:rsidR="00767D98" w:rsidRPr="00767D98" w:rsidRDefault="00767D98" w:rsidP="00E2022B">
            <w:pPr>
              <w:pStyle w:val="BodyText"/>
              <w:spacing w:before="10" w:after="10"/>
              <w:rPr>
                <w:b/>
                <w:sz w:val="20"/>
                <w:szCs w:val="16"/>
                <w:vertAlign w:val="superscript"/>
              </w:rPr>
            </w:pPr>
            <w:r w:rsidRPr="00767D98">
              <w:rPr>
                <w:b/>
                <w:color w:val="FFFFFF"/>
                <w:sz w:val="20"/>
                <w:szCs w:val="16"/>
              </w:rPr>
              <w:t>NUHEPs offering FEE-HELP</w:t>
            </w:r>
          </w:p>
        </w:tc>
      </w:tr>
      <w:tr w:rsidR="00C7499F" w:rsidRPr="00767D98" w14:paraId="09C166C5" w14:textId="77777777" w:rsidTr="00C7499F">
        <w:trPr>
          <w:trHeight w:val="178"/>
        </w:trPr>
        <w:tc>
          <w:tcPr>
            <w:tcW w:w="1653" w:type="pct"/>
            <w:tcBorders>
              <w:top w:val="nil"/>
              <w:left w:val="nil"/>
              <w:bottom w:val="nil"/>
              <w:right w:val="nil"/>
            </w:tcBorders>
            <w:vAlign w:val="center"/>
          </w:tcPr>
          <w:p w14:paraId="6B6EAB65" w14:textId="77777777" w:rsidR="00767D98" w:rsidRPr="00767D98" w:rsidRDefault="00767D98" w:rsidP="00E2022B">
            <w:pPr>
              <w:spacing w:before="10" w:after="10"/>
              <w:ind w:left="0"/>
              <w:rPr>
                <w:b/>
                <w:color w:val="000000"/>
                <w:sz w:val="16"/>
                <w:szCs w:val="16"/>
              </w:rPr>
            </w:pPr>
            <w:r w:rsidRPr="00767D98">
              <w:rPr>
                <w:b/>
                <w:color w:val="000000"/>
                <w:sz w:val="16"/>
                <w:szCs w:val="16"/>
              </w:rPr>
              <w:t>Group of Eight</w:t>
            </w:r>
          </w:p>
        </w:tc>
        <w:tc>
          <w:tcPr>
            <w:tcW w:w="1604" w:type="pct"/>
            <w:tcBorders>
              <w:top w:val="nil"/>
              <w:left w:val="nil"/>
              <w:bottom w:val="nil"/>
              <w:right w:val="single" w:sz="4" w:space="0" w:color="auto"/>
            </w:tcBorders>
            <w:vAlign w:val="center"/>
          </w:tcPr>
          <w:p w14:paraId="0FB241BF" w14:textId="77777777" w:rsidR="00767D98" w:rsidRPr="00767D98" w:rsidRDefault="00767D98" w:rsidP="00E2022B">
            <w:pPr>
              <w:spacing w:before="10" w:after="10"/>
              <w:ind w:left="27"/>
              <w:rPr>
                <w:color w:val="000000"/>
                <w:sz w:val="16"/>
                <w:szCs w:val="16"/>
              </w:rPr>
            </w:pPr>
            <w:r w:rsidRPr="00767D98">
              <w:rPr>
                <w:b/>
                <w:color w:val="000000"/>
                <w:sz w:val="16"/>
                <w:szCs w:val="16"/>
              </w:rPr>
              <w:t>Regional Universities Network</w:t>
            </w:r>
          </w:p>
        </w:tc>
        <w:tc>
          <w:tcPr>
            <w:tcW w:w="1743" w:type="pct"/>
            <w:tcBorders>
              <w:top w:val="nil"/>
              <w:left w:val="single" w:sz="4" w:space="0" w:color="auto"/>
              <w:bottom w:val="nil"/>
              <w:right w:val="nil"/>
            </w:tcBorders>
            <w:vAlign w:val="bottom"/>
          </w:tcPr>
          <w:p w14:paraId="44910032" w14:textId="77777777" w:rsidR="00767D98" w:rsidRPr="00767D98" w:rsidRDefault="00767D98" w:rsidP="00E2022B">
            <w:pPr>
              <w:spacing w:before="10" w:after="10"/>
              <w:ind w:left="283"/>
              <w:rPr>
                <w:sz w:val="16"/>
                <w:szCs w:val="16"/>
              </w:rPr>
            </w:pPr>
            <w:r w:rsidRPr="00767D98">
              <w:rPr>
                <w:color w:val="000000"/>
                <w:sz w:val="16"/>
                <w:szCs w:val="16"/>
              </w:rPr>
              <w:t>Academy of Information Technology</w:t>
            </w:r>
          </w:p>
        </w:tc>
      </w:tr>
      <w:tr w:rsidR="00C7499F" w:rsidRPr="00767D98" w14:paraId="13FB4A36" w14:textId="77777777" w:rsidTr="00C7499F">
        <w:trPr>
          <w:trHeight w:val="178"/>
        </w:trPr>
        <w:tc>
          <w:tcPr>
            <w:tcW w:w="1653" w:type="pct"/>
            <w:tcBorders>
              <w:top w:val="nil"/>
              <w:left w:val="nil"/>
              <w:bottom w:val="nil"/>
              <w:right w:val="nil"/>
            </w:tcBorders>
            <w:vAlign w:val="center"/>
          </w:tcPr>
          <w:p w14:paraId="5B90368E" w14:textId="77777777" w:rsidR="00767D98" w:rsidRPr="00767D98" w:rsidRDefault="00767D98" w:rsidP="00E2022B">
            <w:pPr>
              <w:spacing w:before="10" w:after="10"/>
              <w:ind w:left="284"/>
              <w:rPr>
                <w:color w:val="000000"/>
                <w:sz w:val="16"/>
                <w:szCs w:val="16"/>
              </w:rPr>
            </w:pPr>
            <w:r w:rsidRPr="00767D98">
              <w:rPr>
                <w:color w:val="000000"/>
                <w:sz w:val="16"/>
                <w:szCs w:val="16"/>
              </w:rPr>
              <w:t>Australian National University^</w:t>
            </w:r>
          </w:p>
        </w:tc>
        <w:tc>
          <w:tcPr>
            <w:tcW w:w="1604" w:type="pct"/>
            <w:tcBorders>
              <w:top w:val="nil"/>
              <w:left w:val="nil"/>
              <w:bottom w:val="nil"/>
              <w:right w:val="single" w:sz="4" w:space="0" w:color="auto"/>
            </w:tcBorders>
            <w:vAlign w:val="center"/>
          </w:tcPr>
          <w:p w14:paraId="4689DF1F" w14:textId="77777777" w:rsidR="00767D98" w:rsidRPr="00767D98" w:rsidRDefault="00767D98" w:rsidP="00E2022B">
            <w:pPr>
              <w:spacing w:before="10" w:after="10"/>
              <w:ind w:left="284"/>
              <w:rPr>
                <w:color w:val="000000"/>
                <w:sz w:val="16"/>
                <w:szCs w:val="16"/>
              </w:rPr>
            </w:pPr>
            <w:r w:rsidRPr="00767D98">
              <w:rPr>
                <w:color w:val="000000"/>
                <w:sz w:val="16"/>
                <w:szCs w:val="16"/>
              </w:rPr>
              <w:t>Central Queensland University*</w:t>
            </w:r>
          </w:p>
        </w:tc>
        <w:tc>
          <w:tcPr>
            <w:tcW w:w="1743" w:type="pct"/>
            <w:tcBorders>
              <w:top w:val="nil"/>
              <w:left w:val="single" w:sz="4" w:space="0" w:color="auto"/>
              <w:bottom w:val="nil"/>
              <w:right w:val="nil"/>
            </w:tcBorders>
            <w:vAlign w:val="bottom"/>
          </w:tcPr>
          <w:p w14:paraId="32417391" w14:textId="77777777" w:rsidR="00767D98" w:rsidRPr="00767D98" w:rsidRDefault="00767D98" w:rsidP="00E2022B">
            <w:pPr>
              <w:spacing w:before="10" w:after="10"/>
              <w:ind w:left="283"/>
              <w:rPr>
                <w:sz w:val="16"/>
                <w:szCs w:val="16"/>
              </w:rPr>
            </w:pPr>
            <w:r w:rsidRPr="00767D98">
              <w:rPr>
                <w:color w:val="000000"/>
                <w:sz w:val="16"/>
                <w:szCs w:val="16"/>
              </w:rPr>
              <w:t>Academy of Music and Performing Arts</w:t>
            </w:r>
          </w:p>
        </w:tc>
      </w:tr>
      <w:tr w:rsidR="00C7499F" w:rsidRPr="00767D98" w14:paraId="29B9CB4D" w14:textId="77777777" w:rsidTr="00C7499F">
        <w:trPr>
          <w:trHeight w:val="178"/>
        </w:trPr>
        <w:tc>
          <w:tcPr>
            <w:tcW w:w="1653" w:type="pct"/>
            <w:tcBorders>
              <w:top w:val="nil"/>
              <w:left w:val="nil"/>
              <w:bottom w:val="nil"/>
              <w:right w:val="nil"/>
            </w:tcBorders>
            <w:vAlign w:val="center"/>
          </w:tcPr>
          <w:p w14:paraId="2A5AA680" w14:textId="77777777" w:rsidR="00767D98" w:rsidRPr="00767D98" w:rsidRDefault="00767D98" w:rsidP="00E2022B">
            <w:pPr>
              <w:spacing w:before="10" w:after="10"/>
              <w:ind w:left="284"/>
              <w:rPr>
                <w:color w:val="000000"/>
                <w:sz w:val="16"/>
                <w:szCs w:val="16"/>
              </w:rPr>
            </w:pPr>
            <w:r w:rsidRPr="00767D98">
              <w:rPr>
                <w:color w:val="000000"/>
                <w:sz w:val="16"/>
                <w:szCs w:val="16"/>
              </w:rPr>
              <w:t>Monash University^</w:t>
            </w:r>
          </w:p>
        </w:tc>
        <w:tc>
          <w:tcPr>
            <w:tcW w:w="1604" w:type="pct"/>
            <w:tcBorders>
              <w:top w:val="nil"/>
              <w:left w:val="nil"/>
              <w:bottom w:val="nil"/>
              <w:right w:val="single" w:sz="4" w:space="0" w:color="auto"/>
            </w:tcBorders>
            <w:vAlign w:val="center"/>
          </w:tcPr>
          <w:p w14:paraId="72B24EC5" w14:textId="77777777" w:rsidR="00767D98" w:rsidRPr="00767D98" w:rsidRDefault="00767D98" w:rsidP="00E2022B">
            <w:pPr>
              <w:spacing w:before="10" w:after="10"/>
              <w:ind w:left="284"/>
              <w:rPr>
                <w:color w:val="000000"/>
                <w:sz w:val="16"/>
                <w:szCs w:val="16"/>
              </w:rPr>
            </w:pPr>
            <w:r w:rsidRPr="00767D98">
              <w:rPr>
                <w:color w:val="000000"/>
                <w:sz w:val="16"/>
                <w:szCs w:val="16"/>
              </w:rPr>
              <w:t>Southern Cross University*</w:t>
            </w:r>
          </w:p>
        </w:tc>
        <w:tc>
          <w:tcPr>
            <w:tcW w:w="1743" w:type="pct"/>
            <w:tcBorders>
              <w:top w:val="nil"/>
              <w:left w:val="single" w:sz="4" w:space="0" w:color="auto"/>
              <w:bottom w:val="nil"/>
              <w:right w:val="nil"/>
            </w:tcBorders>
            <w:vAlign w:val="bottom"/>
          </w:tcPr>
          <w:p w14:paraId="3D84C657" w14:textId="77777777" w:rsidR="00767D98" w:rsidRPr="00767D98" w:rsidRDefault="00767D98" w:rsidP="00E2022B">
            <w:pPr>
              <w:spacing w:before="10" w:after="10"/>
              <w:ind w:left="283"/>
              <w:rPr>
                <w:sz w:val="16"/>
                <w:szCs w:val="16"/>
              </w:rPr>
            </w:pPr>
            <w:r w:rsidRPr="00767D98">
              <w:rPr>
                <w:color w:val="000000"/>
                <w:sz w:val="16"/>
                <w:szCs w:val="16"/>
              </w:rPr>
              <w:t xml:space="preserve">Adelaide Central School of Art </w:t>
            </w:r>
          </w:p>
        </w:tc>
      </w:tr>
      <w:tr w:rsidR="00C7499F" w:rsidRPr="00767D98" w14:paraId="6C082EA8" w14:textId="77777777" w:rsidTr="00C7499F">
        <w:trPr>
          <w:trHeight w:val="178"/>
        </w:trPr>
        <w:tc>
          <w:tcPr>
            <w:tcW w:w="1653" w:type="pct"/>
            <w:tcBorders>
              <w:top w:val="nil"/>
              <w:left w:val="nil"/>
              <w:bottom w:val="nil"/>
              <w:right w:val="nil"/>
            </w:tcBorders>
            <w:vAlign w:val="center"/>
          </w:tcPr>
          <w:p w14:paraId="57B91EB1" w14:textId="77777777" w:rsidR="00767D98" w:rsidRPr="00767D98" w:rsidRDefault="00767D98" w:rsidP="00E2022B">
            <w:pPr>
              <w:spacing w:before="10" w:after="10"/>
              <w:ind w:left="284"/>
              <w:rPr>
                <w:color w:val="000000"/>
                <w:sz w:val="16"/>
                <w:szCs w:val="16"/>
              </w:rPr>
            </w:pPr>
            <w:r w:rsidRPr="00767D98">
              <w:rPr>
                <w:color w:val="000000"/>
                <w:sz w:val="16"/>
                <w:szCs w:val="16"/>
              </w:rPr>
              <w:t>The University of Adelaide^</w:t>
            </w:r>
          </w:p>
        </w:tc>
        <w:tc>
          <w:tcPr>
            <w:tcW w:w="1604" w:type="pct"/>
            <w:tcBorders>
              <w:top w:val="nil"/>
              <w:left w:val="nil"/>
              <w:bottom w:val="nil"/>
              <w:right w:val="single" w:sz="4" w:space="0" w:color="auto"/>
            </w:tcBorders>
            <w:vAlign w:val="center"/>
          </w:tcPr>
          <w:p w14:paraId="73DB3E58" w14:textId="77777777" w:rsidR="00767D98" w:rsidRPr="00767D98" w:rsidRDefault="00767D98" w:rsidP="00E2022B">
            <w:pPr>
              <w:spacing w:before="10" w:after="10"/>
              <w:ind w:left="284"/>
              <w:rPr>
                <w:color w:val="000000"/>
                <w:sz w:val="16"/>
                <w:szCs w:val="16"/>
              </w:rPr>
            </w:pPr>
            <w:r w:rsidRPr="00767D98">
              <w:rPr>
                <w:color w:val="000000"/>
                <w:sz w:val="16"/>
                <w:szCs w:val="16"/>
              </w:rPr>
              <w:t>Federation University Australia*</w:t>
            </w:r>
          </w:p>
        </w:tc>
        <w:tc>
          <w:tcPr>
            <w:tcW w:w="1743" w:type="pct"/>
            <w:tcBorders>
              <w:top w:val="nil"/>
              <w:left w:val="single" w:sz="4" w:space="0" w:color="auto"/>
              <w:bottom w:val="nil"/>
              <w:right w:val="nil"/>
            </w:tcBorders>
            <w:vAlign w:val="bottom"/>
          </w:tcPr>
          <w:p w14:paraId="3CF3B233" w14:textId="77777777" w:rsidR="00767D98" w:rsidRPr="00767D98" w:rsidRDefault="00767D98" w:rsidP="00E2022B">
            <w:pPr>
              <w:spacing w:before="10" w:after="10"/>
              <w:ind w:left="283"/>
              <w:rPr>
                <w:sz w:val="16"/>
                <w:szCs w:val="16"/>
              </w:rPr>
            </w:pPr>
            <w:r w:rsidRPr="00767D98">
              <w:rPr>
                <w:color w:val="000000"/>
                <w:sz w:val="16"/>
                <w:szCs w:val="16"/>
              </w:rPr>
              <w:t xml:space="preserve">Adelaide College of Divinity </w:t>
            </w:r>
          </w:p>
        </w:tc>
      </w:tr>
      <w:tr w:rsidR="00C7499F" w:rsidRPr="00767D98" w14:paraId="2F4E9438" w14:textId="77777777" w:rsidTr="00C7499F">
        <w:trPr>
          <w:trHeight w:val="178"/>
        </w:trPr>
        <w:tc>
          <w:tcPr>
            <w:tcW w:w="1653" w:type="pct"/>
            <w:tcBorders>
              <w:top w:val="nil"/>
              <w:left w:val="nil"/>
              <w:bottom w:val="nil"/>
              <w:right w:val="nil"/>
            </w:tcBorders>
            <w:vAlign w:val="center"/>
          </w:tcPr>
          <w:p w14:paraId="10F2E4F6" w14:textId="77777777" w:rsidR="00196927" w:rsidRPr="00767D98" w:rsidRDefault="00196927" w:rsidP="00196927">
            <w:pPr>
              <w:spacing w:before="10" w:after="10"/>
              <w:ind w:left="284"/>
              <w:rPr>
                <w:color w:val="000000"/>
                <w:sz w:val="16"/>
                <w:szCs w:val="16"/>
              </w:rPr>
            </w:pPr>
            <w:r w:rsidRPr="00767D98">
              <w:rPr>
                <w:color w:val="000000"/>
                <w:sz w:val="16"/>
                <w:szCs w:val="16"/>
              </w:rPr>
              <w:t>The University of New South Wales^</w:t>
            </w:r>
          </w:p>
        </w:tc>
        <w:tc>
          <w:tcPr>
            <w:tcW w:w="1604" w:type="pct"/>
            <w:tcBorders>
              <w:top w:val="nil"/>
              <w:left w:val="nil"/>
              <w:bottom w:val="nil"/>
              <w:right w:val="single" w:sz="4" w:space="0" w:color="auto"/>
            </w:tcBorders>
            <w:vAlign w:val="center"/>
          </w:tcPr>
          <w:p w14:paraId="514663A5" w14:textId="77777777" w:rsidR="00196927" w:rsidRPr="00767D98" w:rsidRDefault="00196927" w:rsidP="00196927">
            <w:pPr>
              <w:spacing w:before="10" w:after="10"/>
              <w:ind w:left="284"/>
              <w:rPr>
                <w:color w:val="000000"/>
                <w:sz w:val="16"/>
                <w:szCs w:val="16"/>
              </w:rPr>
            </w:pPr>
            <w:r w:rsidRPr="00767D98">
              <w:rPr>
                <w:color w:val="000000"/>
                <w:sz w:val="16"/>
                <w:szCs w:val="16"/>
              </w:rPr>
              <w:t>The University of New England</w:t>
            </w:r>
          </w:p>
        </w:tc>
        <w:tc>
          <w:tcPr>
            <w:tcW w:w="1743" w:type="pct"/>
            <w:tcBorders>
              <w:top w:val="nil"/>
              <w:left w:val="single" w:sz="4" w:space="0" w:color="auto"/>
              <w:bottom w:val="nil"/>
              <w:right w:val="nil"/>
            </w:tcBorders>
            <w:vAlign w:val="bottom"/>
          </w:tcPr>
          <w:p w14:paraId="14698636" w14:textId="69C5989E" w:rsidR="00196927" w:rsidRPr="00767D98" w:rsidRDefault="00196927" w:rsidP="00196927">
            <w:pPr>
              <w:spacing w:before="10" w:after="10"/>
              <w:ind w:left="283"/>
              <w:rPr>
                <w:sz w:val="16"/>
                <w:szCs w:val="16"/>
              </w:rPr>
            </w:pPr>
            <w:r w:rsidRPr="00767D98">
              <w:rPr>
                <w:color w:val="000000"/>
                <w:sz w:val="16"/>
                <w:szCs w:val="16"/>
              </w:rPr>
              <w:t>Australasian College of Health and Wellness</w:t>
            </w:r>
          </w:p>
        </w:tc>
      </w:tr>
      <w:tr w:rsidR="00C7499F" w:rsidRPr="00767D98" w14:paraId="20913EBE" w14:textId="77777777" w:rsidTr="00C7499F">
        <w:trPr>
          <w:trHeight w:val="178"/>
        </w:trPr>
        <w:tc>
          <w:tcPr>
            <w:tcW w:w="1653" w:type="pct"/>
            <w:tcBorders>
              <w:top w:val="nil"/>
              <w:left w:val="nil"/>
              <w:bottom w:val="nil"/>
              <w:right w:val="nil"/>
            </w:tcBorders>
            <w:vAlign w:val="center"/>
          </w:tcPr>
          <w:p w14:paraId="7498F092" w14:textId="77777777" w:rsidR="00C7499F" w:rsidRPr="00767D98" w:rsidRDefault="00C7499F" w:rsidP="00C7499F">
            <w:pPr>
              <w:spacing w:before="10" w:after="10"/>
              <w:ind w:left="284"/>
              <w:rPr>
                <w:color w:val="000000"/>
                <w:sz w:val="16"/>
                <w:szCs w:val="16"/>
              </w:rPr>
            </w:pPr>
            <w:r w:rsidRPr="00767D98">
              <w:rPr>
                <w:color w:val="000000"/>
                <w:sz w:val="16"/>
                <w:szCs w:val="16"/>
              </w:rPr>
              <w:t>The University of Melbourne^</w:t>
            </w:r>
          </w:p>
        </w:tc>
        <w:tc>
          <w:tcPr>
            <w:tcW w:w="1604" w:type="pct"/>
            <w:tcBorders>
              <w:top w:val="nil"/>
              <w:left w:val="nil"/>
              <w:bottom w:val="nil"/>
              <w:right w:val="single" w:sz="4" w:space="0" w:color="auto"/>
            </w:tcBorders>
            <w:vAlign w:val="center"/>
          </w:tcPr>
          <w:p w14:paraId="2A521524" w14:textId="77777777" w:rsidR="00C7499F" w:rsidRPr="00767D98" w:rsidRDefault="00C7499F" w:rsidP="00C7499F">
            <w:pPr>
              <w:spacing w:before="10" w:after="10"/>
              <w:ind w:left="284"/>
              <w:rPr>
                <w:color w:val="000000"/>
                <w:sz w:val="16"/>
                <w:szCs w:val="16"/>
              </w:rPr>
            </w:pPr>
            <w:r w:rsidRPr="00767D98">
              <w:rPr>
                <w:color w:val="000000"/>
                <w:sz w:val="16"/>
                <w:szCs w:val="16"/>
              </w:rPr>
              <w:t>University of Southern Queensland*</w:t>
            </w:r>
          </w:p>
        </w:tc>
        <w:tc>
          <w:tcPr>
            <w:tcW w:w="1743" w:type="pct"/>
            <w:tcBorders>
              <w:top w:val="nil"/>
              <w:left w:val="single" w:sz="4" w:space="0" w:color="auto"/>
              <w:bottom w:val="nil"/>
              <w:right w:val="nil"/>
            </w:tcBorders>
            <w:vAlign w:val="bottom"/>
          </w:tcPr>
          <w:p w14:paraId="2A01C28C" w14:textId="42B778AB" w:rsidR="00C7499F" w:rsidRPr="00767D98" w:rsidRDefault="00C7499F" w:rsidP="00C7499F">
            <w:pPr>
              <w:spacing w:before="10" w:after="10"/>
              <w:ind w:left="283"/>
              <w:rPr>
                <w:sz w:val="16"/>
                <w:szCs w:val="16"/>
              </w:rPr>
            </w:pPr>
            <w:r w:rsidRPr="00767D98">
              <w:rPr>
                <w:color w:val="000000"/>
                <w:sz w:val="16"/>
                <w:szCs w:val="16"/>
              </w:rPr>
              <w:t>Australian College of Nursing</w:t>
            </w:r>
          </w:p>
        </w:tc>
      </w:tr>
      <w:tr w:rsidR="00C7499F" w:rsidRPr="00767D98" w14:paraId="21AC623E" w14:textId="77777777" w:rsidTr="00C7499F">
        <w:trPr>
          <w:trHeight w:val="178"/>
        </w:trPr>
        <w:tc>
          <w:tcPr>
            <w:tcW w:w="1653" w:type="pct"/>
            <w:tcBorders>
              <w:top w:val="nil"/>
              <w:left w:val="nil"/>
              <w:bottom w:val="nil"/>
              <w:right w:val="nil"/>
            </w:tcBorders>
            <w:vAlign w:val="center"/>
          </w:tcPr>
          <w:p w14:paraId="7F20B63E" w14:textId="77777777" w:rsidR="00C7499F" w:rsidRPr="00767D98" w:rsidRDefault="00C7499F" w:rsidP="00C7499F">
            <w:pPr>
              <w:spacing w:before="10" w:after="10"/>
              <w:ind w:left="284"/>
              <w:rPr>
                <w:color w:val="000000"/>
                <w:sz w:val="16"/>
                <w:szCs w:val="16"/>
              </w:rPr>
            </w:pPr>
            <w:r w:rsidRPr="00767D98">
              <w:rPr>
                <w:color w:val="000000"/>
                <w:sz w:val="16"/>
                <w:szCs w:val="16"/>
              </w:rPr>
              <w:t>The University of Sydney^</w:t>
            </w:r>
          </w:p>
        </w:tc>
        <w:tc>
          <w:tcPr>
            <w:tcW w:w="1604" w:type="pct"/>
            <w:tcBorders>
              <w:top w:val="nil"/>
              <w:left w:val="nil"/>
              <w:bottom w:val="nil"/>
              <w:right w:val="single" w:sz="4" w:space="0" w:color="auto"/>
            </w:tcBorders>
            <w:vAlign w:val="center"/>
          </w:tcPr>
          <w:p w14:paraId="24FC63B5" w14:textId="77777777" w:rsidR="00C7499F" w:rsidRPr="00767D98" w:rsidRDefault="00C7499F" w:rsidP="00C7499F">
            <w:pPr>
              <w:spacing w:before="10" w:after="10"/>
              <w:ind w:left="284"/>
              <w:rPr>
                <w:color w:val="000000"/>
                <w:sz w:val="16"/>
                <w:szCs w:val="16"/>
              </w:rPr>
            </w:pPr>
            <w:r w:rsidRPr="00767D98">
              <w:rPr>
                <w:color w:val="000000"/>
                <w:sz w:val="16"/>
                <w:szCs w:val="16"/>
              </w:rPr>
              <w:t>University of the Sunshine Coast</w:t>
            </w:r>
          </w:p>
        </w:tc>
        <w:tc>
          <w:tcPr>
            <w:tcW w:w="1743" w:type="pct"/>
            <w:tcBorders>
              <w:top w:val="nil"/>
              <w:left w:val="single" w:sz="4" w:space="0" w:color="auto"/>
              <w:bottom w:val="nil"/>
              <w:right w:val="nil"/>
            </w:tcBorders>
            <w:vAlign w:val="bottom"/>
          </w:tcPr>
          <w:p w14:paraId="0189E1E9" w14:textId="3B64449D" w:rsidR="00C7499F" w:rsidRPr="00767D98" w:rsidRDefault="00C7499F" w:rsidP="00C7499F">
            <w:pPr>
              <w:spacing w:before="10" w:after="10"/>
              <w:ind w:left="283"/>
              <w:rPr>
                <w:sz w:val="16"/>
                <w:szCs w:val="16"/>
              </w:rPr>
            </w:pPr>
            <w:r w:rsidRPr="00767D98">
              <w:rPr>
                <w:color w:val="000000"/>
                <w:sz w:val="16"/>
                <w:szCs w:val="16"/>
              </w:rPr>
              <w:t>Australian College of Physical Education</w:t>
            </w:r>
          </w:p>
        </w:tc>
      </w:tr>
      <w:tr w:rsidR="00C7499F" w:rsidRPr="00767D98" w14:paraId="66FE0636" w14:textId="77777777" w:rsidTr="00C7499F">
        <w:trPr>
          <w:trHeight w:val="178"/>
        </w:trPr>
        <w:tc>
          <w:tcPr>
            <w:tcW w:w="1653" w:type="pct"/>
            <w:tcBorders>
              <w:top w:val="nil"/>
              <w:left w:val="nil"/>
              <w:bottom w:val="nil"/>
              <w:right w:val="nil"/>
            </w:tcBorders>
            <w:vAlign w:val="center"/>
          </w:tcPr>
          <w:p w14:paraId="6D4199A5" w14:textId="77777777" w:rsidR="00C7499F" w:rsidRPr="00767D98" w:rsidRDefault="00C7499F" w:rsidP="00C7499F">
            <w:pPr>
              <w:spacing w:before="10" w:after="10"/>
              <w:ind w:left="284"/>
              <w:rPr>
                <w:color w:val="000000"/>
                <w:sz w:val="16"/>
                <w:szCs w:val="16"/>
              </w:rPr>
            </w:pPr>
            <w:r w:rsidRPr="00767D98">
              <w:rPr>
                <w:color w:val="000000"/>
                <w:sz w:val="16"/>
                <w:szCs w:val="16"/>
              </w:rPr>
              <w:t>The University of Queensland^</w:t>
            </w:r>
          </w:p>
        </w:tc>
        <w:tc>
          <w:tcPr>
            <w:tcW w:w="1604" w:type="pct"/>
            <w:tcBorders>
              <w:top w:val="nil"/>
              <w:left w:val="nil"/>
              <w:bottom w:val="nil"/>
              <w:right w:val="single" w:sz="4" w:space="0" w:color="auto"/>
            </w:tcBorders>
            <w:vAlign w:val="center"/>
          </w:tcPr>
          <w:p w14:paraId="08B05255" w14:textId="77777777" w:rsidR="00C7499F" w:rsidRPr="00767D98" w:rsidRDefault="00C7499F" w:rsidP="00C7499F">
            <w:pPr>
              <w:spacing w:before="10" w:after="10"/>
              <w:ind w:left="284"/>
              <w:rPr>
                <w:color w:val="000000"/>
                <w:sz w:val="16"/>
                <w:szCs w:val="16"/>
              </w:rPr>
            </w:pPr>
          </w:p>
        </w:tc>
        <w:tc>
          <w:tcPr>
            <w:tcW w:w="1743" w:type="pct"/>
            <w:tcBorders>
              <w:top w:val="nil"/>
              <w:left w:val="single" w:sz="4" w:space="0" w:color="auto"/>
              <w:bottom w:val="nil"/>
              <w:right w:val="nil"/>
            </w:tcBorders>
            <w:vAlign w:val="bottom"/>
          </w:tcPr>
          <w:p w14:paraId="6F533AA7" w14:textId="1D6D236C" w:rsidR="00C7499F" w:rsidRPr="00767D98" w:rsidRDefault="00C7499F" w:rsidP="00C7499F">
            <w:pPr>
              <w:spacing w:before="10" w:after="10"/>
              <w:ind w:left="283"/>
              <w:rPr>
                <w:sz w:val="16"/>
                <w:szCs w:val="16"/>
              </w:rPr>
            </w:pPr>
            <w:r w:rsidRPr="00767D98">
              <w:rPr>
                <w:color w:val="000000"/>
                <w:sz w:val="16"/>
                <w:szCs w:val="16"/>
              </w:rPr>
              <w:t xml:space="preserve">Australian Guild of Music Education </w:t>
            </w:r>
          </w:p>
        </w:tc>
      </w:tr>
      <w:tr w:rsidR="00C7499F" w:rsidRPr="00767D98" w14:paraId="794F7B5B" w14:textId="77777777" w:rsidTr="00C7499F">
        <w:trPr>
          <w:trHeight w:val="178"/>
        </w:trPr>
        <w:tc>
          <w:tcPr>
            <w:tcW w:w="1653" w:type="pct"/>
            <w:tcBorders>
              <w:top w:val="nil"/>
              <w:left w:val="nil"/>
              <w:bottom w:val="nil"/>
              <w:right w:val="nil"/>
            </w:tcBorders>
            <w:vAlign w:val="center"/>
          </w:tcPr>
          <w:p w14:paraId="3A413509" w14:textId="77777777" w:rsidR="00C7499F" w:rsidRPr="00767D98" w:rsidRDefault="00C7499F" w:rsidP="00C7499F">
            <w:pPr>
              <w:spacing w:before="10" w:after="10"/>
              <w:ind w:left="284"/>
              <w:rPr>
                <w:color w:val="000000"/>
                <w:sz w:val="16"/>
                <w:szCs w:val="16"/>
              </w:rPr>
            </w:pPr>
            <w:r w:rsidRPr="00767D98">
              <w:rPr>
                <w:color w:val="000000"/>
                <w:sz w:val="16"/>
                <w:szCs w:val="16"/>
              </w:rPr>
              <w:t>The University of Western Australia</w:t>
            </w:r>
          </w:p>
        </w:tc>
        <w:tc>
          <w:tcPr>
            <w:tcW w:w="1604" w:type="pct"/>
            <w:tcBorders>
              <w:top w:val="nil"/>
              <w:left w:val="nil"/>
              <w:bottom w:val="nil"/>
              <w:right w:val="single" w:sz="4" w:space="0" w:color="auto"/>
            </w:tcBorders>
            <w:vAlign w:val="center"/>
          </w:tcPr>
          <w:p w14:paraId="729C77ED" w14:textId="77777777" w:rsidR="00C7499F" w:rsidRPr="00767D98" w:rsidRDefault="00C7499F" w:rsidP="00C7499F">
            <w:pPr>
              <w:spacing w:before="10" w:after="10"/>
              <w:ind w:left="0"/>
              <w:rPr>
                <w:color w:val="000000"/>
                <w:sz w:val="16"/>
                <w:szCs w:val="16"/>
              </w:rPr>
            </w:pPr>
            <w:r w:rsidRPr="00767D98">
              <w:rPr>
                <w:b/>
                <w:color w:val="000000"/>
                <w:sz w:val="16"/>
                <w:szCs w:val="16"/>
              </w:rPr>
              <w:t>Other universities</w:t>
            </w:r>
          </w:p>
        </w:tc>
        <w:tc>
          <w:tcPr>
            <w:tcW w:w="1743" w:type="pct"/>
            <w:tcBorders>
              <w:top w:val="nil"/>
              <w:left w:val="single" w:sz="4" w:space="0" w:color="auto"/>
              <w:bottom w:val="nil"/>
              <w:right w:val="nil"/>
            </w:tcBorders>
            <w:vAlign w:val="bottom"/>
          </w:tcPr>
          <w:p w14:paraId="77B1C13F" w14:textId="17FF22C2" w:rsidR="00C7499F" w:rsidRPr="00767D98" w:rsidRDefault="00C7499F" w:rsidP="00C7499F">
            <w:pPr>
              <w:spacing w:before="10" w:after="10"/>
              <w:ind w:left="283"/>
              <w:rPr>
                <w:sz w:val="16"/>
                <w:szCs w:val="16"/>
              </w:rPr>
            </w:pPr>
            <w:r w:rsidRPr="00767D98">
              <w:rPr>
                <w:color w:val="000000"/>
                <w:sz w:val="16"/>
                <w:szCs w:val="16"/>
              </w:rPr>
              <w:t>Australian Institute of Business</w:t>
            </w:r>
          </w:p>
        </w:tc>
      </w:tr>
      <w:tr w:rsidR="00C7499F" w:rsidRPr="00767D98" w14:paraId="1B55D831" w14:textId="77777777" w:rsidTr="00C7499F">
        <w:trPr>
          <w:trHeight w:val="178"/>
        </w:trPr>
        <w:tc>
          <w:tcPr>
            <w:tcW w:w="1653" w:type="pct"/>
            <w:tcBorders>
              <w:top w:val="nil"/>
              <w:left w:val="nil"/>
              <w:bottom w:val="nil"/>
              <w:right w:val="nil"/>
            </w:tcBorders>
            <w:vAlign w:val="center"/>
          </w:tcPr>
          <w:p w14:paraId="793C3A6E"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169A8F37" w14:textId="77777777" w:rsidR="00C7499F" w:rsidRPr="00767D98" w:rsidRDefault="00C7499F" w:rsidP="00C7499F">
            <w:pPr>
              <w:spacing w:before="10" w:after="10"/>
              <w:ind w:left="283"/>
              <w:rPr>
                <w:b/>
                <w:color w:val="000000"/>
                <w:sz w:val="16"/>
                <w:szCs w:val="16"/>
              </w:rPr>
            </w:pPr>
            <w:r w:rsidRPr="00767D98">
              <w:rPr>
                <w:color w:val="000000"/>
                <w:sz w:val="16"/>
                <w:szCs w:val="16"/>
              </w:rPr>
              <w:t>Australian Catholic University*</w:t>
            </w:r>
          </w:p>
        </w:tc>
        <w:tc>
          <w:tcPr>
            <w:tcW w:w="1743" w:type="pct"/>
            <w:tcBorders>
              <w:top w:val="nil"/>
              <w:left w:val="single" w:sz="4" w:space="0" w:color="auto"/>
              <w:bottom w:val="nil"/>
              <w:right w:val="nil"/>
            </w:tcBorders>
            <w:vAlign w:val="bottom"/>
          </w:tcPr>
          <w:p w14:paraId="4274F132" w14:textId="31E51FA7" w:rsidR="00C7499F" w:rsidRPr="00767D98" w:rsidRDefault="00C7499F" w:rsidP="00C7499F">
            <w:pPr>
              <w:spacing w:before="10" w:after="10"/>
              <w:ind w:left="283"/>
              <w:rPr>
                <w:sz w:val="16"/>
                <w:szCs w:val="16"/>
              </w:rPr>
            </w:pPr>
            <w:r w:rsidRPr="00767D98">
              <w:rPr>
                <w:color w:val="000000"/>
                <w:sz w:val="16"/>
                <w:szCs w:val="16"/>
              </w:rPr>
              <w:t>Australian Institute of Management</w:t>
            </w:r>
          </w:p>
        </w:tc>
      </w:tr>
      <w:tr w:rsidR="00C7499F" w:rsidRPr="00767D98" w14:paraId="4BC7CF7E" w14:textId="77777777" w:rsidTr="00C7499F">
        <w:trPr>
          <w:trHeight w:val="178"/>
        </w:trPr>
        <w:tc>
          <w:tcPr>
            <w:tcW w:w="1653" w:type="pct"/>
            <w:tcBorders>
              <w:top w:val="nil"/>
              <w:left w:val="nil"/>
              <w:bottom w:val="nil"/>
              <w:right w:val="nil"/>
            </w:tcBorders>
            <w:vAlign w:val="center"/>
          </w:tcPr>
          <w:p w14:paraId="47539F26" w14:textId="77777777" w:rsidR="00C7499F" w:rsidRPr="00767D98" w:rsidRDefault="00C7499F" w:rsidP="00C7499F">
            <w:pPr>
              <w:spacing w:before="10" w:after="10"/>
              <w:ind w:left="0"/>
              <w:rPr>
                <w:b/>
                <w:color w:val="000000"/>
                <w:sz w:val="16"/>
                <w:szCs w:val="16"/>
              </w:rPr>
            </w:pPr>
            <w:r w:rsidRPr="00767D98">
              <w:rPr>
                <w:b/>
                <w:color w:val="000000"/>
                <w:sz w:val="16"/>
                <w:szCs w:val="16"/>
              </w:rPr>
              <w:t>Australian Technology Network of Universities</w:t>
            </w:r>
          </w:p>
        </w:tc>
        <w:tc>
          <w:tcPr>
            <w:tcW w:w="1604" w:type="pct"/>
            <w:tcBorders>
              <w:top w:val="nil"/>
              <w:left w:val="nil"/>
              <w:bottom w:val="nil"/>
              <w:right w:val="single" w:sz="4" w:space="0" w:color="auto"/>
            </w:tcBorders>
            <w:vAlign w:val="center"/>
          </w:tcPr>
          <w:p w14:paraId="6E0D5C5A" w14:textId="77777777" w:rsidR="00C7499F" w:rsidRPr="00767D98" w:rsidRDefault="00C7499F" w:rsidP="00C7499F">
            <w:pPr>
              <w:spacing w:before="10" w:after="10"/>
              <w:ind w:left="284"/>
              <w:rPr>
                <w:color w:val="000000"/>
                <w:sz w:val="16"/>
                <w:szCs w:val="16"/>
              </w:rPr>
            </w:pPr>
            <w:r w:rsidRPr="00767D98">
              <w:rPr>
                <w:color w:val="000000"/>
                <w:sz w:val="16"/>
                <w:szCs w:val="16"/>
              </w:rPr>
              <w:t>Charles Sturt University*</w:t>
            </w:r>
          </w:p>
        </w:tc>
        <w:tc>
          <w:tcPr>
            <w:tcW w:w="1743" w:type="pct"/>
            <w:tcBorders>
              <w:top w:val="nil"/>
              <w:left w:val="single" w:sz="4" w:space="0" w:color="auto"/>
              <w:bottom w:val="nil"/>
              <w:right w:val="nil"/>
            </w:tcBorders>
            <w:vAlign w:val="bottom"/>
          </w:tcPr>
          <w:p w14:paraId="119CE9F3" w14:textId="3DFC25D5" w:rsidR="00C7499F" w:rsidRPr="00767D98" w:rsidRDefault="00C7499F" w:rsidP="00C7499F">
            <w:pPr>
              <w:spacing w:before="10" w:after="10"/>
              <w:ind w:left="283"/>
              <w:rPr>
                <w:sz w:val="16"/>
                <w:szCs w:val="16"/>
              </w:rPr>
            </w:pPr>
            <w:r w:rsidRPr="00767D98">
              <w:rPr>
                <w:color w:val="000000"/>
                <w:sz w:val="16"/>
                <w:szCs w:val="16"/>
              </w:rPr>
              <w:t>Australian Institute of Music</w:t>
            </w:r>
          </w:p>
        </w:tc>
      </w:tr>
      <w:tr w:rsidR="00C7499F" w:rsidRPr="00767D98" w14:paraId="1534F9FF" w14:textId="77777777" w:rsidTr="00C7499F">
        <w:trPr>
          <w:trHeight w:val="178"/>
        </w:trPr>
        <w:tc>
          <w:tcPr>
            <w:tcW w:w="1653" w:type="pct"/>
            <w:tcBorders>
              <w:top w:val="nil"/>
              <w:left w:val="nil"/>
              <w:bottom w:val="nil"/>
              <w:right w:val="nil"/>
            </w:tcBorders>
            <w:vAlign w:val="center"/>
          </w:tcPr>
          <w:p w14:paraId="4B6FE1CD" w14:textId="77777777" w:rsidR="00C7499F" w:rsidRPr="00767D98" w:rsidRDefault="00C7499F" w:rsidP="00C7499F">
            <w:pPr>
              <w:spacing w:before="10" w:after="10"/>
              <w:ind w:left="284"/>
              <w:rPr>
                <w:b/>
                <w:color w:val="000000"/>
                <w:sz w:val="16"/>
                <w:szCs w:val="16"/>
              </w:rPr>
            </w:pPr>
            <w:r w:rsidRPr="00767D98">
              <w:rPr>
                <w:color w:val="000000"/>
                <w:sz w:val="16"/>
                <w:szCs w:val="16"/>
              </w:rPr>
              <w:t>Curtin University of Technology</w:t>
            </w:r>
          </w:p>
        </w:tc>
        <w:tc>
          <w:tcPr>
            <w:tcW w:w="1604" w:type="pct"/>
            <w:tcBorders>
              <w:top w:val="nil"/>
              <w:left w:val="nil"/>
              <w:bottom w:val="nil"/>
              <w:right w:val="single" w:sz="4" w:space="0" w:color="auto"/>
            </w:tcBorders>
            <w:vAlign w:val="center"/>
          </w:tcPr>
          <w:p w14:paraId="1E3644D3" w14:textId="77777777" w:rsidR="00C7499F" w:rsidRPr="00767D98" w:rsidRDefault="00C7499F" w:rsidP="00C7499F">
            <w:pPr>
              <w:spacing w:before="10" w:after="10"/>
              <w:ind w:left="284"/>
              <w:rPr>
                <w:color w:val="000000"/>
                <w:sz w:val="16"/>
                <w:szCs w:val="16"/>
              </w:rPr>
            </w:pPr>
            <w:r w:rsidRPr="00767D98">
              <w:rPr>
                <w:color w:val="000000"/>
                <w:sz w:val="16"/>
                <w:szCs w:val="16"/>
              </w:rPr>
              <w:t>Bond University</w:t>
            </w:r>
          </w:p>
        </w:tc>
        <w:tc>
          <w:tcPr>
            <w:tcW w:w="1743" w:type="pct"/>
            <w:tcBorders>
              <w:top w:val="nil"/>
              <w:left w:val="single" w:sz="4" w:space="0" w:color="auto"/>
              <w:bottom w:val="nil"/>
              <w:right w:val="nil"/>
            </w:tcBorders>
            <w:vAlign w:val="bottom"/>
          </w:tcPr>
          <w:p w14:paraId="22FB13D8" w14:textId="0D441FE5" w:rsidR="00C7499F" w:rsidRPr="00767D98" w:rsidRDefault="00C7499F" w:rsidP="00C7499F">
            <w:pPr>
              <w:spacing w:before="10" w:after="10"/>
              <w:ind w:left="283"/>
              <w:rPr>
                <w:sz w:val="16"/>
                <w:szCs w:val="16"/>
              </w:rPr>
            </w:pPr>
            <w:r w:rsidRPr="00767D98">
              <w:rPr>
                <w:color w:val="000000"/>
                <w:sz w:val="16"/>
                <w:szCs w:val="16"/>
              </w:rPr>
              <w:t>Australian Institute of Professional Counsellors</w:t>
            </w:r>
          </w:p>
        </w:tc>
      </w:tr>
      <w:tr w:rsidR="00C7499F" w:rsidRPr="00767D98" w14:paraId="64C8B16F" w14:textId="77777777" w:rsidTr="00C7499F">
        <w:trPr>
          <w:trHeight w:val="178"/>
        </w:trPr>
        <w:tc>
          <w:tcPr>
            <w:tcW w:w="1653" w:type="pct"/>
            <w:tcBorders>
              <w:top w:val="nil"/>
              <w:left w:val="nil"/>
              <w:bottom w:val="nil"/>
              <w:right w:val="nil"/>
            </w:tcBorders>
            <w:vAlign w:val="center"/>
          </w:tcPr>
          <w:p w14:paraId="2C676BC7" w14:textId="77777777" w:rsidR="00C7499F" w:rsidRPr="00767D98" w:rsidRDefault="00C7499F" w:rsidP="00C7499F">
            <w:pPr>
              <w:spacing w:before="10" w:after="10"/>
              <w:ind w:left="284"/>
              <w:rPr>
                <w:color w:val="000000"/>
                <w:sz w:val="16"/>
                <w:szCs w:val="16"/>
              </w:rPr>
            </w:pPr>
            <w:r w:rsidRPr="00767D98">
              <w:rPr>
                <w:color w:val="000000"/>
                <w:sz w:val="16"/>
                <w:szCs w:val="16"/>
              </w:rPr>
              <w:t>Queensland University of Technology*</w:t>
            </w:r>
          </w:p>
        </w:tc>
        <w:tc>
          <w:tcPr>
            <w:tcW w:w="1604" w:type="pct"/>
            <w:tcBorders>
              <w:top w:val="nil"/>
              <w:left w:val="nil"/>
              <w:bottom w:val="nil"/>
              <w:right w:val="single" w:sz="4" w:space="0" w:color="auto"/>
            </w:tcBorders>
            <w:vAlign w:val="center"/>
          </w:tcPr>
          <w:p w14:paraId="169E775B" w14:textId="77777777" w:rsidR="00C7499F" w:rsidRPr="00767D98" w:rsidRDefault="00C7499F" w:rsidP="00C7499F">
            <w:pPr>
              <w:spacing w:before="10" w:after="10"/>
              <w:ind w:left="284"/>
              <w:rPr>
                <w:color w:val="000000"/>
                <w:sz w:val="16"/>
                <w:szCs w:val="16"/>
              </w:rPr>
            </w:pPr>
            <w:r w:rsidRPr="00767D98">
              <w:rPr>
                <w:color w:val="000000"/>
                <w:sz w:val="16"/>
                <w:szCs w:val="16"/>
              </w:rPr>
              <w:t>Deakin University^</w:t>
            </w:r>
          </w:p>
        </w:tc>
        <w:tc>
          <w:tcPr>
            <w:tcW w:w="1743" w:type="pct"/>
            <w:tcBorders>
              <w:top w:val="nil"/>
              <w:left w:val="single" w:sz="4" w:space="0" w:color="auto"/>
              <w:bottom w:val="nil"/>
              <w:right w:val="nil"/>
            </w:tcBorders>
            <w:vAlign w:val="bottom"/>
          </w:tcPr>
          <w:p w14:paraId="58558B2A" w14:textId="3AE99E04" w:rsidR="00C7499F" w:rsidRPr="00767D98" w:rsidRDefault="00C7499F" w:rsidP="00C7499F">
            <w:pPr>
              <w:spacing w:before="10" w:after="10"/>
              <w:ind w:left="283"/>
              <w:rPr>
                <w:sz w:val="16"/>
                <w:szCs w:val="16"/>
              </w:rPr>
            </w:pPr>
            <w:r w:rsidRPr="00767D98">
              <w:rPr>
                <w:color w:val="000000"/>
                <w:sz w:val="16"/>
                <w:szCs w:val="16"/>
              </w:rPr>
              <w:t>BBI The Australian Institute of Theological Education</w:t>
            </w:r>
          </w:p>
        </w:tc>
      </w:tr>
      <w:tr w:rsidR="00C7499F" w:rsidRPr="00767D98" w14:paraId="259E2CCB" w14:textId="77777777" w:rsidTr="00C7499F">
        <w:trPr>
          <w:trHeight w:val="178"/>
        </w:trPr>
        <w:tc>
          <w:tcPr>
            <w:tcW w:w="1653" w:type="pct"/>
            <w:tcBorders>
              <w:top w:val="nil"/>
              <w:left w:val="nil"/>
              <w:bottom w:val="nil"/>
              <w:right w:val="nil"/>
            </w:tcBorders>
            <w:vAlign w:val="center"/>
          </w:tcPr>
          <w:p w14:paraId="024BCDBD" w14:textId="77777777" w:rsidR="00C7499F" w:rsidRPr="00767D98" w:rsidRDefault="00C7499F" w:rsidP="00C7499F">
            <w:pPr>
              <w:spacing w:before="10" w:after="10"/>
              <w:ind w:left="284"/>
              <w:rPr>
                <w:color w:val="000000"/>
                <w:sz w:val="16"/>
                <w:szCs w:val="16"/>
              </w:rPr>
            </w:pPr>
            <w:r w:rsidRPr="00767D98">
              <w:rPr>
                <w:color w:val="000000"/>
                <w:sz w:val="16"/>
                <w:szCs w:val="16"/>
              </w:rPr>
              <w:t>RMIT University*</w:t>
            </w:r>
          </w:p>
        </w:tc>
        <w:tc>
          <w:tcPr>
            <w:tcW w:w="1604" w:type="pct"/>
            <w:tcBorders>
              <w:top w:val="nil"/>
              <w:left w:val="nil"/>
              <w:bottom w:val="nil"/>
              <w:right w:val="single" w:sz="4" w:space="0" w:color="auto"/>
            </w:tcBorders>
            <w:vAlign w:val="center"/>
          </w:tcPr>
          <w:p w14:paraId="31207A0B" w14:textId="77777777" w:rsidR="00C7499F" w:rsidRPr="00767D98" w:rsidRDefault="00C7499F" w:rsidP="00C7499F">
            <w:pPr>
              <w:spacing w:before="10" w:after="10"/>
              <w:ind w:left="284"/>
              <w:rPr>
                <w:color w:val="000000"/>
                <w:sz w:val="16"/>
                <w:szCs w:val="16"/>
              </w:rPr>
            </w:pPr>
            <w:r w:rsidRPr="00767D98">
              <w:rPr>
                <w:color w:val="000000"/>
                <w:sz w:val="16"/>
                <w:szCs w:val="16"/>
              </w:rPr>
              <w:t>Edith Cowan University*</w:t>
            </w:r>
          </w:p>
        </w:tc>
        <w:tc>
          <w:tcPr>
            <w:tcW w:w="1743" w:type="pct"/>
            <w:tcBorders>
              <w:top w:val="nil"/>
              <w:left w:val="single" w:sz="4" w:space="0" w:color="auto"/>
              <w:bottom w:val="nil"/>
              <w:right w:val="nil"/>
            </w:tcBorders>
            <w:vAlign w:val="bottom"/>
          </w:tcPr>
          <w:p w14:paraId="45F6BC2F" w14:textId="1EC44851" w:rsidR="00C7499F" w:rsidRPr="00767D98" w:rsidRDefault="00C7499F" w:rsidP="00C7499F">
            <w:pPr>
              <w:spacing w:before="10" w:after="10"/>
              <w:ind w:left="283"/>
              <w:rPr>
                <w:sz w:val="16"/>
                <w:szCs w:val="16"/>
              </w:rPr>
            </w:pPr>
            <w:r w:rsidRPr="00767D98">
              <w:rPr>
                <w:color w:val="000000"/>
                <w:sz w:val="16"/>
                <w:szCs w:val="16"/>
              </w:rPr>
              <w:t xml:space="preserve">Box Hill Institute </w:t>
            </w:r>
          </w:p>
        </w:tc>
      </w:tr>
      <w:tr w:rsidR="00C7499F" w:rsidRPr="00767D98" w14:paraId="11DA1E72" w14:textId="77777777" w:rsidTr="00C7499F">
        <w:trPr>
          <w:trHeight w:val="178"/>
        </w:trPr>
        <w:tc>
          <w:tcPr>
            <w:tcW w:w="1653" w:type="pct"/>
            <w:tcBorders>
              <w:top w:val="nil"/>
              <w:left w:val="nil"/>
              <w:bottom w:val="nil"/>
              <w:right w:val="nil"/>
            </w:tcBorders>
            <w:vAlign w:val="center"/>
          </w:tcPr>
          <w:p w14:paraId="402939CB" w14:textId="77777777" w:rsidR="00C7499F" w:rsidRPr="00767D98" w:rsidRDefault="00C7499F" w:rsidP="00C7499F">
            <w:pPr>
              <w:spacing w:before="10" w:after="10"/>
              <w:ind w:left="284"/>
              <w:rPr>
                <w:color w:val="000000"/>
                <w:sz w:val="16"/>
                <w:szCs w:val="16"/>
              </w:rPr>
            </w:pPr>
            <w:r w:rsidRPr="00767D98">
              <w:rPr>
                <w:color w:val="000000"/>
                <w:sz w:val="16"/>
                <w:szCs w:val="16"/>
              </w:rPr>
              <w:t>University of South Australia*</w:t>
            </w:r>
          </w:p>
        </w:tc>
        <w:tc>
          <w:tcPr>
            <w:tcW w:w="1604" w:type="pct"/>
            <w:tcBorders>
              <w:top w:val="nil"/>
              <w:left w:val="nil"/>
              <w:bottom w:val="nil"/>
              <w:right w:val="single" w:sz="4" w:space="0" w:color="auto"/>
            </w:tcBorders>
            <w:vAlign w:val="center"/>
          </w:tcPr>
          <w:p w14:paraId="089AF69E" w14:textId="77777777" w:rsidR="00C7499F" w:rsidRPr="00767D98" w:rsidRDefault="00C7499F" w:rsidP="00C7499F">
            <w:pPr>
              <w:spacing w:before="10" w:after="10"/>
              <w:ind w:left="284"/>
              <w:rPr>
                <w:color w:val="000000"/>
                <w:sz w:val="16"/>
                <w:szCs w:val="16"/>
              </w:rPr>
            </w:pPr>
            <w:r w:rsidRPr="00767D98">
              <w:rPr>
                <w:color w:val="000000"/>
                <w:sz w:val="16"/>
                <w:szCs w:val="16"/>
              </w:rPr>
              <w:t>Macquarie University^</w:t>
            </w:r>
          </w:p>
        </w:tc>
        <w:tc>
          <w:tcPr>
            <w:tcW w:w="1743" w:type="pct"/>
            <w:tcBorders>
              <w:top w:val="nil"/>
              <w:left w:val="single" w:sz="4" w:space="0" w:color="auto"/>
              <w:bottom w:val="nil"/>
              <w:right w:val="nil"/>
            </w:tcBorders>
            <w:vAlign w:val="bottom"/>
          </w:tcPr>
          <w:p w14:paraId="3BF3C505" w14:textId="6B170A10" w:rsidR="00C7499F" w:rsidRPr="00767D98" w:rsidRDefault="00C7499F" w:rsidP="00C7499F">
            <w:pPr>
              <w:spacing w:before="10" w:after="10"/>
              <w:ind w:left="283"/>
              <w:rPr>
                <w:sz w:val="16"/>
                <w:szCs w:val="16"/>
              </w:rPr>
            </w:pPr>
            <w:r w:rsidRPr="00767D98">
              <w:rPr>
                <w:color w:val="000000"/>
                <w:sz w:val="16"/>
                <w:szCs w:val="16"/>
              </w:rPr>
              <w:t>Cairnmillar Institute</w:t>
            </w:r>
          </w:p>
        </w:tc>
      </w:tr>
      <w:tr w:rsidR="00C7499F" w:rsidRPr="00767D98" w14:paraId="2B375873" w14:textId="77777777" w:rsidTr="00C7499F">
        <w:trPr>
          <w:trHeight w:val="178"/>
        </w:trPr>
        <w:tc>
          <w:tcPr>
            <w:tcW w:w="1653" w:type="pct"/>
            <w:tcBorders>
              <w:top w:val="nil"/>
              <w:left w:val="nil"/>
              <w:bottom w:val="nil"/>
              <w:right w:val="nil"/>
            </w:tcBorders>
            <w:vAlign w:val="center"/>
          </w:tcPr>
          <w:p w14:paraId="77CEB5C8" w14:textId="77777777" w:rsidR="00C7499F" w:rsidRPr="00767D98" w:rsidRDefault="00C7499F" w:rsidP="00C7499F">
            <w:pPr>
              <w:spacing w:before="10" w:after="10"/>
              <w:ind w:left="284"/>
              <w:rPr>
                <w:color w:val="000000"/>
                <w:sz w:val="16"/>
                <w:szCs w:val="16"/>
              </w:rPr>
            </w:pPr>
            <w:r w:rsidRPr="00767D98">
              <w:rPr>
                <w:color w:val="000000"/>
                <w:sz w:val="16"/>
                <w:szCs w:val="16"/>
              </w:rPr>
              <w:t>University of Technology, Sydney*</w:t>
            </w:r>
          </w:p>
        </w:tc>
        <w:tc>
          <w:tcPr>
            <w:tcW w:w="1604" w:type="pct"/>
            <w:tcBorders>
              <w:top w:val="nil"/>
              <w:left w:val="nil"/>
              <w:bottom w:val="nil"/>
              <w:right w:val="single" w:sz="4" w:space="0" w:color="auto"/>
            </w:tcBorders>
            <w:vAlign w:val="center"/>
          </w:tcPr>
          <w:p w14:paraId="5020A69A" w14:textId="77777777" w:rsidR="00C7499F" w:rsidRPr="00767D98" w:rsidRDefault="00C7499F" w:rsidP="00C7499F">
            <w:pPr>
              <w:spacing w:before="10" w:after="10"/>
              <w:ind w:left="284"/>
              <w:rPr>
                <w:color w:val="000000"/>
                <w:sz w:val="16"/>
                <w:szCs w:val="16"/>
              </w:rPr>
            </w:pPr>
            <w:r w:rsidRPr="00767D98">
              <w:rPr>
                <w:color w:val="000000"/>
                <w:sz w:val="16"/>
                <w:szCs w:val="16"/>
              </w:rPr>
              <w:t>Swinburne University of Technology*</w:t>
            </w:r>
            <w:r w:rsidRPr="00767D98">
              <w:rPr>
                <w:color w:val="000000"/>
                <w:sz w:val="16"/>
                <w:szCs w:val="16"/>
                <w:vertAlign w:val="superscript"/>
              </w:rPr>
              <w:t>^</w:t>
            </w:r>
          </w:p>
        </w:tc>
        <w:tc>
          <w:tcPr>
            <w:tcW w:w="1743" w:type="pct"/>
            <w:tcBorders>
              <w:top w:val="nil"/>
              <w:left w:val="single" w:sz="4" w:space="0" w:color="auto"/>
              <w:bottom w:val="nil"/>
              <w:right w:val="nil"/>
            </w:tcBorders>
            <w:vAlign w:val="bottom"/>
          </w:tcPr>
          <w:p w14:paraId="0FA43FFC" w14:textId="6DEA0251" w:rsidR="00C7499F" w:rsidRPr="00767D98" w:rsidRDefault="00C7499F" w:rsidP="00C7499F">
            <w:pPr>
              <w:spacing w:before="10" w:after="10"/>
              <w:ind w:left="283"/>
              <w:rPr>
                <w:sz w:val="16"/>
                <w:szCs w:val="16"/>
              </w:rPr>
            </w:pPr>
            <w:r w:rsidRPr="00767D98">
              <w:rPr>
                <w:color w:val="000000"/>
                <w:sz w:val="16"/>
                <w:szCs w:val="16"/>
              </w:rPr>
              <w:t>Campion College Australia</w:t>
            </w:r>
          </w:p>
        </w:tc>
      </w:tr>
      <w:tr w:rsidR="00C7499F" w:rsidRPr="00767D98" w14:paraId="764B8CD8" w14:textId="77777777" w:rsidTr="00C7499F">
        <w:trPr>
          <w:trHeight w:val="178"/>
        </w:trPr>
        <w:tc>
          <w:tcPr>
            <w:tcW w:w="1653" w:type="pct"/>
            <w:tcBorders>
              <w:top w:val="nil"/>
              <w:left w:val="nil"/>
              <w:bottom w:val="nil"/>
              <w:right w:val="nil"/>
            </w:tcBorders>
            <w:vAlign w:val="center"/>
          </w:tcPr>
          <w:p w14:paraId="05490C92"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5E73F9E1" w14:textId="77777777" w:rsidR="00C7499F" w:rsidRPr="00767D98" w:rsidRDefault="00C7499F" w:rsidP="00C7499F">
            <w:pPr>
              <w:spacing w:before="10" w:after="10"/>
              <w:ind w:left="284"/>
              <w:rPr>
                <w:color w:val="000000"/>
                <w:sz w:val="16"/>
                <w:szCs w:val="16"/>
                <w:vertAlign w:val="superscript"/>
              </w:rPr>
            </w:pPr>
            <w:r w:rsidRPr="00767D98">
              <w:rPr>
                <w:color w:val="000000"/>
                <w:sz w:val="16"/>
                <w:szCs w:val="16"/>
              </w:rPr>
              <w:t>The University of Newcastle^</w:t>
            </w:r>
          </w:p>
        </w:tc>
        <w:tc>
          <w:tcPr>
            <w:tcW w:w="1743" w:type="pct"/>
            <w:tcBorders>
              <w:top w:val="nil"/>
              <w:left w:val="single" w:sz="4" w:space="0" w:color="auto"/>
              <w:bottom w:val="nil"/>
              <w:right w:val="nil"/>
            </w:tcBorders>
            <w:vAlign w:val="center"/>
          </w:tcPr>
          <w:p w14:paraId="22461976" w14:textId="4567DD07" w:rsidR="00C7499F" w:rsidRPr="00767D98" w:rsidRDefault="00C7499F" w:rsidP="00C7499F">
            <w:pPr>
              <w:spacing w:before="10" w:after="10"/>
              <w:ind w:left="283"/>
              <w:rPr>
                <w:sz w:val="16"/>
                <w:szCs w:val="16"/>
              </w:rPr>
            </w:pPr>
            <w:r w:rsidRPr="00767D98">
              <w:rPr>
                <w:color w:val="000000"/>
                <w:sz w:val="16"/>
                <w:szCs w:val="16"/>
              </w:rPr>
              <w:t>Canberra Institute of Technology</w:t>
            </w:r>
          </w:p>
        </w:tc>
      </w:tr>
      <w:tr w:rsidR="00C7499F" w:rsidRPr="00767D98" w14:paraId="448D0256" w14:textId="77777777" w:rsidTr="00C7499F">
        <w:trPr>
          <w:trHeight w:val="178"/>
        </w:trPr>
        <w:tc>
          <w:tcPr>
            <w:tcW w:w="1653" w:type="pct"/>
            <w:tcBorders>
              <w:top w:val="nil"/>
              <w:left w:val="nil"/>
              <w:bottom w:val="nil"/>
              <w:right w:val="nil"/>
            </w:tcBorders>
            <w:vAlign w:val="center"/>
          </w:tcPr>
          <w:p w14:paraId="4B673786" w14:textId="77777777" w:rsidR="00C7499F" w:rsidRPr="00767D98" w:rsidRDefault="00C7499F" w:rsidP="00C7499F">
            <w:pPr>
              <w:spacing w:before="10" w:after="10"/>
              <w:ind w:left="0"/>
              <w:rPr>
                <w:b/>
                <w:color w:val="000000"/>
                <w:sz w:val="16"/>
                <w:szCs w:val="16"/>
              </w:rPr>
            </w:pPr>
            <w:r w:rsidRPr="00767D98">
              <w:rPr>
                <w:b/>
                <w:color w:val="000000"/>
                <w:sz w:val="16"/>
                <w:szCs w:val="16"/>
              </w:rPr>
              <w:t xml:space="preserve">Innovative Research Universities </w:t>
            </w:r>
          </w:p>
        </w:tc>
        <w:tc>
          <w:tcPr>
            <w:tcW w:w="1604" w:type="pct"/>
            <w:tcBorders>
              <w:top w:val="nil"/>
              <w:left w:val="nil"/>
              <w:bottom w:val="nil"/>
              <w:right w:val="single" w:sz="4" w:space="0" w:color="auto"/>
            </w:tcBorders>
            <w:vAlign w:val="center"/>
          </w:tcPr>
          <w:p w14:paraId="51C9EFA9" w14:textId="77777777" w:rsidR="00C7499F" w:rsidRPr="00767D98" w:rsidRDefault="00C7499F" w:rsidP="00C7499F">
            <w:pPr>
              <w:spacing w:before="10" w:after="10"/>
              <w:ind w:left="284"/>
              <w:rPr>
                <w:color w:val="000000"/>
                <w:sz w:val="16"/>
                <w:szCs w:val="16"/>
              </w:rPr>
            </w:pPr>
            <w:r w:rsidRPr="00767D98">
              <w:rPr>
                <w:color w:val="000000"/>
                <w:sz w:val="16"/>
                <w:szCs w:val="16"/>
              </w:rPr>
              <w:t>Torrens University Australia</w:t>
            </w:r>
          </w:p>
        </w:tc>
        <w:tc>
          <w:tcPr>
            <w:tcW w:w="1743" w:type="pct"/>
            <w:tcBorders>
              <w:top w:val="nil"/>
              <w:left w:val="single" w:sz="4" w:space="0" w:color="auto"/>
              <w:bottom w:val="nil"/>
              <w:right w:val="nil"/>
            </w:tcBorders>
            <w:vAlign w:val="bottom"/>
          </w:tcPr>
          <w:p w14:paraId="4AFC1A62" w14:textId="3C973C45" w:rsidR="00C7499F" w:rsidRPr="00767D98" w:rsidRDefault="00C7499F" w:rsidP="00C7499F">
            <w:pPr>
              <w:spacing w:before="10" w:after="10"/>
              <w:ind w:left="283"/>
              <w:rPr>
                <w:sz w:val="16"/>
                <w:szCs w:val="16"/>
              </w:rPr>
            </w:pPr>
            <w:r w:rsidRPr="00767D98">
              <w:rPr>
                <w:color w:val="000000"/>
                <w:sz w:val="16"/>
                <w:szCs w:val="16"/>
              </w:rPr>
              <w:t>Chisholm Institute</w:t>
            </w:r>
          </w:p>
        </w:tc>
      </w:tr>
      <w:tr w:rsidR="00C7499F" w:rsidRPr="00767D98" w14:paraId="710852C4" w14:textId="77777777" w:rsidTr="00C7499F">
        <w:trPr>
          <w:trHeight w:val="178"/>
        </w:trPr>
        <w:tc>
          <w:tcPr>
            <w:tcW w:w="1653" w:type="pct"/>
            <w:tcBorders>
              <w:top w:val="nil"/>
              <w:left w:val="nil"/>
              <w:bottom w:val="nil"/>
              <w:right w:val="nil"/>
            </w:tcBorders>
            <w:vAlign w:val="center"/>
          </w:tcPr>
          <w:p w14:paraId="709F63D2" w14:textId="77777777" w:rsidR="00C7499F" w:rsidRPr="00767D98" w:rsidRDefault="00C7499F" w:rsidP="00C7499F">
            <w:pPr>
              <w:spacing w:before="10" w:after="10"/>
              <w:ind w:left="284"/>
              <w:rPr>
                <w:b/>
                <w:color w:val="000000"/>
                <w:sz w:val="16"/>
                <w:szCs w:val="16"/>
              </w:rPr>
            </w:pPr>
            <w:r w:rsidRPr="00767D98">
              <w:rPr>
                <w:color w:val="000000"/>
                <w:sz w:val="16"/>
                <w:szCs w:val="16"/>
              </w:rPr>
              <w:t>Charles Darwin University*</w:t>
            </w:r>
          </w:p>
        </w:tc>
        <w:tc>
          <w:tcPr>
            <w:tcW w:w="1604" w:type="pct"/>
            <w:tcBorders>
              <w:top w:val="nil"/>
              <w:left w:val="nil"/>
              <w:bottom w:val="nil"/>
              <w:right w:val="single" w:sz="4" w:space="0" w:color="auto"/>
            </w:tcBorders>
            <w:vAlign w:val="center"/>
          </w:tcPr>
          <w:p w14:paraId="2DC5738A" w14:textId="77777777" w:rsidR="00C7499F" w:rsidRPr="00767D98" w:rsidRDefault="00C7499F" w:rsidP="00C7499F">
            <w:pPr>
              <w:spacing w:before="10" w:after="10"/>
              <w:ind w:left="284"/>
              <w:rPr>
                <w:color w:val="000000"/>
                <w:sz w:val="16"/>
                <w:szCs w:val="16"/>
              </w:rPr>
            </w:pPr>
            <w:r w:rsidRPr="00767D98">
              <w:rPr>
                <w:color w:val="000000"/>
                <w:sz w:val="16"/>
                <w:szCs w:val="16"/>
              </w:rPr>
              <w:t>University of Canberra*</w:t>
            </w:r>
          </w:p>
        </w:tc>
        <w:tc>
          <w:tcPr>
            <w:tcW w:w="1743" w:type="pct"/>
            <w:tcBorders>
              <w:top w:val="nil"/>
              <w:left w:val="single" w:sz="4" w:space="0" w:color="auto"/>
              <w:bottom w:val="nil"/>
              <w:right w:val="nil"/>
            </w:tcBorders>
            <w:vAlign w:val="bottom"/>
          </w:tcPr>
          <w:p w14:paraId="0AEE3F8A" w14:textId="10EFFE08" w:rsidR="00C7499F" w:rsidRPr="00767D98" w:rsidRDefault="00C7499F" w:rsidP="00C7499F">
            <w:pPr>
              <w:spacing w:before="10" w:after="10"/>
              <w:ind w:left="283"/>
              <w:rPr>
                <w:sz w:val="16"/>
                <w:szCs w:val="16"/>
              </w:rPr>
            </w:pPr>
            <w:r w:rsidRPr="00767D98">
              <w:rPr>
                <w:color w:val="000000"/>
                <w:sz w:val="16"/>
                <w:szCs w:val="16"/>
              </w:rPr>
              <w:t>Christian Heritage College</w:t>
            </w:r>
          </w:p>
        </w:tc>
      </w:tr>
      <w:tr w:rsidR="00C7499F" w:rsidRPr="00767D98" w14:paraId="103480B1" w14:textId="77777777" w:rsidTr="00C7499F">
        <w:trPr>
          <w:trHeight w:val="178"/>
        </w:trPr>
        <w:tc>
          <w:tcPr>
            <w:tcW w:w="1653" w:type="pct"/>
            <w:tcBorders>
              <w:top w:val="nil"/>
              <w:left w:val="nil"/>
              <w:bottom w:val="nil"/>
              <w:right w:val="nil"/>
            </w:tcBorders>
            <w:vAlign w:val="center"/>
          </w:tcPr>
          <w:p w14:paraId="675C2DE6" w14:textId="77777777" w:rsidR="00C7499F" w:rsidRPr="00767D98" w:rsidRDefault="00C7499F" w:rsidP="00C7499F">
            <w:pPr>
              <w:spacing w:before="10" w:after="10"/>
              <w:ind w:left="284"/>
              <w:rPr>
                <w:color w:val="000000"/>
                <w:sz w:val="16"/>
                <w:szCs w:val="16"/>
              </w:rPr>
            </w:pPr>
            <w:r w:rsidRPr="00767D98">
              <w:rPr>
                <w:color w:val="000000"/>
                <w:sz w:val="16"/>
                <w:szCs w:val="16"/>
              </w:rPr>
              <w:t>Flinders University</w:t>
            </w:r>
          </w:p>
        </w:tc>
        <w:tc>
          <w:tcPr>
            <w:tcW w:w="1604" w:type="pct"/>
            <w:tcBorders>
              <w:top w:val="nil"/>
              <w:left w:val="nil"/>
              <w:bottom w:val="nil"/>
              <w:right w:val="single" w:sz="4" w:space="0" w:color="auto"/>
            </w:tcBorders>
            <w:vAlign w:val="center"/>
          </w:tcPr>
          <w:p w14:paraId="5659C4C4" w14:textId="14A0D910" w:rsidR="00C7499F" w:rsidRPr="00767D98" w:rsidRDefault="00C7499F" w:rsidP="00C7499F">
            <w:pPr>
              <w:spacing w:before="10" w:after="10"/>
              <w:ind w:left="284"/>
              <w:rPr>
                <w:color w:val="000000"/>
                <w:sz w:val="16"/>
                <w:szCs w:val="16"/>
              </w:rPr>
            </w:pPr>
            <w:r w:rsidRPr="00767D98">
              <w:rPr>
                <w:color w:val="000000"/>
                <w:sz w:val="16"/>
                <w:szCs w:val="16"/>
              </w:rPr>
              <w:t>University of Notre Dame, Australia</w:t>
            </w:r>
          </w:p>
        </w:tc>
        <w:tc>
          <w:tcPr>
            <w:tcW w:w="1743" w:type="pct"/>
            <w:tcBorders>
              <w:top w:val="nil"/>
              <w:left w:val="single" w:sz="4" w:space="0" w:color="auto"/>
              <w:bottom w:val="nil"/>
              <w:right w:val="nil"/>
            </w:tcBorders>
            <w:vAlign w:val="bottom"/>
          </w:tcPr>
          <w:p w14:paraId="4CDE88D7" w14:textId="61F14003" w:rsidR="00C7499F" w:rsidRPr="00767D98" w:rsidRDefault="00C7499F" w:rsidP="00C7499F">
            <w:pPr>
              <w:spacing w:before="10" w:after="10"/>
              <w:ind w:left="283"/>
              <w:rPr>
                <w:sz w:val="16"/>
                <w:szCs w:val="16"/>
              </w:rPr>
            </w:pPr>
            <w:r w:rsidRPr="00767D98">
              <w:rPr>
                <w:color w:val="000000"/>
                <w:sz w:val="16"/>
                <w:szCs w:val="16"/>
              </w:rPr>
              <w:t xml:space="preserve">Collarts </w:t>
            </w:r>
          </w:p>
        </w:tc>
      </w:tr>
      <w:tr w:rsidR="00C7499F" w:rsidRPr="00767D98" w14:paraId="3407F27B" w14:textId="77777777" w:rsidTr="00C7499F">
        <w:trPr>
          <w:trHeight w:val="178"/>
        </w:trPr>
        <w:tc>
          <w:tcPr>
            <w:tcW w:w="1653" w:type="pct"/>
            <w:tcBorders>
              <w:top w:val="nil"/>
              <w:left w:val="nil"/>
              <w:bottom w:val="nil"/>
              <w:right w:val="nil"/>
            </w:tcBorders>
            <w:vAlign w:val="center"/>
          </w:tcPr>
          <w:p w14:paraId="4939BEF2" w14:textId="77777777" w:rsidR="00C7499F" w:rsidRPr="00767D98" w:rsidRDefault="00C7499F" w:rsidP="00C7499F">
            <w:pPr>
              <w:spacing w:before="10" w:after="10"/>
              <w:ind w:left="284"/>
              <w:rPr>
                <w:color w:val="000000"/>
                <w:sz w:val="16"/>
                <w:szCs w:val="16"/>
              </w:rPr>
            </w:pPr>
            <w:r w:rsidRPr="00767D98">
              <w:rPr>
                <w:color w:val="000000"/>
                <w:sz w:val="16"/>
                <w:szCs w:val="16"/>
              </w:rPr>
              <w:t>Griffith University^</w:t>
            </w:r>
          </w:p>
        </w:tc>
        <w:tc>
          <w:tcPr>
            <w:tcW w:w="1604" w:type="pct"/>
            <w:tcBorders>
              <w:top w:val="nil"/>
              <w:left w:val="nil"/>
              <w:bottom w:val="nil"/>
              <w:right w:val="single" w:sz="4" w:space="0" w:color="auto"/>
            </w:tcBorders>
            <w:vAlign w:val="center"/>
          </w:tcPr>
          <w:p w14:paraId="475F300B" w14:textId="3581D2F9" w:rsidR="00C7499F" w:rsidRPr="00767D98" w:rsidRDefault="00C7499F" w:rsidP="00C7499F">
            <w:pPr>
              <w:spacing w:before="10" w:after="10"/>
              <w:ind w:left="284"/>
              <w:rPr>
                <w:color w:val="000000"/>
                <w:sz w:val="16"/>
                <w:szCs w:val="16"/>
              </w:rPr>
            </w:pPr>
            <w:r w:rsidRPr="00767D98">
              <w:rPr>
                <w:color w:val="000000"/>
                <w:sz w:val="16"/>
                <w:szCs w:val="16"/>
              </w:rPr>
              <w:t>University of Tasmania^</w:t>
            </w:r>
          </w:p>
        </w:tc>
        <w:tc>
          <w:tcPr>
            <w:tcW w:w="1743" w:type="pct"/>
            <w:tcBorders>
              <w:top w:val="nil"/>
              <w:left w:val="single" w:sz="4" w:space="0" w:color="auto"/>
              <w:bottom w:val="nil"/>
              <w:right w:val="nil"/>
            </w:tcBorders>
            <w:vAlign w:val="bottom"/>
          </w:tcPr>
          <w:p w14:paraId="29C2DF94" w14:textId="1D4916AC" w:rsidR="00C7499F" w:rsidRPr="00767D98" w:rsidRDefault="00C7499F" w:rsidP="00C7499F">
            <w:pPr>
              <w:spacing w:before="10" w:after="10"/>
              <w:ind w:left="283"/>
              <w:rPr>
                <w:sz w:val="16"/>
                <w:szCs w:val="16"/>
              </w:rPr>
            </w:pPr>
            <w:r w:rsidRPr="00767D98">
              <w:rPr>
                <w:color w:val="000000"/>
                <w:sz w:val="16"/>
                <w:szCs w:val="16"/>
              </w:rPr>
              <w:t>Curtin College</w:t>
            </w:r>
          </w:p>
        </w:tc>
      </w:tr>
      <w:tr w:rsidR="00C7499F" w:rsidRPr="00767D98" w14:paraId="29BA6F6D" w14:textId="77777777" w:rsidTr="00C7499F">
        <w:trPr>
          <w:trHeight w:val="178"/>
        </w:trPr>
        <w:tc>
          <w:tcPr>
            <w:tcW w:w="1653" w:type="pct"/>
            <w:tcBorders>
              <w:top w:val="nil"/>
              <w:left w:val="nil"/>
              <w:bottom w:val="nil"/>
              <w:right w:val="nil"/>
            </w:tcBorders>
            <w:vAlign w:val="center"/>
          </w:tcPr>
          <w:p w14:paraId="2FEE17A0" w14:textId="77777777" w:rsidR="00C7499F" w:rsidRPr="00767D98" w:rsidRDefault="00C7499F" w:rsidP="00C7499F">
            <w:pPr>
              <w:spacing w:before="10" w:after="10"/>
              <w:ind w:left="284"/>
              <w:rPr>
                <w:color w:val="000000"/>
                <w:sz w:val="16"/>
                <w:szCs w:val="16"/>
              </w:rPr>
            </w:pPr>
            <w:r w:rsidRPr="00767D98">
              <w:rPr>
                <w:color w:val="000000"/>
                <w:sz w:val="16"/>
                <w:szCs w:val="16"/>
              </w:rPr>
              <w:t>James Cook University^</w:t>
            </w:r>
          </w:p>
        </w:tc>
        <w:tc>
          <w:tcPr>
            <w:tcW w:w="1604" w:type="pct"/>
            <w:tcBorders>
              <w:top w:val="nil"/>
              <w:left w:val="nil"/>
              <w:bottom w:val="nil"/>
              <w:right w:val="single" w:sz="4" w:space="0" w:color="auto"/>
            </w:tcBorders>
            <w:vAlign w:val="center"/>
          </w:tcPr>
          <w:p w14:paraId="5C0D1EC7" w14:textId="50876B74" w:rsidR="00C7499F" w:rsidRPr="00767D98" w:rsidRDefault="00C7499F" w:rsidP="00C7499F">
            <w:pPr>
              <w:spacing w:before="10" w:after="10"/>
              <w:ind w:left="284"/>
              <w:rPr>
                <w:color w:val="000000"/>
                <w:sz w:val="16"/>
                <w:szCs w:val="16"/>
              </w:rPr>
            </w:pPr>
            <w:r w:rsidRPr="00767D98">
              <w:rPr>
                <w:color w:val="000000"/>
                <w:sz w:val="16"/>
                <w:szCs w:val="16"/>
              </w:rPr>
              <w:t>University of Wollongong</w:t>
            </w:r>
          </w:p>
        </w:tc>
        <w:tc>
          <w:tcPr>
            <w:tcW w:w="1743" w:type="pct"/>
            <w:tcBorders>
              <w:top w:val="nil"/>
              <w:left w:val="single" w:sz="4" w:space="0" w:color="auto"/>
              <w:bottom w:val="nil"/>
              <w:right w:val="nil"/>
            </w:tcBorders>
            <w:vAlign w:val="bottom"/>
          </w:tcPr>
          <w:p w14:paraId="7E62A755" w14:textId="6DCDF194" w:rsidR="00C7499F" w:rsidRPr="00767D98" w:rsidRDefault="00C7499F" w:rsidP="00C7499F">
            <w:pPr>
              <w:spacing w:before="10" w:after="10"/>
              <w:ind w:left="283"/>
              <w:rPr>
                <w:sz w:val="16"/>
                <w:szCs w:val="16"/>
              </w:rPr>
            </w:pPr>
            <w:r w:rsidRPr="00767D98">
              <w:rPr>
                <w:color w:val="000000"/>
                <w:sz w:val="16"/>
                <w:szCs w:val="16"/>
              </w:rPr>
              <w:t>Deakin College</w:t>
            </w:r>
          </w:p>
        </w:tc>
      </w:tr>
      <w:tr w:rsidR="00C7499F" w:rsidRPr="00767D98" w14:paraId="346D1085" w14:textId="77777777" w:rsidTr="00C7499F">
        <w:trPr>
          <w:trHeight w:val="178"/>
        </w:trPr>
        <w:tc>
          <w:tcPr>
            <w:tcW w:w="1653" w:type="pct"/>
            <w:tcBorders>
              <w:top w:val="nil"/>
              <w:left w:val="nil"/>
              <w:bottom w:val="nil"/>
              <w:right w:val="nil"/>
            </w:tcBorders>
            <w:vAlign w:val="center"/>
          </w:tcPr>
          <w:p w14:paraId="705172B3" w14:textId="77777777" w:rsidR="00C7499F" w:rsidRPr="00767D98" w:rsidRDefault="00C7499F" w:rsidP="00C7499F">
            <w:pPr>
              <w:spacing w:before="10" w:after="10"/>
              <w:ind w:left="284"/>
              <w:rPr>
                <w:color w:val="000000"/>
                <w:sz w:val="16"/>
                <w:szCs w:val="16"/>
              </w:rPr>
            </w:pPr>
            <w:r w:rsidRPr="00767D98">
              <w:rPr>
                <w:color w:val="000000"/>
                <w:sz w:val="16"/>
                <w:szCs w:val="16"/>
              </w:rPr>
              <w:t>La Trobe University^</w:t>
            </w:r>
          </w:p>
        </w:tc>
        <w:tc>
          <w:tcPr>
            <w:tcW w:w="1604" w:type="pct"/>
            <w:tcBorders>
              <w:top w:val="nil"/>
              <w:left w:val="nil"/>
              <w:bottom w:val="nil"/>
              <w:right w:val="single" w:sz="4" w:space="0" w:color="auto"/>
            </w:tcBorders>
            <w:vAlign w:val="center"/>
          </w:tcPr>
          <w:p w14:paraId="3EEDC9C6" w14:textId="7632288A" w:rsidR="00C7499F" w:rsidRPr="00767D98" w:rsidRDefault="00C7499F" w:rsidP="00C7499F">
            <w:pPr>
              <w:spacing w:before="10" w:after="10"/>
              <w:ind w:left="284"/>
              <w:rPr>
                <w:color w:val="000000"/>
                <w:sz w:val="16"/>
                <w:szCs w:val="16"/>
              </w:rPr>
            </w:pPr>
            <w:r w:rsidRPr="00767D98">
              <w:rPr>
                <w:color w:val="000000"/>
                <w:sz w:val="16"/>
                <w:szCs w:val="16"/>
              </w:rPr>
              <w:t>Victoria University*</w:t>
            </w:r>
          </w:p>
        </w:tc>
        <w:tc>
          <w:tcPr>
            <w:tcW w:w="1743" w:type="pct"/>
            <w:tcBorders>
              <w:top w:val="nil"/>
              <w:left w:val="single" w:sz="4" w:space="0" w:color="auto"/>
              <w:bottom w:val="nil"/>
              <w:right w:val="nil"/>
            </w:tcBorders>
          </w:tcPr>
          <w:p w14:paraId="43627D48" w14:textId="10B9A637" w:rsidR="00C7499F" w:rsidRPr="00767D98" w:rsidRDefault="00C7499F" w:rsidP="00C7499F">
            <w:pPr>
              <w:spacing w:before="10" w:after="10"/>
              <w:ind w:left="283"/>
              <w:rPr>
                <w:sz w:val="16"/>
                <w:szCs w:val="16"/>
              </w:rPr>
            </w:pPr>
            <w:r w:rsidRPr="00767D98">
              <w:rPr>
                <w:color w:val="000000"/>
                <w:sz w:val="16"/>
                <w:szCs w:val="16"/>
              </w:rPr>
              <w:t>Eastern College Australia</w:t>
            </w:r>
            <w:r>
              <w:rPr>
                <w:i/>
                <w:color w:val="000000"/>
                <w:sz w:val="16"/>
                <w:szCs w:val="16"/>
              </w:rPr>
              <w:t xml:space="preserve"> </w:t>
            </w:r>
          </w:p>
        </w:tc>
      </w:tr>
      <w:tr w:rsidR="00C7499F" w:rsidRPr="00767D98" w14:paraId="0C7E0E4D" w14:textId="77777777" w:rsidTr="00C7499F">
        <w:trPr>
          <w:trHeight w:val="178"/>
        </w:trPr>
        <w:tc>
          <w:tcPr>
            <w:tcW w:w="1653" w:type="pct"/>
            <w:tcBorders>
              <w:top w:val="nil"/>
              <w:left w:val="nil"/>
              <w:bottom w:val="nil"/>
              <w:right w:val="nil"/>
            </w:tcBorders>
            <w:vAlign w:val="center"/>
          </w:tcPr>
          <w:p w14:paraId="571F7E3B" w14:textId="77777777" w:rsidR="00C7499F" w:rsidRPr="00767D98" w:rsidRDefault="00C7499F" w:rsidP="00C7499F">
            <w:pPr>
              <w:spacing w:before="10" w:after="10"/>
              <w:ind w:left="284"/>
              <w:rPr>
                <w:color w:val="000000"/>
                <w:sz w:val="16"/>
                <w:szCs w:val="16"/>
              </w:rPr>
            </w:pPr>
            <w:r w:rsidRPr="00767D98">
              <w:rPr>
                <w:color w:val="000000"/>
                <w:sz w:val="16"/>
                <w:szCs w:val="16"/>
              </w:rPr>
              <w:t>Murdoch University</w:t>
            </w:r>
          </w:p>
        </w:tc>
        <w:tc>
          <w:tcPr>
            <w:tcW w:w="1604" w:type="pct"/>
            <w:tcBorders>
              <w:top w:val="nil"/>
              <w:left w:val="nil"/>
              <w:bottom w:val="nil"/>
              <w:right w:val="single" w:sz="4" w:space="0" w:color="auto"/>
            </w:tcBorders>
            <w:vAlign w:val="center"/>
          </w:tcPr>
          <w:p w14:paraId="6E3A74F3" w14:textId="4AED7F7C" w:rsidR="00C7499F" w:rsidRPr="00767D98" w:rsidRDefault="00C7499F" w:rsidP="00C7499F">
            <w:pPr>
              <w:spacing w:before="10" w:after="10"/>
              <w:ind w:left="283"/>
              <w:rPr>
                <w:color w:val="000000"/>
                <w:sz w:val="16"/>
                <w:szCs w:val="16"/>
              </w:rPr>
            </w:pPr>
          </w:p>
        </w:tc>
        <w:tc>
          <w:tcPr>
            <w:tcW w:w="1743" w:type="pct"/>
            <w:tcBorders>
              <w:top w:val="nil"/>
              <w:left w:val="single" w:sz="4" w:space="0" w:color="auto"/>
              <w:bottom w:val="nil"/>
              <w:right w:val="nil"/>
            </w:tcBorders>
            <w:vAlign w:val="bottom"/>
          </w:tcPr>
          <w:p w14:paraId="53A56E1C" w14:textId="5C0E7986" w:rsidR="00C7499F" w:rsidRPr="00767D98" w:rsidRDefault="00C7499F" w:rsidP="00C7499F">
            <w:pPr>
              <w:spacing w:before="40" w:after="60"/>
              <w:ind w:left="284"/>
              <w:contextualSpacing/>
              <w:rPr>
                <w:sz w:val="16"/>
                <w:szCs w:val="16"/>
              </w:rPr>
            </w:pPr>
            <w:r w:rsidRPr="00CF6415">
              <w:rPr>
                <w:color w:val="000000"/>
                <w:sz w:val="16"/>
                <w:szCs w:val="16"/>
              </w:rPr>
              <w:t>Edith Cowan College</w:t>
            </w:r>
          </w:p>
        </w:tc>
      </w:tr>
      <w:tr w:rsidR="00C7499F" w:rsidRPr="00767D98" w14:paraId="7A0AE283" w14:textId="77777777" w:rsidTr="00C7499F">
        <w:trPr>
          <w:trHeight w:val="178"/>
        </w:trPr>
        <w:tc>
          <w:tcPr>
            <w:tcW w:w="1653" w:type="pct"/>
            <w:tcBorders>
              <w:top w:val="nil"/>
              <w:left w:val="nil"/>
              <w:bottom w:val="nil"/>
              <w:right w:val="nil"/>
            </w:tcBorders>
            <w:vAlign w:val="center"/>
          </w:tcPr>
          <w:p w14:paraId="5AF7698D" w14:textId="77777777" w:rsidR="00C7499F" w:rsidRPr="00767D98" w:rsidRDefault="00C7499F" w:rsidP="00C7499F">
            <w:pPr>
              <w:spacing w:before="10" w:after="10"/>
              <w:ind w:left="284"/>
              <w:rPr>
                <w:color w:val="000000"/>
                <w:sz w:val="16"/>
                <w:szCs w:val="16"/>
              </w:rPr>
            </w:pPr>
            <w:r w:rsidRPr="00767D98">
              <w:rPr>
                <w:color w:val="000000"/>
                <w:sz w:val="16"/>
                <w:szCs w:val="16"/>
              </w:rPr>
              <w:t>Western Sydney University*</w:t>
            </w:r>
          </w:p>
        </w:tc>
        <w:tc>
          <w:tcPr>
            <w:tcW w:w="1604" w:type="pct"/>
            <w:tcBorders>
              <w:top w:val="nil"/>
              <w:left w:val="nil"/>
              <w:bottom w:val="nil"/>
              <w:right w:val="single" w:sz="4" w:space="0" w:color="auto"/>
            </w:tcBorders>
            <w:vAlign w:val="center"/>
          </w:tcPr>
          <w:p w14:paraId="6F91FEE9" w14:textId="6513F629" w:rsidR="00C7499F" w:rsidRPr="00767D98" w:rsidRDefault="00C7499F" w:rsidP="00C7499F">
            <w:pPr>
              <w:spacing w:before="10" w:after="10"/>
              <w:ind w:left="0"/>
              <w:rPr>
                <w:b/>
                <w:color w:val="000000"/>
                <w:sz w:val="16"/>
                <w:szCs w:val="16"/>
              </w:rPr>
            </w:pPr>
            <w:r w:rsidRPr="00767D98">
              <w:rPr>
                <w:b/>
                <w:color w:val="000000"/>
                <w:sz w:val="16"/>
                <w:szCs w:val="16"/>
              </w:rPr>
              <w:t>Specialist university</w:t>
            </w:r>
          </w:p>
        </w:tc>
        <w:tc>
          <w:tcPr>
            <w:tcW w:w="1743" w:type="pct"/>
            <w:tcBorders>
              <w:top w:val="nil"/>
              <w:left w:val="single" w:sz="4" w:space="0" w:color="auto"/>
              <w:bottom w:val="nil"/>
              <w:right w:val="nil"/>
            </w:tcBorders>
            <w:vAlign w:val="bottom"/>
          </w:tcPr>
          <w:p w14:paraId="4EED20A9" w14:textId="02FC4500" w:rsidR="00C7499F" w:rsidRPr="00767D98" w:rsidRDefault="00C7499F" w:rsidP="00C7499F">
            <w:pPr>
              <w:spacing w:before="0"/>
              <w:ind w:left="283"/>
              <w:contextualSpacing/>
              <w:rPr>
                <w:sz w:val="16"/>
                <w:szCs w:val="16"/>
              </w:rPr>
            </w:pPr>
            <w:r w:rsidRPr="00CF6415">
              <w:rPr>
                <w:color w:val="000000"/>
                <w:sz w:val="16"/>
                <w:szCs w:val="16"/>
              </w:rPr>
              <w:t>Endeavour College of Natural Health</w:t>
            </w:r>
          </w:p>
        </w:tc>
      </w:tr>
      <w:tr w:rsidR="00C7499F" w:rsidRPr="00767D98" w14:paraId="3834C142" w14:textId="77777777" w:rsidTr="00C7499F">
        <w:trPr>
          <w:trHeight w:val="178"/>
        </w:trPr>
        <w:tc>
          <w:tcPr>
            <w:tcW w:w="1653" w:type="pct"/>
            <w:tcBorders>
              <w:top w:val="nil"/>
              <w:left w:val="nil"/>
              <w:bottom w:val="nil"/>
              <w:right w:val="nil"/>
            </w:tcBorders>
            <w:vAlign w:val="center"/>
          </w:tcPr>
          <w:p w14:paraId="0EA0A3BE"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43B67615" w14:textId="77777777" w:rsidR="00C7499F" w:rsidRPr="00767D98" w:rsidRDefault="00C7499F" w:rsidP="00C7499F">
            <w:pPr>
              <w:spacing w:before="10" w:after="10"/>
              <w:ind w:left="0"/>
              <w:rPr>
                <w:sz w:val="16"/>
                <w:szCs w:val="16"/>
              </w:rPr>
            </w:pPr>
            <w:r w:rsidRPr="00767D98">
              <w:rPr>
                <w:color w:val="000000"/>
                <w:sz w:val="16"/>
                <w:szCs w:val="16"/>
              </w:rPr>
              <w:t xml:space="preserve">       University of Divinity</w:t>
            </w:r>
          </w:p>
        </w:tc>
        <w:tc>
          <w:tcPr>
            <w:tcW w:w="1743" w:type="pct"/>
            <w:tcBorders>
              <w:top w:val="nil"/>
              <w:left w:val="single" w:sz="4" w:space="0" w:color="auto"/>
              <w:bottom w:val="nil"/>
              <w:right w:val="nil"/>
            </w:tcBorders>
            <w:vAlign w:val="bottom"/>
          </w:tcPr>
          <w:p w14:paraId="49DCD719" w14:textId="22EFB9EA" w:rsidR="00C7499F" w:rsidRPr="00767D98" w:rsidRDefault="00C7499F" w:rsidP="00C7499F">
            <w:pPr>
              <w:spacing w:before="0"/>
              <w:ind w:left="283"/>
              <w:contextualSpacing/>
              <w:rPr>
                <w:sz w:val="16"/>
                <w:szCs w:val="16"/>
              </w:rPr>
            </w:pPr>
            <w:r w:rsidRPr="00CF6415">
              <w:rPr>
                <w:color w:val="000000"/>
                <w:sz w:val="16"/>
                <w:szCs w:val="16"/>
              </w:rPr>
              <w:t xml:space="preserve">Engineering Institute of Technology </w:t>
            </w:r>
          </w:p>
        </w:tc>
      </w:tr>
      <w:tr w:rsidR="00C7499F" w:rsidRPr="00767D98" w14:paraId="6714E60D" w14:textId="77777777" w:rsidTr="00C7499F">
        <w:trPr>
          <w:trHeight w:val="178"/>
        </w:trPr>
        <w:tc>
          <w:tcPr>
            <w:tcW w:w="1653" w:type="pct"/>
            <w:tcBorders>
              <w:top w:val="nil"/>
              <w:left w:val="nil"/>
              <w:bottom w:val="nil"/>
              <w:right w:val="nil"/>
            </w:tcBorders>
            <w:vAlign w:val="center"/>
          </w:tcPr>
          <w:p w14:paraId="5AE6DF63"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6614ADB5" w14:textId="5C146AE2" w:rsidR="00C7499F" w:rsidRPr="00767D98" w:rsidRDefault="00C7499F" w:rsidP="00C7499F">
            <w:pPr>
              <w:spacing w:before="10" w:after="10"/>
              <w:ind w:left="0"/>
              <w:rPr>
                <w:color w:val="000000"/>
                <w:sz w:val="16"/>
                <w:szCs w:val="16"/>
              </w:rPr>
            </w:pPr>
          </w:p>
        </w:tc>
        <w:tc>
          <w:tcPr>
            <w:tcW w:w="1743" w:type="pct"/>
            <w:tcBorders>
              <w:top w:val="nil"/>
              <w:left w:val="single" w:sz="4" w:space="0" w:color="auto"/>
              <w:bottom w:val="nil"/>
              <w:right w:val="nil"/>
            </w:tcBorders>
            <w:vAlign w:val="bottom"/>
          </w:tcPr>
          <w:p w14:paraId="4258E34D" w14:textId="61BC003A" w:rsidR="00C7499F" w:rsidRPr="00767D98" w:rsidRDefault="00C7499F" w:rsidP="00C7499F">
            <w:pPr>
              <w:spacing w:before="0"/>
              <w:ind w:left="283"/>
              <w:contextualSpacing/>
              <w:rPr>
                <w:sz w:val="16"/>
                <w:szCs w:val="16"/>
              </w:rPr>
            </w:pPr>
            <w:r w:rsidRPr="00CF6415">
              <w:rPr>
                <w:color w:val="000000"/>
                <w:sz w:val="16"/>
                <w:szCs w:val="16"/>
              </w:rPr>
              <w:t>Eynesbury Education Group</w:t>
            </w:r>
          </w:p>
        </w:tc>
      </w:tr>
      <w:tr w:rsidR="00C7499F" w:rsidRPr="00767D98" w14:paraId="50A2D3DC" w14:textId="77777777" w:rsidTr="00C7499F">
        <w:trPr>
          <w:trHeight w:val="245"/>
        </w:trPr>
        <w:tc>
          <w:tcPr>
            <w:tcW w:w="1653" w:type="pct"/>
            <w:tcBorders>
              <w:top w:val="nil"/>
              <w:left w:val="nil"/>
              <w:bottom w:val="nil"/>
              <w:right w:val="nil"/>
            </w:tcBorders>
            <w:vAlign w:val="center"/>
          </w:tcPr>
          <w:p w14:paraId="27CA5BD6"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1931F5CA" w14:textId="11303F07" w:rsidR="00C7499F" w:rsidRPr="00767D98" w:rsidRDefault="00C7499F" w:rsidP="00C7499F">
            <w:pPr>
              <w:spacing w:before="10" w:after="10"/>
              <w:ind w:left="0"/>
              <w:rPr>
                <w:sz w:val="16"/>
                <w:szCs w:val="16"/>
              </w:rPr>
            </w:pPr>
            <w:r w:rsidRPr="00767D98">
              <w:rPr>
                <w:b/>
                <w:color w:val="000000"/>
                <w:sz w:val="16"/>
                <w:szCs w:val="16"/>
              </w:rPr>
              <w:t>Overseas university</w:t>
            </w:r>
          </w:p>
        </w:tc>
        <w:tc>
          <w:tcPr>
            <w:tcW w:w="1743" w:type="pct"/>
            <w:tcBorders>
              <w:top w:val="nil"/>
              <w:left w:val="single" w:sz="4" w:space="0" w:color="auto"/>
              <w:bottom w:val="nil"/>
              <w:right w:val="nil"/>
            </w:tcBorders>
            <w:vAlign w:val="bottom"/>
          </w:tcPr>
          <w:p w14:paraId="2CAF0014" w14:textId="0461A716" w:rsidR="00C7499F" w:rsidRPr="00767D98" w:rsidRDefault="00C7499F" w:rsidP="00C7499F">
            <w:pPr>
              <w:spacing w:before="0"/>
              <w:ind w:left="283"/>
              <w:contextualSpacing/>
              <w:rPr>
                <w:sz w:val="16"/>
                <w:szCs w:val="16"/>
              </w:rPr>
            </w:pPr>
            <w:r w:rsidRPr="00CF6415">
              <w:rPr>
                <w:color w:val="000000"/>
                <w:sz w:val="16"/>
                <w:szCs w:val="16"/>
              </w:rPr>
              <w:t xml:space="preserve">Gestalt Therapy Brisbane </w:t>
            </w:r>
          </w:p>
        </w:tc>
      </w:tr>
      <w:tr w:rsidR="00C7499F" w:rsidRPr="00767D98" w14:paraId="638686E9" w14:textId="77777777" w:rsidTr="00C7499F">
        <w:trPr>
          <w:trHeight w:val="178"/>
        </w:trPr>
        <w:tc>
          <w:tcPr>
            <w:tcW w:w="1653" w:type="pct"/>
            <w:tcBorders>
              <w:top w:val="nil"/>
              <w:left w:val="nil"/>
              <w:bottom w:val="nil"/>
              <w:right w:val="nil"/>
            </w:tcBorders>
            <w:vAlign w:val="center"/>
          </w:tcPr>
          <w:p w14:paraId="11A67B89"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3ADDFDBA" w14:textId="25D7BC65" w:rsidR="00C7499F" w:rsidRPr="00767D98" w:rsidRDefault="00C7499F" w:rsidP="00C7499F">
            <w:pPr>
              <w:spacing w:before="10" w:after="10"/>
              <w:ind w:left="284"/>
              <w:rPr>
                <w:sz w:val="16"/>
                <w:szCs w:val="16"/>
              </w:rPr>
            </w:pPr>
            <w:r w:rsidRPr="00767D98">
              <w:rPr>
                <w:sz w:val="16"/>
                <w:szCs w:val="16"/>
              </w:rPr>
              <w:t>Carnegie Mellon University</w:t>
            </w:r>
          </w:p>
        </w:tc>
        <w:tc>
          <w:tcPr>
            <w:tcW w:w="1743" w:type="pct"/>
            <w:tcBorders>
              <w:top w:val="nil"/>
              <w:left w:val="single" w:sz="4" w:space="0" w:color="auto"/>
              <w:bottom w:val="nil"/>
              <w:right w:val="nil"/>
            </w:tcBorders>
            <w:vAlign w:val="bottom"/>
          </w:tcPr>
          <w:p w14:paraId="715BA2EE" w14:textId="3153ADB1" w:rsidR="00C7499F" w:rsidRPr="00767D98" w:rsidRDefault="00C7499F" w:rsidP="00C7499F">
            <w:pPr>
              <w:spacing w:before="0"/>
              <w:ind w:left="283"/>
              <w:contextualSpacing/>
              <w:rPr>
                <w:sz w:val="16"/>
                <w:szCs w:val="16"/>
              </w:rPr>
            </w:pPr>
            <w:r w:rsidRPr="00CF6415">
              <w:rPr>
                <w:color w:val="000000"/>
                <w:sz w:val="16"/>
                <w:szCs w:val="16"/>
              </w:rPr>
              <w:t>Griffith College</w:t>
            </w:r>
          </w:p>
        </w:tc>
      </w:tr>
      <w:tr w:rsidR="00C7499F" w:rsidRPr="00767D98" w14:paraId="24EC90C3" w14:textId="77777777" w:rsidTr="00C7499F">
        <w:trPr>
          <w:trHeight w:val="390"/>
        </w:trPr>
        <w:tc>
          <w:tcPr>
            <w:tcW w:w="1653" w:type="pct"/>
            <w:tcBorders>
              <w:top w:val="nil"/>
              <w:left w:val="nil"/>
              <w:bottom w:val="nil"/>
              <w:right w:val="nil"/>
            </w:tcBorders>
            <w:vAlign w:val="center"/>
          </w:tcPr>
          <w:p w14:paraId="3AF27BA0" w14:textId="77777777" w:rsidR="00C7499F" w:rsidRPr="00767D98" w:rsidRDefault="00C7499F" w:rsidP="00C7499F">
            <w:pPr>
              <w:spacing w:before="10" w:after="10"/>
              <w:ind w:left="284"/>
              <w:rPr>
                <w:color w:val="000000"/>
                <w:sz w:val="16"/>
                <w:szCs w:val="16"/>
              </w:rPr>
            </w:pPr>
          </w:p>
        </w:tc>
        <w:tc>
          <w:tcPr>
            <w:tcW w:w="1604" w:type="pct"/>
            <w:tcBorders>
              <w:top w:val="nil"/>
              <w:left w:val="nil"/>
              <w:bottom w:val="nil"/>
              <w:right w:val="single" w:sz="4" w:space="0" w:color="auto"/>
            </w:tcBorders>
            <w:vAlign w:val="center"/>
          </w:tcPr>
          <w:p w14:paraId="037D80F2" w14:textId="77777777" w:rsidR="00C7499F" w:rsidRPr="00767D98" w:rsidRDefault="00C7499F" w:rsidP="00C7499F">
            <w:pPr>
              <w:spacing w:before="10" w:after="10"/>
              <w:ind w:left="0"/>
              <w:rPr>
                <w:sz w:val="16"/>
                <w:szCs w:val="16"/>
              </w:rPr>
            </w:pPr>
          </w:p>
        </w:tc>
        <w:tc>
          <w:tcPr>
            <w:tcW w:w="1743" w:type="pct"/>
            <w:tcBorders>
              <w:top w:val="nil"/>
              <w:left w:val="single" w:sz="4" w:space="0" w:color="auto"/>
              <w:bottom w:val="nil"/>
              <w:right w:val="nil"/>
            </w:tcBorders>
          </w:tcPr>
          <w:p w14:paraId="00C872E6" w14:textId="723B29B4" w:rsidR="00C7499F" w:rsidRPr="00C7499F" w:rsidRDefault="00C7499F" w:rsidP="00C7499F">
            <w:pPr>
              <w:spacing w:before="0"/>
              <w:ind w:left="284"/>
              <w:contextualSpacing/>
              <w:rPr>
                <w:sz w:val="16"/>
                <w:szCs w:val="16"/>
              </w:rPr>
            </w:pPr>
            <w:r w:rsidRPr="00CF6415">
              <w:rPr>
                <w:color w:val="000000"/>
                <w:sz w:val="16"/>
                <w:szCs w:val="16"/>
              </w:rPr>
              <w:t>Group Colleges Australia</w:t>
            </w:r>
          </w:p>
        </w:tc>
      </w:tr>
    </w:tbl>
    <w:p w14:paraId="227A4CF4" w14:textId="77777777" w:rsidR="00767D98" w:rsidRDefault="00767D98" w:rsidP="00767D98">
      <w:pPr>
        <w:spacing w:before="0"/>
        <w:ind w:left="0"/>
        <w:rPr>
          <w:color w:val="000000"/>
          <w:sz w:val="18"/>
          <w:szCs w:val="18"/>
        </w:rPr>
        <w:sectPr w:rsidR="00767D98" w:rsidSect="00767D98">
          <w:endnotePr>
            <w:numFmt w:val="decimal"/>
          </w:endnotePr>
          <w:type w:val="continuous"/>
          <w:pgSz w:w="16838" w:h="11906" w:orient="landscape"/>
          <w:pgMar w:top="1701" w:right="1701" w:bottom="1814" w:left="1701" w:header="851" w:footer="1191" w:gutter="0"/>
          <w:cols w:space="720"/>
          <w:docGrid w:linePitch="360"/>
        </w:sectPr>
      </w:pPr>
    </w:p>
    <w:p w14:paraId="48E6EFE3" w14:textId="77777777" w:rsidR="00767D98" w:rsidRDefault="00767D98" w:rsidP="00767D98">
      <w:pPr>
        <w:spacing w:before="0"/>
        <w:ind w:left="0"/>
        <w:rPr>
          <w:color w:val="000000"/>
          <w:sz w:val="18"/>
          <w:szCs w:val="18"/>
        </w:rPr>
      </w:pPr>
    </w:p>
    <w:tbl>
      <w:tblPr>
        <w:tblStyle w:val="TableGrid"/>
        <w:tblW w:w="5116"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
        <w:gridCol w:w="4402"/>
        <w:gridCol w:w="4529"/>
        <w:gridCol w:w="4603"/>
        <w:gridCol w:w="107"/>
      </w:tblGrid>
      <w:tr w:rsidR="00767D98" w:rsidRPr="00767D98" w14:paraId="7FD8BC72" w14:textId="77777777" w:rsidTr="00CF6415">
        <w:trPr>
          <w:gridBefore w:val="1"/>
          <w:wBefore w:w="39" w:type="pct"/>
          <w:trHeight w:val="199"/>
        </w:trPr>
        <w:tc>
          <w:tcPr>
            <w:tcW w:w="4961" w:type="pct"/>
            <w:gridSpan w:val="4"/>
            <w:shd w:val="clear" w:color="auto" w:fill="A02226" w:themeFill="background2"/>
          </w:tcPr>
          <w:p w14:paraId="5E8DC558" w14:textId="21D11AB2" w:rsidR="00767D98" w:rsidRPr="00CF6415" w:rsidRDefault="00767D98" w:rsidP="00E2022B">
            <w:pPr>
              <w:pStyle w:val="BodyText"/>
              <w:spacing w:before="10" w:after="10"/>
              <w:rPr>
                <w:b/>
                <w:color w:val="FFFFFF"/>
                <w:sz w:val="16"/>
                <w:szCs w:val="16"/>
              </w:rPr>
            </w:pPr>
            <w:r w:rsidRPr="00767D98">
              <w:rPr>
                <w:b/>
                <w:color w:val="FFFFFF"/>
                <w:sz w:val="20"/>
                <w:szCs w:val="16"/>
              </w:rPr>
              <w:t>NUHEPs offering FEE-HELP</w:t>
            </w:r>
            <w:r w:rsidR="00CF6415">
              <w:rPr>
                <w:b/>
                <w:color w:val="FFFFFF"/>
                <w:sz w:val="20"/>
                <w:szCs w:val="16"/>
              </w:rPr>
              <w:t xml:space="preserve"> </w:t>
            </w:r>
            <w:r w:rsidR="00CF6415" w:rsidRPr="00CF6415">
              <w:rPr>
                <w:i/>
                <w:color w:val="FFFFFF"/>
                <w:sz w:val="16"/>
                <w:szCs w:val="16"/>
              </w:rPr>
              <w:t>(continued from previous page)</w:t>
            </w:r>
          </w:p>
        </w:tc>
      </w:tr>
      <w:tr w:rsidR="00C7499F" w:rsidRPr="0041306E" w14:paraId="5E342143" w14:textId="77777777" w:rsidTr="00C7499F">
        <w:trPr>
          <w:gridAfter w:val="1"/>
          <w:wAfter w:w="39" w:type="pct"/>
          <w:trHeight w:val="199"/>
        </w:trPr>
        <w:tc>
          <w:tcPr>
            <w:tcW w:w="1640" w:type="pct"/>
            <w:gridSpan w:val="2"/>
            <w:vAlign w:val="bottom"/>
          </w:tcPr>
          <w:p w14:paraId="38C26ECE" w14:textId="2D969324" w:rsidR="00C7499F" w:rsidRPr="00CF6415" w:rsidRDefault="00C7499F" w:rsidP="00C7499F">
            <w:pPr>
              <w:spacing w:before="10" w:after="10"/>
              <w:ind w:left="284"/>
              <w:rPr>
                <w:b/>
                <w:color w:val="000000"/>
                <w:sz w:val="16"/>
                <w:szCs w:val="16"/>
              </w:rPr>
            </w:pPr>
            <w:r w:rsidRPr="00CF6415">
              <w:rPr>
                <w:color w:val="000000"/>
                <w:sz w:val="16"/>
                <w:szCs w:val="16"/>
              </w:rPr>
              <w:t>Health Education and Training Institute</w:t>
            </w:r>
          </w:p>
        </w:tc>
        <w:tc>
          <w:tcPr>
            <w:tcW w:w="1647" w:type="pct"/>
            <w:vAlign w:val="bottom"/>
          </w:tcPr>
          <w:p w14:paraId="1621A563" w14:textId="7BAA6678" w:rsidR="00C7499F" w:rsidRPr="00CF6415" w:rsidRDefault="00C7499F" w:rsidP="00C7499F">
            <w:pPr>
              <w:spacing w:before="10" w:after="10"/>
              <w:ind w:left="310"/>
              <w:rPr>
                <w:color w:val="000000"/>
                <w:sz w:val="16"/>
                <w:szCs w:val="16"/>
              </w:rPr>
            </w:pPr>
            <w:r w:rsidRPr="00CF6415">
              <w:rPr>
                <w:color w:val="000000"/>
                <w:sz w:val="16"/>
                <w:szCs w:val="16"/>
              </w:rPr>
              <w:t>Macleay College</w:t>
            </w:r>
          </w:p>
        </w:tc>
        <w:tc>
          <w:tcPr>
            <w:tcW w:w="1674" w:type="pct"/>
            <w:vAlign w:val="bottom"/>
          </w:tcPr>
          <w:p w14:paraId="23D2848F" w14:textId="209A1E23" w:rsidR="00C7499F" w:rsidRPr="00CF6415" w:rsidRDefault="00C7499F" w:rsidP="00C7499F">
            <w:pPr>
              <w:spacing w:before="10" w:after="10"/>
              <w:ind w:left="283"/>
              <w:rPr>
                <w:sz w:val="16"/>
                <w:szCs w:val="16"/>
              </w:rPr>
            </w:pPr>
            <w:r w:rsidRPr="00CF6415">
              <w:rPr>
                <w:color w:val="000000"/>
                <w:sz w:val="16"/>
                <w:szCs w:val="16"/>
              </w:rPr>
              <w:t>South Metropolitan TAFE</w:t>
            </w:r>
          </w:p>
        </w:tc>
      </w:tr>
      <w:tr w:rsidR="00C7499F" w:rsidRPr="0041306E" w14:paraId="30DD9423" w14:textId="77777777" w:rsidTr="00C7499F">
        <w:trPr>
          <w:gridAfter w:val="1"/>
          <w:wAfter w:w="39" w:type="pct"/>
          <w:trHeight w:val="199"/>
        </w:trPr>
        <w:tc>
          <w:tcPr>
            <w:tcW w:w="1640" w:type="pct"/>
            <w:gridSpan w:val="2"/>
            <w:vAlign w:val="bottom"/>
          </w:tcPr>
          <w:p w14:paraId="10ECF3D7" w14:textId="40D4D38D" w:rsidR="00C7499F" w:rsidRPr="00CF6415" w:rsidRDefault="00C7499F" w:rsidP="00C7499F">
            <w:pPr>
              <w:spacing w:before="10" w:after="10"/>
              <w:ind w:left="284"/>
              <w:rPr>
                <w:color w:val="000000"/>
                <w:sz w:val="16"/>
                <w:szCs w:val="16"/>
              </w:rPr>
            </w:pPr>
            <w:r w:rsidRPr="00CF6415">
              <w:rPr>
                <w:color w:val="000000"/>
                <w:sz w:val="16"/>
                <w:szCs w:val="16"/>
              </w:rPr>
              <w:t>Holmes Institute</w:t>
            </w:r>
          </w:p>
        </w:tc>
        <w:tc>
          <w:tcPr>
            <w:tcW w:w="1647" w:type="pct"/>
            <w:vAlign w:val="bottom"/>
          </w:tcPr>
          <w:p w14:paraId="6D53332E" w14:textId="1FF6AE1A" w:rsidR="00C7499F" w:rsidRPr="00CF6415" w:rsidRDefault="00C7499F" w:rsidP="00C7499F">
            <w:pPr>
              <w:spacing w:before="10" w:after="10"/>
              <w:ind w:left="310"/>
              <w:rPr>
                <w:color w:val="000000"/>
                <w:sz w:val="16"/>
                <w:szCs w:val="16"/>
              </w:rPr>
            </w:pPr>
            <w:r w:rsidRPr="00CF6415">
              <w:rPr>
                <w:color w:val="000000"/>
                <w:sz w:val="16"/>
                <w:szCs w:val="16"/>
              </w:rPr>
              <w:t>Marcus Oldham College</w:t>
            </w:r>
          </w:p>
        </w:tc>
        <w:tc>
          <w:tcPr>
            <w:tcW w:w="1674" w:type="pct"/>
            <w:vAlign w:val="bottom"/>
          </w:tcPr>
          <w:p w14:paraId="2BDF4EC5" w14:textId="3CE215AA" w:rsidR="00C7499F" w:rsidRPr="00CF6415" w:rsidRDefault="00C7499F" w:rsidP="00C7499F">
            <w:pPr>
              <w:spacing w:before="10" w:after="10"/>
              <w:ind w:left="283"/>
              <w:rPr>
                <w:sz w:val="16"/>
                <w:szCs w:val="16"/>
              </w:rPr>
            </w:pPr>
            <w:r w:rsidRPr="00CF6415">
              <w:rPr>
                <w:color w:val="000000"/>
                <w:sz w:val="16"/>
                <w:szCs w:val="16"/>
              </w:rPr>
              <w:t>Stott's Colleges</w:t>
            </w:r>
          </w:p>
        </w:tc>
      </w:tr>
      <w:tr w:rsidR="00C7499F" w:rsidRPr="0041306E" w14:paraId="5B5CB8C5" w14:textId="77777777" w:rsidTr="00C7499F">
        <w:trPr>
          <w:gridAfter w:val="1"/>
          <w:wAfter w:w="39" w:type="pct"/>
          <w:trHeight w:val="199"/>
        </w:trPr>
        <w:tc>
          <w:tcPr>
            <w:tcW w:w="1640" w:type="pct"/>
            <w:gridSpan w:val="2"/>
            <w:vAlign w:val="bottom"/>
          </w:tcPr>
          <w:p w14:paraId="3F88E1E0" w14:textId="226F4601" w:rsidR="00C7499F" w:rsidRPr="00CF6415" w:rsidRDefault="00C7499F" w:rsidP="00C7499F">
            <w:pPr>
              <w:spacing w:before="10" w:after="10"/>
              <w:ind w:left="284"/>
              <w:rPr>
                <w:color w:val="000000"/>
                <w:sz w:val="16"/>
                <w:szCs w:val="16"/>
              </w:rPr>
            </w:pPr>
            <w:r w:rsidRPr="00CF6415">
              <w:rPr>
                <w:color w:val="000000"/>
                <w:sz w:val="16"/>
                <w:szCs w:val="16"/>
              </w:rPr>
              <w:t>Holmesglen Institute</w:t>
            </w:r>
          </w:p>
        </w:tc>
        <w:tc>
          <w:tcPr>
            <w:tcW w:w="1647" w:type="pct"/>
            <w:vAlign w:val="bottom"/>
          </w:tcPr>
          <w:p w14:paraId="014E1C14" w14:textId="5581D54A" w:rsidR="00C7499F" w:rsidRPr="00CF6415" w:rsidRDefault="00C7499F" w:rsidP="00C7499F">
            <w:pPr>
              <w:spacing w:before="10" w:after="10"/>
              <w:ind w:left="310"/>
              <w:rPr>
                <w:color w:val="000000"/>
                <w:sz w:val="16"/>
                <w:szCs w:val="16"/>
              </w:rPr>
            </w:pPr>
            <w:r w:rsidRPr="00CF6415">
              <w:rPr>
                <w:color w:val="000000"/>
                <w:sz w:val="16"/>
                <w:szCs w:val="16"/>
              </w:rPr>
              <w:t>Melbourne Institute of Technology</w:t>
            </w:r>
          </w:p>
        </w:tc>
        <w:tc>
          <w:tcPr>
            <w:tcW w:w="1674" w:type="pct"/>
            <w:vAlign w:val="bottom"/>
          </w:tcPr>
          <w:p w14:paraId="2C97EC9B" w14:textId="4865EB28" w:rsidR="00C7499F" w:rsidRPr="00CF6415" w:rsidRDefault="00C7499F" w:rsidP="00C7499F">
            <w:pPr>
              <w:spacing w:before="10" w:after="10"/>
              <w:ind w:left="283"/>
              <w:rPr>
                <w:sz w:val="16"/>
                <w:szCs w:val="16"/>
              </w:rPr>
            </w:pPr>
            <w:r w:rsidRPr="00CF6415">
              <w:rPr>
                <w:color w:val="000000"/>
                <w:sz w:val="16"/>
                <w:szCs w:val="16"/>
              </w:rPr>
              <w:t>Study Group Australia</w:t>
            </w:r>
          </w:p>
        </w:tc>
      </w:tr>
      <w:tr w:rsidR="00C7499F" w:rsidRPr="0041306E" w14:paraId="25B1EEC7" w14:textId="77777777" w:rsidTr="00C7499F">
        <w:trPr>
          <w:gridAfter w:val="1"/>
          <w:wAfter w:w="39" w:type="pct"/>
          <w:trHeight w:val="199"/>
        </w:trPr>
        <w:tc>
          <w:tcPr>
            <w:tcW w:w="1640" w:type="pct"/>
            <w:gridSpan w:val="2"/>
            <w:vAlign w:val="bottom"/>
          </w:tcPr>
          <w:p w14:paraId="0F294755" w14:textId="509CECA9" w:rsidR="00C7499F" w:rsidRPr="00CF6415" w:rsidRDefault="00C7499F" w:rsidP="00C7499F">
            <w:pPr>
              <w:spacing w:before="10" w:after="10"/>
              <w:ind w:left="284"/>
              <w:rPr>
                <w:color w:val="000000"/>
                <w:sz w:val="16"/>
                <w:szCs w:val="16"/>
              </w:rPr>
            </w:pPr>
            <w:r w:rsidRPr="00CF6415">
              <w:rPr>
                <w:color w:val="000000"/>
                <w:sz w:val="16"/>
                <w:szCs w:val="16"/>
              </w:rPr>
              <w:t>IKON Institute of Australia</w:t>
            </w:r>
          </w:p>
        </w:tc>
        <w:tc>
          <w:tcPr>
            <w:tcW w:w="1647" w:type="pct"/>
            <w:vAlign w:val="bottom"/>
          </w:tcPr>
          <w:p w14:paraId="3DA236EF" w14:textId="70E05A69" w:rsidR="00C7499F" w:rsidRPr="00CF6415" w:rsidRDefault="00C7499F" w:rsidP="00C7499F">
            <w:pPr>
              <w:spacing w:before="10" w:after="10"/>
              <w:ind w:left="310"/>
              <w:rPr>
                <w:color w:val="000000"/>
                <w:sz w:val="16"/>
                <w:szCs w:val="16"/>
              </w:rPr>
            </w:pPr>
            <w:r w:rsidRPr="00CF6415">
              <w:rPr>
                <w:color w:val="000000"/>
                <w:sz w:val="16"/>
                <w:szCs w:val="16"/>
              </w:rPr>
              <w:t>Melbourne Polytechnic</w:t>
            </w:r>
          </w:p>
        </w:tc>
        <w:tc>
          <w:tcPr>
            <w:tcW w:w="1674" w:type="pct"/>
            <w:vAlign w:val="bottom"/>
          </w:tcPr>
          <w:p w14:paraId="13224B5D" w14:textId="08FB338D" w:rsidR="00C7499F" w:rsidRPr="00CF6415" w:rsidRDefault="00C7499F" w:rsidP="00C7499F">
            <w:pPr>
              <w:spacing w:before="10" w:after="10"/>
              <w:ind w:left="283"/>
              <w:rPr>
                <w:sz w:val="16"/>
                <w:szCs w:val="16"/>
              </w:rPr>
            </w:pPr>
            <w:r w:rsidRPr="00CF6415">
              <w:rPr>
                <w:color w:val="000000"/>
                <w:sz w:val="16"/>
                <w:szCs w:val="16"/>
              </w:rPr>
              <w:t xml:space="preserve">Sydney Institute of Business and Technology </w:t>
            </w:r>
          </w:p>
        </w:tc>
      </w:tr>
      <w:tr w:rsidR="00C7499F" w:rsidRPr="0041306E" w14:paraId="7D637B04" w14:textId="77777777" w:rsidTr="00C7499F">
        <w:trPr>
          <w:gridAfter w:val="1"/>
          <w:wAfter w:w="39" w:type="pct"/>
          <w:trHeight w:val="199"/>
        </w:trPr>
        <w:tc>
          <w:tcPr>
            <w:tcW w:w="1640" w:type="pct"/>
            <w:gridSpan w:val="2"/>
            <w:vAlign w:val="bottom"/>
          </w:tcPr>
          <w:p w14:paraId="3622006A" w14:textId="2F2FF4D9" w:rsidR="00C7499F" w:rsidRPr="00CF6415" w:rsidRDefault="00C7499F" w:rsidP="00C7499F">
            <w:pPr>
              <w:spacing w:before="10" w:after="10"/>
              <w:ind w:left="284"/>
              <w:rPr>
                <w:color w:val="000000"/>
                <w:sz w:val="16"/>
                <w:szCs w:val="16"/>
              </w:rPr>
            </w:pPr>
            <w:r w:rsidRPr="00CF6415">
              <w:rPr>
                <w:color w:val="000000"/>
                <w:sz w:val="16"/>
                <w:szCs w:val="16"/>
              </w:rPr>
              <w:t>International College of Hotel Management</w:t>
            </w:r>
          </w:p>
        </w:tc>
        <w:tc>
          <w:tcPr>
            <w:tcW w:w="1647" w:type="pct"/>
            <w:vAlign w:val="bottom"/>
          </w:tcPr>
          <w:p w14:paraId="5176BE38" w14:textId="5763BF0E" w:rsidR="00C7499F" w:rsidRPr="00CF6415" w:rsidRDefault="00C7499F" w:rsidP="00C7499F">
            <w:pPr>
              <w:spacing w:before="10" w:after="10"/>
              <w:ind w:left="310"/>
              <w:rPr>
                <w:color w:val="000000"/>
                <w:sz w:val="16"/>
                <w:szCs w:val="16"/>
              </w:rPr>
            </w:pPr>
            <w:r w:rsidRPr="00CF6415">
              <w:rPr>
                <w:color w:val="000000"/>
                <w:sz w:val="16"/>
                <w:szCs w:val="16"/>
              </w:rPr>
              <w:t>MIECAT</w:t>
            </w:r>
          </w:p>
        </w:tc>
        <w:tc>
          <w:tcPr>
            <w:tcW w:w="1674" w:type="pct"/>
            <w:vAlign w:val="bottom"/>
          </w:tcPr>
          <w:p w14:paraId="536C50C5" w14:textId="27F56FC8" w:rsidR="00C7499F" w:rsidRPr="00CF6415" w:rsidRDefault="00C7499F" w:rsidP="00C7499F">
            <w:pPr>
              <w:spacing w:before="10" w:after="10"/>
              <w:ind w:left="283"/>
              <w:rPr>
                <w:sz w:val="16"/>
                <w:szCs w:val="16"/>
              </w:rPr>
            </w:pPr>
            <w:r w:rsidRPr="00CF6415">
              <w:rPr>
                <w:color w:val="000000"/>
                <w:sz w:val="16"/>
                <w:szCs w:val="16"/>
              </w:rPr>
              <w:t>Sydney Institute of Traditional Chinese Medicine</w:t>
            </w:r>
          </w:p>
        </w:tc>
      </w:tr>
      <w:tr w:rsidR="00C7499F" w:rsidRPr="0041306E" w14:paraId="5300CA8F" w14:textId="77777777" w:rsidTr="00C7499F">
        <w:trPr>
          <w:gridAfter w:val="1"/>
          <w:wAfter w:w="39" w:type="pct"/>
          <w:trHeight w:val="199"/>
        </w:trPr>
        <w:tc>
          <w:tcPr>
            <w:tcW w:w="1640" w:type="pct"/>
            <w:gridSpan w:val="2"/>
            <w:vAlign w:val="bottom"/>
          </w:tcPr>
          <w:p w14:paraId="6C734668" w14:textId="5DD1006C" w:rsidR="00C7499F" w:rsidRPr="00CF6415" w:rsidRDefault="00C7499F" w:rsidP="00C7499F">
            <w:pPr>
              <w:spacing w:before="10" w:after="10"/>
              <w:ind w:left="284"/>
              <w:rPr>
                <w:color w:val="000000"/>
                <w:sz w:val="16"/>
                <w:szCs w:val="16"/>
              </w:rPr>
            </w:pPr>
            <w:r w:rsidRPr="00CF6415">
              <w:rPr>
                <w:color w:val="000000"/>
                <w:sz w:val="16"/>
                <w:szCs w:val="16"/>
              </w:rPr>
              <w:t>International College of Management</w:t>
            </w:r>
          </w:p>
        </w:tc>
        <w:tc>
          <w:tcPr>
            <w:tcW w:w="1647" w:type="pct"/>
            <w:vAlign w:val="bottom"/>
          </w:tcPr>
          <w:p w14:paraId="1D60EAA9" w14:textId="282B673E" w:rsidR="00C7499F" w:rsidRPr="00CF6415" w:rsidRDefault="00C7499F" w:rsidP="00C7499F">
            <w:pPr>
              <w:spacing w:before="10" w:after="10"/>
              <w:ind w:left="310"/>
              <w:rPr>
                <w:color w:val="000000"/>
                <w:sz w:val="16"/>
                <w:szCs w:val="16"/>
              </w:rPr>
            </w:pPr>
            <w:r w:rsidRPr="00CF6415">
              <w:rPr>
                <w:color w:val="000000"/>
                <w:sz w:val="16"/>
                <w:szCs w:val="16"/>
              </w:rPr>
              <w:t>Monash College</w:t>
            </w:r>
          </w:p>
        </w:tc>
        <w:tc>
          <w:tcPr>
            <w:tcW w:w="1674" w:type="pct"/>
            <w:vAlign w:val="bottom"/>
          </w:tcPr>
          <w:p w14:paraId="2A171802" w14:textId="0DCE110B" w:rsidR="00C7499F" w:rsidRPr="00CF6415" w:rsidRDefault="00C7499F" w:rsidP="00C7499F">
            <w:pPr>
              <w:spacing w:before="10" w:after="10"/>
              <w:ind w:left="283"/>
              <w:rPr>
                <w:sz w:val="16"/>
                <w:szCs w:val="16"/>
              </w:rPr>
            </w:pPr>
            <w:r w:rsidRPr="00CF6415">
              <w:rPr>
                <w:color w:val="000000"/>
                <w:sz w:val="16"/>
                <w:szCs w:val="16"/>
              </w:rPr>
              <w:t>Tabor Adelaide</w:t>
            </w:r>
          </w:p>
        </w:tc>
      </w:tr>
      <w:tr w:rsidR="00C7499F" w:rsidRPr="0041306E" w14:paraId="0675BA8F" w14:textId="77777777" w:rsidTr="00C7499F">
        <w:trPr>
          <w:gridAfter w:val="1"/>
          <w:wAfter w:w="39" w:type="pct"/>
          <w:trHeight w:val="199"/>
        </w:trPr>
        <w:tc>
          <w:tcPr>
            <w:tcW w:w="1640" w:type="pct"/>
            <w:gridSpan w:val="2"/>
            <w:vAlign w:val="bottom"/>
          </w:tcPr>
          <w:p w14:paraId="6067B4E0" w14:textId="360A1609" w:rsidR="00C7499F" w:rsidRPr="00CF6415" w:rsidRDefault="00C7499F" w:rsidP="00C7499F">
            <w:pPr>
              <w:spacing w:before="10" w:after="10"/>
              <w:ind w:left="284"/>
              <w:rPr>
                <w:color w:val="000000"/>
                <w:sz w:val="16"/>
                <w:szCs w:val="16"/>
              </w:rPr>
            </w:pPr>
            <w:r w:rsidRPr="00CF6415">
              <w:rPr>
                <w:color w:val="000000"/>
                <w:sz w:val="16"/>
                <w:szCs w:val="16"/>
              </w:rPr>
              <w:t xml:space="preserve">ISN Psychology </w:t>
            </w:r>
          </w:p>
        </w:tc>
        <w:tc>
          <w:tcPr>
            <w:tcW w:w="1647" w:type="pct"/>
            <w:vAlign w:val="bottom"/>
          </w:tcPr>
          <w:p w14:paraId="0592E8EB" w14:textId="24247836" w:rsidR="00C7499F" w:rsidRPr="00CF6415" w:rsidRDefault="00C7499F" w:rsidP="00C7499F">
            <w:pPr>
              <w:spacing w:before="10" w:after="10"/>
              <w:ind w:left="310"/>
              <w:rPr>
                <w:color w:val="000000"/>
                <w:sz w:val="16"/>
                <w:szCs w:val="16"/>
              </w:rPr>
            </w:pPr>
            <w:r w:rsidRPr="00CF6415">
              <w:rPr>
                <w:color w:val="000000"/>
                <w:sz w:val="16"/>
                <w:szCs w:val="16"/>
              </w:rPr>
              <w:t>Morling College</w:t>
            </w:r>
          </w:p>
        </w:tc>
        <w:tc>
          <w:tcPr>
            <w:tcW w:w="1674" w:type="pct"/>
            <w:vAlign w:val="bottom"/>
          </w:tcPr>
          <w:p w14:paraId="6FFE364A" w14:textId="35708E1E" w:rsidR="00C7499F" w:rsidRPr="00CF6415" w:rsidRDefault="00C7499F" w:rsidP="00C7499F">
            <w:pPr>
              <w:spacing w:before="10" w:after="10"/>
              <w:ind w:left="283"/>
              <w:rPr>
                <w:sz w:val="16"/>
                <w:szCs w:val="16"/>
              </w:rPr>
            </w:pPr>
            <w:r w:rsidRPr="00CF6415">
              <w:rPr>
                <w:color w:val="000000"/>
                <w:sz w:val="16"/>
                <w:szCs w:val="16"/>
              </w:rPr>
              <w:t>Tabor College NSW</w:t>
            </w:r>
          </w:p>
        </w:tc>
      </w:tr>
      <w:tr w:rsidR="00C7499F" w:rsidRPr="0041306E" w14:paraId="63EC2956" w14:textId="77777777" w:rsidTr="00C7499F">
        <w:trPr>
          <w:gridAfter w:val="1"/>
          <w:wAfter w:w="39" w:type="pct"/>
          <w:trHeight w:val="199"/>
        </w:trPr>
        <w:tc>
          <w:tcPr>
            <w:tcW w:w="1640" w:type="pct"/>
            <w:gridSpan w:val="2"/>
            <w:vAlign w:val="bottom"/>
          </w:tcPr>
          <w:p w14:paraId="6D82B539" w14:textId="3BFC3934" w:rsidR="00C7499F" w:rsidRPr="00CF6415" w:rsidRDefault="00C7499F" w:rsidP="00C7499F">
            <w:pPr>
              <w:spacing w:before="10" w:after="10"/>
              <w:ind w:left="284"/>
              <w:rPr>
                <w:color w:val="000000"/>
                <w:sz w:val="16"/>
                <w:szCs w:val="16"/>
              </w:rPr>
            </w:pPr>
            <w:r w:rsidRPr="00CF6415">
              <w:rPr>
                <w:color w:val="000000"/>
                <w:sz w:val="16"/>
                <w:szCs w:val="16"/>
              </w:rPr>
              <w:t xml:space="preserve">Jazz Music Institute </w:t>
            </w:r>
          </w:p>
        </w:tc>
        <w:tc>
          <w:tcPr>
            <w:tcW w:w="1647" w:type="pct"/>
            <w:vAlign w:val="bottom"/>
          </w:tcPr>
          <w:p w14:paraId="4A6F2B2A" w14:textId="26247C6C" w:rsidR="00C7499F" w:rsidRPr="00CF6415" w:rsidRDefault="00C7499F" w:rsidP="00C7499F">
            <w:pPr>
              <w:spacing w:before="10" w:after="10"/>
              <w:ind w:left="310"/>
              <w:rPr>
                <w:color w:val="000000"/>
                <w:sz w:val="16"/>
                <w:szCs w:val="16"/>
              </w:rPr>
            </w:pPr>
            <w:r w:rsidRPr="00CF6415">
              <w:rPr>
                <w:color w:val="000000"/>
                <w:sz w:val="16"/>
                <w:szCs w:val="16"/>
              </w:rPr>
              <w:t>Nan Tien Institute</w:t>
            </w:r>
          </w:p>
        </w:tc>
        <w:tc>
          <w:tcPr>
            <w:tcW w:w="1674" w:type="pct"/>
            <w:vAlign w:val="bottom"/>
          </w:tcPr>
          <w:p w14:paraId="25D7D3FC" w14:textId="3A08D470" w:rsidR="00C7499F" w:rsidRPr="00CF6415" w:rsidRDefault="00C7499F" w:rsidP="00C7499F">
            <w:pPr>
              <w:spacing w:before="10" w:after="10"/>
              <w:ind w:left="283"/>
              <w:rPr>
                <w:sz w:val="16"/>
                <w:szCs w:val="16"/>
              </w:rPr>
            </w:pPr>
            <w:r w:rsidRPr="00CF6415">
              <w:rPr>
                <w:color w:val="000000"/>
                <w:sz w:val="16"/>
                <w:szCs w:val="16"/>
              </w:rPr>
              <w:t>TAFE NSW Higher Education</w:t>
            </w:r>
          </w:p>
        </w:tc>
      </w:tr>
      <w:tr w:rsidR="00C7499F" w:rsidRPr="0041306E" w14:paraId="70CC4450" w14:textId="77777777" w:rsidTr="00C7499F">
        <w:trPr>
          <w:gridAfter w:val="1"/>
          <w:wAfter w:w="39" w:type="pct"/>
          <w:trHeight w:val="199"/>
        </w:trPr>
        <w:tc>
          <w:tcPr>
            <w:tcW w:w="1640" w:type="pct"/>
            <w:gridSpan w:val="2"/>
            <w:vAlign w:val="bottom"/>
          </w:tcPr>
          <w:p w14:paraId="75FAAA52" w14:textId="562B42E0" w:rsidR="00C7499F" w:rsidRPr="00CF6415" w:rsidRDefault="00C7499F" w:rsidP="00C7499F">
            <w:pPr>
              <w:spacing w:before="10" w:after="10"/>
              <w:ind w:left="284"/>
              <w:rPr>
                <w:color w:val="000000"/>
                <w:sz w:val="16"/>
                <w:szCs w:val="16"/>
              </w:rPr>
            </w:pPr>
            <w:r w:rsidRPr="00CF6415">
              <w:rPr>
                <w:color w:val="000000"/>
                <w:sz w:val="16"/>
                <w:szCs w:val="16"/>
              </w:rPr>
              <w:t>JMC Academy</w:t>
            </w:r>
          </w:p>
        </w:tc>
        <w:tc>
          <w:tcPr>
            <w:tcW w:w="1647" w:type="pct"/>
            <w:vAlign w:val="bottom"/>
          </w:tcPr>
          <w:p w14:paraId="2C650314" w14:textId="60C5F5AD" w:rsidR="00C7499F" w:rsidRPr="00CF6415" w:rsidRDefault="00C7499F" w:rsidP="00C7499F">
            <w:pPr>
              <w:spacing w:before="10" w:after="10"/>
              <w:ind w:left="310"/>
              <w:rPr>
                <w:color w:val="000000"/>
                <w:sz w:val="16"/>
                <w:szCs w:val="16"/>
              </w:rPr>
            </w:pPr>
            <w:r w:rsidRPr="00CF6415">
              <w:rPr>
                <w:color w:val="000000"/>
                <w:sz w:val="16"/>
                <w:szCs w:val="16"/>
              </w:rPr>
              <w:t>National Art School</w:t>
            </w:r>
          </w:p>
        </w:tc>
        <w:tc>
          <w:tcPr>
            <w:tcW w:w="1674" w:type="pct"/>
            <w:vAlign w:val="bottom"/>
          </w:tcPr>
          <w:p w14:paraId="3A33D056" w14:textId="13DB68C4" w:rsidR="00C7499F" w:rsidRPr="00CF6415" w:rsidRDefault="00C7499F" w:rsidP="00C7499F">
            <w:pPr>
              <w:spacing w:before="10" w:after="10"/>
              <w:ind w:left="283"/>
              <w:rPr>
                <w:sz w:val="16"/>
                <w:szCs w:val="16"/>
              </w:rPr>
            </w:pPr>
            <w:r w:rsidRPr="00CF6415">
              <w:rPr>
                <w:color w:val="000000"/>
                <w:sz w:val="16"/>
                <w:szCs w:val="16"/>
              </w:rPr>
              <w:t>TAFE Queensland</w:t>
            </w:r>
          </w:p>
        </w:tc>
      </w:tr>
      <w:tr w:rsidR="00C7499F" w:rsidRPr="0041306E" w14:paraId="7606AB8F" w14:textId="77777777" w:rsidTr="00C7499F">
        <w:trPr>
          <w:gridAfter w:val="1"/>
          <w:wAfter w:w="39" w:type="pct"/>
          <w:trHeight w:val="199"/>
        </w:trPr>
        <w:tc>
          <w:tcPr>
            <w:tcW w:w="1640" w:type="pct"/>
            <w:gridSpan w:val="2"/>
            <w:vAlign w:val="bottom"/>
          </w:tcPr>
          <w:p w14:paraId="67659F6E" w14:textId="54B1740D" w:rsidR="00C7499F" w:rsidRPr="00CF6415" w:rsidRDefault="00C7499F" w:rsidP="00C7499F">
            <w:pPr>
              <w:spacing w:before="10" w:after="10"/>
              <w:ind w:left="284"/>
              <w:rPr>
                <w:color w:val="000000"/>
                <w:sz w:val="16"/>
                <w:szCs w:val="16"/>
              </w:rPr>
            </w:pPr>
            <w:r w:rsidRPr="00CF6415">
              <w:rPr>
                <w:color w:val="000000"/>
                <w:sz w:val="16"/>
                <w:szCs w:val="16"/>
              </w:rPr>
              <w:t>John Paul II Institute for Marriage and Family</w:t>
            </w:r>
          </w:p>
        </w:tc>
        <w:tc>
          <w:tcPr>
            <w:tcW w:w="1647" w:type="pct"/>
            <w:vAlign w:val="bottom"/>
          </w:tcPr>
          <w:p w14:paraId="40A22E3B" w14:textId="256EE1C3" w:rsidR="00C7499F" w:rsidRPr="00CF6415" w:rsidRDefault="00C7499F" w:rsidP="00C7499F">
            <w:pPr>
              <w:spacing w:before="10" w:after="10"/>
              <w:ind w:left="310"/>
              <w:rPr>
                <w:b/>
                <w:color w:val="000000"/>
                <w:sz w:val="16"/>
                <w:szCs w:val="16"/>
              </w:rPr>
            </w:pPr>
            <w:r w:rsidRPr="00CF6415">
              <w:rPr>
                <w:color w:val="000000"/>
                <w:sz w:val="16"/>
                <w:szCs w:val="16"/>
              </w:rPr>
              <w:t>North Metropolitan TAFE</w:t>
            </w:r>
          </w:p>
        </w:tc>
        <w:tc>
          <w:tcPr>
            <w:tcW w:w="1674" w:type="pct"/>
            <w:vAlign w:val="bottom"/>
          </w:tcPr>
          <w:p w14:paraId="28D45D29" w14:textId="2326FE04" w:rsidR="00C7499F" w:rsidRPr="00CF6415" w:rsidRDefault="00C7499F" w:rsidP="00C7499F">
            <w:pPr>
              <w:spacing w:before="10" w:after="10"/>
              <w:ind w:left="283"/>
              <w:rPr>
                <w:sz w:val="16"/>
                <w:szCs w:val="16"/>
              </w:rPr>
            </w:pPr>
            <w:r w:rsidRPr="00CF6415">
              <w:rPr>
                <w:color w:val="000000"/>
                <w:sz w:val="16"/>
                <w:szCs w:val="16"/>
              </w:rPr>
              <w:t>TAFE South Australia</w:t>
            </w:r>
          </w:p>
        </w:tc>
      </w:tr>
      <w:tr w:rsidR="00C7499F" w:rsidRPr="0041306E" w14:paraId="4C0D6417" w14:textId="77777777" w:rsidTr="00C7499F">
        <w:trPr>
          <w:gridAfter w:val="1"/>
          <w:wAfter w:w="39" w:type="pct"/>
          <w:trHeight w:val="199"/>
        </w:trPr>
        <w:tc>
          <w:tcPr>
            <w:tcW w:w="1640" w:type="pct"/>
            <w:gridSpan w:val="2"/>
            <w:vAlign w:val="bottom"/>
          </w:tcPr>
          <w:p w14:paraId="78F07998" w14:textId="36BDE70C" w:rsidR="00C7499F" w:rsidRPr="00CF6415" w:rsidRDefault="00C7499F" w:rsidP="00C7499F">
            <w:pPr>
              <w:spacing w:before="10" w:after="10"/>
              <w:ind w:left="284"/>
              <w:rPr>
                <w:b/>
                <w:color w:val="000000"/>
                <w:sz w:val="16"/>
                <w:szCs w:val="16"/>
              </w:rPr>
            </w:pPr>
            <w:r w:rsidRPr="00CF6415">
              <w:rPr>
                <w:color w:val="000000"/>
                <w:sz w:val="16"/>
                <w:szCs w:val="16"/>
              </w:rPr>
              <w:t xml:space="preserve">Kaplan Business School </w:t>
            </w:r>
          </w:p>
        </w:tc>
        <w:tc>
          <w:tcPr>
            <w:tcW w:w="1647" w:type="pct"/>
            <w:vAlign w:val="bottom"/>
          </w:tcPr>
          <w:p w14:paraId="3C75A4BF" w14:textId="29D7CF9B" w:rsidR="00C7499F" w:rsidRPr="00CF6415" w:rsidRDefault="00C7499F" w:rsidP="00C7499F">
            <w:pPr>
              <w:spacing w:before="10" w:after="10"/>
              <w:ind w:left="310"/>
              <w:rPr>
                <w:color w:val="000000"/>
                <w:sz w:val="16"/>
                <w:szCs w:val="16"/>
              </w:rPr>
            </w:pPr>
            <w:r w:rsidRPr="00CF6415">
              <w:rPr>
                <w:color w:val="000000"/>
                <w:sz w:val="16"/>
                <w:szCs w:val="16"/>
              </w:rPr>
              <w:t>Paramount College of Natural Health</w:t>
            </w:r>
          </w:p>
        </w:tc>
        <w:tc>
          <w:tcPr>
            <w:tcW w:w="1674" w:type="pct"/>
            <w:vAlign w:val="bottom"/>
          </w:tcPr>
          <w:p w14:paraId="083DF5DA" w14:textId="29EB9CAC" w:rsidR="00C7499F" w:rsidRPr="00CF6415" w:rsidRDefault="00C7499F" w:rsidP="00C7499F">
            <w:pPr>
              <w:spacing w:before="10" w:after="10"/>
              <w:ind w:left="283"/>
              <w:rPr>
                <w:sz w:val="16"/>
                <w:szCs w:val="16"/>
              </w:rPr>
            </w:pPr>
            <w:r w:rsidRPr="00CF6415">
              <w:rPr>
                <w:color w:val="000000"/>
                <w:sz w:val="16"/>
                <w:szCs w:val="16"/>
              </w:rPr>
              <w:t>Think Education</w:t>
            </w:r>
          </w:p>
        </w:tc>
      </w:tr>
      <w:tr w:rsidR="00C7499F" w:rsidRPr="0041306E" w14:paraId="0B4F40E5" w14:textId="77777777" w:rsidTr="00C7499F">
        <w:trPr>
          <w:gridAfter w:val="1"/>
          <w:wAfter w:w="39" w:type="pct"/>
          <w:trHeight w:val="199"/>
        </w:trPr>
        <w:tc>
          <w:tcPr>
            <w:tcW w:w="1640" w:type="pct"/>
            <w:gridSpan w:val="2"/>
            <w:vAlign w:val="bottom"/>
          </w:tcPr>
          <w:p w14:paraId="38C5B387" w14:textId="2E558669" w:rsidR="00C7499F" w:rsidRPr="00CF6415" w:rsidRDefault="00C7499F" w:rsidP="00C7499F">
            <w:pPr>
              <w:spacing w:before="10" w:after="10"/>
              <w:ind w:left="284"/>
              <w:rPr>
                <w:b/>
                <w:color w:val="000000"/>
                <w:sz w:val="16"/>
                <w:szCs w:val="16"/>
              </w:rPr>
            </w:pPr>
            <w:r w:rsidRPr="00CF6415">
              <w:rPr>
                <w:color w:val="000000"/>
                <w:sz w:val="16"/>
                <w:szCs w:val="16"/>
              </w:rPr>
              <w:t xml:space="preserve">Kaplan Higher Education </w:t>
            </w:r>
          </w:p>
        </w:tc>
        <w:tc>
          <w:tcPr>
            <w:tcW w:w="1647" w:type="pct"/>
            <w:vAlign w:val="bottom"/>
          </w:tcPr>
          <w:p w14:paraId="13850E79" w14:textId="57443803" w:rsidR="00C7499F" w:rsidRPr="00CF6415" w:rsidRDefault="00C7499F" w:rsidP="00C7499F">
            <w:pPr>
              <w:spacing w:before="10" w:after="10"/>
              <w:ind w:left="310"/>
              <w:rPr>
                <w:color w:val="000000"/>
                <w:sz w:val="16"/>
                <w:szCs w:val="16"/>
              </w:rPr>
            </w:pPr>
            <w:r w:rsidRPr="00CF6415">
              <w:rPr>
                <w:color w:val="000000"/>
                <w:sz w:val="16"/>
                <w:szCs w:val="16"/>
              </w:rPr>
              <w:t>Perth Bible College</w:t>
            </w:r>
          </w:p>
        </w:tc>
        <w:tc>
          <w:tcPr>
            <w:tcW w:w="1674" w:type="pct"/>
            <w:vAlign w:val="bottom"/>
          </w:tcPr>
          <w:p w14:paraId="7288F5EC" w14:textId="16537142" w:rsidR="00C7499F" w:rsidRPr="00CF6415" w:rsidRDefault="00C7499F" w:rsidP="00C7499F">
            <w:pPr>
              <w:spacing w:before="10" w:after="10"/>
              <w:ind w:left="283"/>
              <w:rPr>
                <w:sz w:val="16"/>
                <w:szCs w:val="16"/>
              </w:rPr>
            </w:pPr>
            <w:r w:rsidRPr="00CF6415">
              <w:rPr>
                <w:color w:val="000000"/>
                <w:sz w:val="16"/>
                <w:szCs w:val="16"/>
              </w:rPr>
              <w:t>Turning Point Alcohol and Drug Centre</w:t>
            </w:r>
          </w:p>
        </w:tc>
      </w:tr>
      <w:tr w:rsidR="00C7499F" w:rsidRPr="0041306E" w14:paraId="460065D1" w14:textId="77777777" w:rsidTr="00C7499F">
        <w:trPr>
          <w:gridAfter w:val="1"/>
          <w:wAfter w:w="39" w:type="pct"/>
          <w:trHeight w:val="199"/>
        </w:trPr>
        <w:tc>
          <w:tcPr>
            <w:tcW w:w="1640" w:type="pct"/>
            <w:gridSpan w:val="2"/>
            <w:vAlign w:val="bottom"/>
          </w:tcPr>
          <w:p w14:paraId="7A7942DE" w14:textId="221235D3" w:rsidR="00C7499F" w:rsidRPr="00CF6415" w:rsidRDefault="00C7499F" w:rsidP="00C7499F">
            <w:pPr>
              <w:spacing w:before="10" w:after="10"/>
              <w:ind w:left="284"/>
              <w:rPr>
                <w:color w:val="000000"/>
                <w:sz w:val="16"/>
                <w:szCs w:val="16"/>
              </w:rPr>
            </w:pPr>
            <w:r w:rsidRPr="00CF6415">
              <w:rPr>
                <w:color w:val="000000"/>
                <w:sz w:val="16"/>
                <w:szCs w:val="16"/>
              </w:rPr>
              <w:t>Kent Institute</w:t>
            </w:r>
          </w:p>
        </w:tc>
        <w:tc>
          <w:tcPr>
            <w:tcW w:w="1647" w:type="pct"/>
            <w:vAlign w:val="bottom"/>
          </w:tcPr>
          <w:p w14:paraId="190728E6" w14:textId="7D803F41" w:rsidR="00C7499F" w:rsidRPr="00CF6415" w:rsidRDefault="00C7499F" w:rsidP="00C7499F">
            <w:pPr>
              <w:spacing w:before="10" w:after="10"/>
              <w:ind w:left="310"/>
              <w:rPr>
                <w:color w:val="000000"/>
                <w:sz w:val="16"/>
                <w:szCs w:val="16"/>
              </w:rPr>
            </w:pPr>
            <w:r w:rsidRPr="00CF6415">
              <w:rPr>
                <w:color w:val="000000"/>
                <w:sz w:val="16"/>
                <w:szCs w:val="16"/>
              </w:rPr>
              <w:t>Photography Studies College</w:t>
            </w:r>
          </w:p>
        </w:tc>
        <w:tc>
          <w:tcPr>
            <w:tcW w:w="1674" w:type="pct"/>
            <w:vAlign w:val="bottom"/>
          </w:tcPr>
          <w:p w14:paraId="42B8C8E9" w14:textId="5B1FF328" w:rsidR="00C7499F" w:rsidRPr="00CF6415" w:rsidRDefault="00C7499F" w:rsidP="00C7499F">
            <w:pPr>
              <w:spacing w:before="10" w:after="10"/>
              <w:ind w:left="283"/>
              <w:rPr>
                <w:sz w:val="16"/>
                <w:szCs w:val="16"/>
              </w:rPr>
            </w:pPr>
            <w:r w:rsidRPr="00CF6415">
              <w:rPr>
                <w:color w:val="000000"/>
                <w:sz w:val="16"/>
                <w:szCs w:val="16"/>
              </w:rPr>
              <w:t>UOW College Australia</w:t>
            </w:r>
          </w:p>
        </w:tc>
      </w:tr>
      <w:tr w:rsidR="00C7499F" w:rsidRPr="0041306E" w14:paraId="11E7E418" w14:textId="77777777" w:rsidTr="00C7499F">
        <w:trPr>
          <w:gridAfter w:val="1"/>
          <w:wAfter w:w="39" w:type="pct"/>
          <w:trHeight w:val="199"/>
        </w:trPr>
        <w:tc>
          <w:tcPr>
            <w:tcW w:w="1640" w:type="pct"/>
            <w:gridSpan w:val="2"/>
            <w:vAlign w:val="bottom"/>
          </w:tcPr>
          <w:p w14:paraId="184ECE3B" w14:textId="2FA7A4AA" w:rsidR="00C7499F" w:rsidRPr="00CF6415" w:rsidRDefault="00C7499F" w:rsidP="00C7499F">
            <w:pPr>
              <w:spacing w:before="10" w:after="10"/>
              <w:ind w:left="284"/>
              <w:rPr>
                <w:color w:val="000000"/>
                <w:sz w:val="16"/>
                <w:szCs w:val="16"/>
              </w:rPr>
            </w:pPr>
            <w:r w:rsidRPr="00CF6415">
              <w:rPr>
                <w:color w:val="000000"/>
                <w:sz w:val="16"/>
                <w:szCs w:val="16"/>
              </w:rPr>
              <w:t>King's Own Institute</w:t>
            </w:r>
          </w:p>
        </w:tc>
        <w:tc>
          <w:tcPr>
            <w:tcW w:w="1647" w:type="pct"/>
            <w:vAlign w:val="bottom"/>
          </w:tcPr>
          <w:p w14:paraId="224A75F7" w14:textId="5B5F081B" w:rsidR="00C7499F" w:rsidRPr="00CF6415" w:rsidRDefault="00C7499F" w:rsidP="00C7499F">
            <w:pPr>
              <w:spacing w:before="10" w:after="10"/>
              <w:ind w:left="310"/>
              <w:rPr>
                <w:color w:val="000000"/>
                <w:sz w:val="16"/>
                <w:szCs w:val="16"/>
              </w:rPr>
            </w:pPr>
            <w:r w:rsidRPr="00CF6415">
              <w:rPr>
                <w:color w:val="000000"/>
                <w:sz w:val="16"/>
                <w:szCs w:val="16"/>
              </w:rPr>
              <w:t>Raffles College of Design and Commerce</w:t>
            </w:r>
          </w:p>
        </w:tc>
        <w:tc>
          <w:tcPr>
            <w:tcW w:w="1674" w:type="pct"/>
            <w:vAlign w:val="bottom"/>
          </w:tcPr>
          <w:p w14:paraId="1D9C57FA" w14:textId="73C02237" w:rsidR="00C7499F" w:rsidRPr="00CF6415" w:rsidRDefault="00C7499F" w:rsidP="00C7499F">
            <w:pPr>
              <w:spacing w:before="10" w:after="10"/>
              <w:ind w:left="283"/>
              <w:rPr>
                <w:sz w:val="16"/>
                <w:szCs w:val="16"/>
              </w:rPr>
            </w:pPr>
            <w:r w:rsidRPr="00CF6415">
              <w:rPr>
                <w:color w:val="000000"/>
                <w:sz w:val="16"/>
                <w:szCs w:val="16"/>
              </w:rPr>
              <w:t>UTS Insearch</w:t>
            </w:r>
          </w:p>
        </w:tc>
      </w:tr>
      <w:tr w:rsidR="00C7499F" w:rsidRPr="0041306E" w14:paraId="12A7BA68" w14:textId="77777777" w:rsidTr="00C7499F">
        <w:trPr>
          <w:gridAfter w:val="1"/>
          <w:wAfter w:w="39" w:type="pct"/>
          <w:trHeight w:val="199"/>
        </w:trPr>
        <w:tc>
          <w:tcPr>
            <w:tcW w:w="1640" w:type="pct"/>
            <w:gridSpan w:val="2"/>
            <w:vAlign w:val="bottom"/>
          </w:tcPr>
          <w:p w14:paraId="08263122" w14:textId="023A9700" w:rsidR="00C7499F" w:rsidRPr="00CF6415" w:rsidRDefault="00C7499F" w:rsidP="00C7499F">
            <w:pPr>
              <w:spacing w:before="10" w:after="10"/>
              <w:ind w:left="284"/>
              <w:rPr>
                <w:color w:val="000000"/>
                <w:sz w:val="16"/>
                <w:szCs w:val="16"/>
              </w:rPr>
            </w:pPr>
            <w:r w:rsidRPr="00CF6415">
              <w:rPr>
                <w:color w:val="000000"/>
                <w:sz w:val="16"/>
                <w:szCs w:val="16"/>
              </w:rPr>
              <w:t xml:space="preserve">La Trobe College </w:t>
            </w:r>
          </w:p>
        </w:tc>
        <w:tc>
          <w:tcPr>
            <w:tcW w:w="1647" w:type="pct"/>
            <w:vAlign w:val="bottom"/>
          </w:tcPr>
          <w:p w14:paraId="3C37929C" w14:textId="67C6D537" w:rsidR="00C7499F" w:rsidRPr="00CF6415" w:rsidRDefault="00C7499F" w:rsidP="00C7499F">
            <w:pPr>
              <w:spacing w:before="10" w:after="10"/>
              <w:ind w:left="310"/>
              <w:rPr>
                <w:color w:val="000000"/>
                <w:sz w:val="16"/>
                <w:szCs w:val="16"/>
              </w:rPr>
            </w:pPr>
            <w:r w:rsidRPr="00CF6415">
              <w:rPr>
                <w:color w:val="000000"/>
                <w:sz w:val="16"/>
                <w:szCs w:val="16"/>
              </w:rPr>
              <w:t xml:space="preserve">Russo Business School </w:t>
            </w:r>
          </w:p>
        </w:tc>
        <w:tc>
          <w:tcPr>
            <w:tcW w:w="1674" w:type="pct"/>
            <w:vAlign w:val="bottom"/>
          </w:tcPr>
          <w:p w14:paraId="3B00396C" w14:textId="2CED8C45" w:rsidR="00C7499F" w:rsidRPr="00CF6415" w:rsidRDefault="00C7499F" w:rsidP="00C7499F">
            <w:pPr>
              <w:spacing w:before="10" w:after="10"/>
              <w:ind w:left="283"/>
              <w:rPr>
                <w:sz w:val="16"/>
                <w:szCs w:val="16"/>
              </w:rPr>
            </w:pPr>
            <w:r w:rsidRPr="00CF6415">
              <w:rPr>
                <w:color w:val="000000"/>
                <w:sz w:val="16"/>
                <w:szCs w:val="16"/>
              </w:rPr>
              <w:t xml:space="preserve">Victorian Institute of Technology </w:t>
            </w:r>
          </w:p>
        </w:tc>
      </w:tr>
      <w:tr w:rsidR="00C7499F" w:rsidRPr="0041306E" w14:paraId="27D6E821" w14:textId="77777777" w:rsidTr="00C7499F">
        <w:trPr>
          <w:gridAfter w:val="1"/>
          <w:wAfter w:w="39" w:type="pct"/>
          <w:trHeight w:val="199"/>
        </w:trPr>
        <w:tc>
          <w:tcPr>
            <w:tcW w:w="1640" w:type="pct"/>
            <w:gridSpan w:val="2"/>
            <w:vAlign w:val="bottom"/>
          </w:tcPr>
          <w:p w14:paraId="47A6D6E9" w14:textId="36259521" w:rsidR="00C7499F" w:rsidRPr="00CF6415" w:rsidRDefault="00C7499F" w:rsidP="00C7499F">
            <w:pPr>
              <w:spacing w:before="10" w:after="10"/>
              <w:ind w:left="284"/>
              <w:rPr>
                <w:color w:val="000000"/>
                <w:sz w:val="16"/>
                <w:szCs w:val="16"/>
              </w:rPr>
            </w:pPr>
            <w:r w:rsidRPr="00CF6415">
              <w:rPr>
                <w:color w:val="000000"/>
                <w:sz w:val="16"/>
                <w:szCs w:val="16"/>
              </w:rPr>
              <w:t>LCI Melbourne</w:t>
            </w:r>
          </w:p>
        </w:tc>
        <w:tc>
          <w:tcPr>
            <w:tcW w:w="1647" w:type="pct"/>
            <w:vAlign w:val="bottom"/>
          </w:tcPr>
          <w:p w14:paraId="668F8C26" w14:textId="51EE7DEA" w:rsidR="00C7499F" w:rsidRPr="00CF6415" w:rsidRDefault="00C7499F" w:rsidP="00C7499F">
            <w:pPr>
              <w:spacing w:before="10" w:after="10"/>
              <w:ind w:left="310"/>
              <w:rPr>
                <w:color w:val="000000"/>
                <w:sz w:val="16"/>
                <w:szCs w:val="16"/>
              </w:rPr>
            </w:pPr>
            <w:r w:rsidRPr="00CF6415">
              <w:rPr>
                <w:color w:val="000000"/>
                <w:sz w:val="16"/>
                <w:szCs w:val="16"/>
              </w:rPr>
              <w:t>S P Jain School of Global Management</w:t>
            </w:r>
          </w:p>
        </w:tc>
        <w:tc>
          <w:tcPr>
            <w:tcW w:w="1674" w:type="pct"/>
            <w:vAlign w:val="bottom"/>
          </w:tcPr>
          <w:p w14:paraId="2C00700A" w14:textId="302B094F" w:rsidR="00C7499F" w:rsidRPr="00CF6415" w:rsidRDefault="00C7499F" w:rsidP="00C7499F">
            <w:pPr>
              <w:spacing w:before="10" w:after="10"/>
              <w:ind w:left="283"/>
              <w:rPr>
                <w:sz w:val="16"/>
                <w:szCs w:val="16"/>
              </w:rPr>
            </w:pPr>
            <w:r w:rsidRPr="00CF6415">
              <w:rPr>
                <w:color w:val="000000"/>
                <w:sz w:val="16"/>
                <w:szCs w:val="16"/>
              </w:rPr>
              <w:t>Wentworth Institute</w:t>
            </w:r>
          </w:p>
        </w:tc>
      </w:tr>
      <w:tr w:rsidR="00C7499F" w:rsidRPr="0041306E" w14:paraId="69BC5A47" w14:textId="77777777" w:rsidTr="00C7499F">
        <w:trPr>
          <w:gridAfter w:val="1"/>
          <w:wAfter w:w="39" w:type="pct"/>
          <w:trHeight w:val="199"/>
        </w:trPr>
        <w:tc>
          <w:tcPr>
            <w:tcW w:w="1640" w:type="pct"/>
            <w:gridSpan w:val="2"/>
            <w:vAlign w:val="bottom"/>
          </w:tcPr>
          <w:p w14:paraId="7A94122D" w14:textId="5AD6DE5D" w:rsidR="00C7499F" w:rsidRPr="00CF6415" w:rsidRDefault="00C7499F" w:rsidP="00C7499F">
            <w:pPr>
              <w:spacing w:before="10" w:after="10"/>
              <w:ind w:left="284"/>
              <w:rPr>
                <w:color w:val="000000"/>
                <w:sz w:val="16"/>
                <w:szCs w:val="16"/>
              </w:rPr>
            </w:pPr>
            <w:r w:rsidRPr="00CF6415">
              <w:rPr>
                <w:color w:val="000000"/>
                <w:sz w:val="16"/>
                <w:szCs w:val="16"/>
              </w:rPr>
              <w:t xml:space="preserve">Le Cordon Bleu Australia </w:t>
            </w:r>
          </w:p>
        </w:tc>
        <w:tc>
          <w:tcPr>
            <w:tcW w:w="1647" w:type="pct"/>
            <w:vAlign w:val="bottom"/>
          </w:tcPr>
          <w:p w14:paraId="1D8A4089" w14:textId="0B94F57E" w:rsidR="00C7499F" w:rsidRPr="00CF6415" w:rsidRDefault="00C7499F" w:rsidP="00C7499F">
            <w:pPr>
              <w:spacing w:before="10" w:after="10"/>
              <w:ind w:left="310"/>
              <w:rPr>
                <w:color w:val="000000"/>
                <w:sz w:val="16"/>
                <w:szCs w:val="16"/>
                <w:vertAlign w:val="superscript"/>
              </w:rPr>
            </w:pPr>
            <w:r w:rsidRPr="00CF6415">
              <w:rPr>
                <w:color w:val="000000"/>
                <w:sz w:val="16"/>
                <w:szCs w:val="16"/>
              </w:rPr>
              <w:t>SAE Institute</w:t>
            </w:r>
          </w:p>
        </w:tc>
        <w:tc>
          <w:tcPr>
            <w:tcW w:w="1674" w:type="pct"/>
            <w:vAlign w:val="bottom"/>
          </w:tcPr>
          <w:p w14:paraId="5BDA88BB" w14:textId="7E10F828" w:rsidR="00C7499F" w:rsidRPr="00CF6415" w:rsidRDefault="00C7499F" w:rsidP="00C7499F">
            <w:pPr>
              <w:spacing w:before="10" w:after="10"/>
              <w:ind w:left="283"/>
              <w:rPr>
                <w:sz w:val="16"/>
                <w:szCs w:val="16"/>
              </w:rPr>
            </w:pPr>
            <w:r w:rsidRPr="00CF6415">
              <w:rPr>
                <w:color w:val="000000"/>
                <w:sz w:val="16"/>
                <w:szCs w:val="16"/>
              </w:rPr>
              <w:t>Whitehouse Institute of Design</w:t>
            </w:r>
          </w:p>
        </w:tc>
      </w:tr>
      <w:tr w:rsidR="00C7499F" w:rsidRPr="0041306E" w14:paraId="04DB5D7E" w14:textId="77777777" w:rsidTr="00C7499F">
        <w:trPr>
          <w:gridAfter w:val="1"/>
          <w:wAfter w:w="39" w:type="pct"/>
          <w:trHeight w:val="199"/>
        </w:trPr>
        <w:tc>
          <w:tcPr>
            <w:tcW w:w="1640" w:type="pct"/>
            <w:gridSpan w:val="2"/>
            <w:vAlign w:val="bottom"/>
          </w:tcPr>
          <w:p w14:paraId="79E048A8" w14:textId="001D8BA7" w:rsidR="00C7499F" w:rsidRPr="00CF6415" w:rsidRDefault="00C7499F" w:rsidP="00C7499F">
            <w:pPr>
              <w:spacing w:before="10" w:after="10"/>
              <w:ind w:left="284"/>
              <w:rPr>
                <w:b/>
                <w:color w:val="000000"/>
                <w:sz w:val="16"/>
                <w:szCs w:val="16"/>
              </w:rPr>
            </w:pPr>
            <w:r w:rsidRPr="00CF6415">
              <w:rPr>
                <w:color w:val="000000"/>
                <w:sz w:val="16"/>
                <w:szCs w:val="16"/>
              </w:rPr>
              <w:t>Leo Cussen Centre for Law</w:t>
            </w:r>
          </w:p>
        </w:tc>
        <w:tc>
          <w:tcPr>
            <w:tcW w:w="1647" w:type="pct"/>
            <w:vAlign w:val="bottom"/>
          </w:tcPr>
          <w:p w14:paraId="2C504055" w14:textId="24F89326" w:rsidR="00C7499F" w:rsidRPr="00CF6415" w:rsidRDefault="00C7499F" w:rsidP="00C7499F">
            <w:pPr>
              <w:spacing w:before="10" w:after="10"/>
              <w:ind w:left="310"/>
              <w:rPr>
                <w:color w:val="000000"/>
                <w:sz w:val="16"/>
                <w:szCs w:val="16"/>
              </w:rPr>
            </w:pPr>
            <w:r w:rsidRPr="00CF6415">
              <w:rPr>
                <w:color w:val="000000"/>
                <w:sz w:val="16"/>
                <w:szCs w:val="16"/>
              </w:rPr>
              <w:t>South Australian Institute of Business and Technology</w:t>
            </w:r>
          </w:p>
        </w:tc>
        <w:tc>
          <w:tcPr>
            <w:tcW w:w="1674" w:type="pct"/>
            <w:vAlign w:val="bottom"/>
          </w:tcPr>
          <w:p w14:paraId="1DC0B48E" w14:textId="6C0D1C47" w:rsidR="00C7499F" w:rsidRPr="00CF6415" w:rsidRDefault="00C7499F" w:rsidP="00C7499F">
            <w:pPr>
              <w:spacing w:before="10" w:after="10"/>
              <w:ind w:left="283"/>
              <w:rPr>
                <w:sz w:val="16"/>
                <w:szCs w:val="16"/>
              </w:rPr>
            </w:pPr>
            <w:r w:rsidRPr="00CF6415">
              <w:rPr>
                <w:color w:val="000000"/>
                <w:sz w:val="16"/>
                <w:szCs w:val="16"/>
              </w:rPr>
              <w:t xml:space="preserve">William Angliss Institute </w:t>
            </w:r>
          </w:p>
        </w:tc>
      </w:tr>
    </w:tbl>
    <w:p w14:paraId="66FE6B6A" w14:textId="074F7B10" w:rsidR="00767D98" w:rsidRDefault="00767D98" w:rsidP="00767D98">
      <w:pPr>
        <w:spacing w:before="0"/>
        <w:ind w:left="0"/>
        <w:rPr>
          <w:rFonts w:ascii="Calibri" w:hAnsi="Calibri" w:cs="Times New Roman"/>
          <w:b/>
          <w:bCs/>
          <w:color w:val="000000"/>
          <w:sz w:val="22"/>
          <w:szCs w:val="22"/>
        </w:rPr>
      </w:pPr>
    </w:p>
    <w:tbl>
      <w:tblPr>
        <w:tblStyle w:val="TableGrid"/>
        <w:tblW w:w="507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61"/>
        <w:gridCol w:w="4569"/>
      </w:tblGrid>
      <w:tr w:rsidR="00767D98" w:rsidRPr="0041306E" w14:paraId="44890516" w14:textId="77777777" w:rsidTr="00CF6415">
        <w:trPr>
          <w:trHeight w:val="199"/>
        </w:trPr>
        <w:tc>
          <w:tcPr>
            <w:tcW w:w="5000" w:type="pct"/>
            <w:gridSpan w:val="3"/>
            <w:shd w:val="clear" w:color="auto" w:fill="D4582A" w:themeFill="accent1"/>
          </w:tcPr>
          <w:p w14:paraId="496BB845" w14:textId="77777777" w:rsidR="00767D98" w:rsidRPr="00B319DC" w:rsidRDefault="00767D98" w:rsidP="00E2022B">
            <w:pPr>
              <w:pStyle w:val="BodyText"/>
              <w:spacing w:before="10" w:after="10"/>
              <w:rPr>
                <w:b/>
                <w:sz w:val="16"/>
                <w:szCs w:val="16"/>
              </w:rPr>
            </w:pPr>
            <w:r w:rsidRPr="00767D98">
              <w:rPr>
                <w:b/>
                <w:color w:val="FFFFFF"/>
                <w:sz w:val="20"/>
                <w:szCs w:val="16"/>
              </w:rPr>
              <w:t>Self-accrediting NUHEPs offering FEE-HELP</w:t>
            </w:r>
          </w:p>
        </w:tc>
      </w:tr>
      <w:tr w:rsidR="00767D98" w:rsidRPr="0041306E" w14:paraId="35BF0449" w14:textId="77777777" w:rsidTr="00C7499F">
        <w:trPr>
          <w:trHeight w:val="199"/>
        </w:trPr>
        <w:tc>
          <w:tcPr>
            <w:tcW w:w="1653" w:type="pct"/>
            <w:vAlign w:val="center"/>
          </w:tcPr>
          <w:p w14:paraId="5794E48C" w14:textId="77777777" w:rsidR="00767D98" w:rsidRPr="00CF6415" w:rsidRDefault="00767D98" w:rsidP="00CF6415">
            <w:pPr>
              <w:spacing w:before="10" w:after="10"/>
              <w:ind w:left="173"/>
              <w:rPr>
                <w:b/>
                <w:color w:val="000000"/>
                <w:sz w:val="16"/>
                <w:szCs w:val="16"/>
              </w:rPr>
            </w:pPr>
            <w:r w:rsidRPr="00CF6415">
              <w:rPr>
                <w:color w:val="000000"/>
                <w:sz w:val="16"/>
                <w:szCs w:val="16"/>
              </w:rPr>
              <w:t>Alphacrucis College</w:t>
            </w:r>
          </w:p>
        </w:tc>
        <w:tc>
          <w:tcPr>
            <w:tcW w:w="1672" w:type="pct"/>
            <w:vAlign w:val="center"/>
          </w:tcPr>
          <w:p w14:paraId="0610BA9C" w14:textId="77777777" w:rsidR="00767D98" w:rsidRPr="00CF6415" w:rsidRDefault="00767D98" w:rsidP="00CF6415">
            <w:pPr>
              <w:spacing w:before="10" w:after="10"/>
              <w:ind w:left="173"/>
              <w:rPr>
                <w:color w:val="000000"/>
                <w:sz w:val="16"/>
                <w:szCs w:val="16"/>
              </w:rPr>
            </w:pPr>
            <w:r w:rsidRPr="00CF6415">
              <w:rPr>
                <w:color w:val="000000"/>
                <w:sz w:val="16"/>
                <w:szCs w:val="16"/>
              </w:rPr>
              <w:t>Avondale College of Higher Education</w:t>
            </w:r>
          </w:p>
        </w:tc>
        <w:tc>
          <w:tcPr>
            <w:tcW w:w="1674" w:type="pct"/>
            <w:vAlign w:val="center"/>
          </w:tcPr>
          <w:p w14:paraId="4AD3ADCA" w14:textId="77777777" w:rsidR="00767D98" w:rsidRPr="00CF6415" w:rsidRDefault="00767D98" w:rsidP="00CF6415">
            <w:pPr>
              <w:spacing w:before="10" w:after="10"/>
              <w:ind w:left="173"/>
              <w:rPr>
                <w:sz w:val="16"/>
                <w:szCs w:val="16"/>
              </w:rPr>
            </w:pPr>
            <w:r w:rsidRPr="00CF6415">
              <w:rPr>
                <w:color w:val="000000"/>
                <w:sz w:val="16"/>
                <w:szCs w:val="16"/>
              </w:rPr>
              <w:t>Moore College</w:t>
            </w:r>
          </w:p>
        </w:tc>
      </w:tr>
      <w:tr w:rsidR="00767D98" w:rsidRPr="0041306E" w14:paraId="7DE91661" w14:textId="77777777" w:rsidTr="00C7499F">
        <w:trPr>
          <w:trHeight w:val="199"/>
        </w:trPr>
        <w:tc>
          <w:tcPr>
            <w:tcW w:w="1653" w:type="pct"/>
            <w:vAlign w:val="center"/>
          </w:tcPr>
          <w:p w14:paraId="7C143F8E" w14:textId="5C7BF2F7" w:rsidR="00767D98" w:rsidRPr="00CF6415" w:rsidRDefault="00767D98" w:rsidP="00CF6415">
            <w:pPr>
              <w:spacing w:before="10" w:after="10"/>
              <w:ind w:left="173"/>
              <w:rPr>
                <w:color w:val="000000"/>
                <w:sz w:val="16"/>
                <w:szCs w:val="16"/>
              </w:rPr>
            </w:pPr>
            <w:r w:rsidRPr="00CF6415">
              <w:rPr>
                <w:color w:val="000000"/>
                <w:sz w:val="16"/>
                <w:szCs w:val="16"/>
              </w:rPr>
              <w:t xml:space="preserve">Australian College of Applied Psychology </w:t>
            </w:r>
          </w:p>
        </w:tc>
        <w:tc>
          <w:tcPr>
            <w:tcW w:w="1672" w:type="pct"/>
            <w:vAlign w:val="center"/>
          </w:tcPr>
          <w:p w14:paraId="2FD71F07" w14:textId="77777777" w:rsidR="00767D98" w:rsidRPr="00CF6415" w:rsidRDefault="00767D98" w:rsidP="00CF6415">
            <w:pPr>
              <w:spacing w:before="10" w:after="10"/>
              <w:ind w:left="173"/>
              <w:rPr>
                <w:color w:val="000000"/>
                <w:sz w:val="16"/>
                <w:szCs w:val="16"/>
              </w:rPr>
            </w:pPr>
            <w:r w:rsidRPr="00CF6415">
              <w:rPr>
                <w:color w:val="000000"/>
                <w:sz w:val="16"/>
                <w:szCs w:val="16"/>
              </w:rPr>
              <w:t>Batchelor Institute of Indigenous Tertiary Education</w:t>
            </w:r>
          </w:p>
        </w:tc>
        <w:tc>
          <w:tcPr>
            <w:tcW w:w="1674" w:type="pct"/>
            <w:vAlign w:val="center"/>
          </w:tcPr>
          <w:p w14:paraId="6ACE0D82" w14:textId="77777777" w:rsidR="00767D98" w:rsidRPr="00CF6415" w:rsidRDefault="00767D98" w:rsidP="00CF6415">
            <w:pPr>
              <w:spacing w:before="10" w:after="10"/>
              <w:ind w:left="173"/>
              <w:rPr>
                <w:sz w:val="16"/>
                <w:szCs w:val="16"/>
              </w:rPr>
            </w:pPr>
            <w:r w:rsidRPr="00CF6415">
              <w:rPr>
                <w:color w:val="000000"/>
                <w:sz w:val="16"/>
                <w:szCs w:val="16"/>
              </w:rPr>
              <w:t>National Institute of Dramatic Art</w:t>
            </w:r>
          </w:p>
        </w:tc>
      </w:tr>
      <w:tr w:rsidR="00767D98" w:rsidRPr="0041306E" w14:paraId="6780EDB3" w14:textId="77777777" w:rsidTr="00C7499F">
        <w:trPr>
          <w:trHeight w:val="199"/>
        </w:trPr>
        <w:tc>
          <w:tcPr>
            <w:tcW w:w="1653" w:type="pct"/>
            <w:vAlign w:val="center"/>
          </w:tcPr>
          <w:p w14:paraId="720C85A4" w14:textId="77777777" w:rsidR="00767D98" w:rsidRPr="00CF6415" w:rsidRDefault="00767D98" w:rsidP="00CF6415">
            <w:pPr>
              <w:spacing w:before="10" w:after="10"/>
              <w:ind w:left="173"/>
              <w:rPr>
                <w:color w:val="000000"/>
                <w:sz w:val="16"/>
                <w:szCs w:val="16"/>
              </w:rPr>
            </w:pPr>
            <w:r w:rsidRPr="00CF6415">
              <w:rPr>
                <w:color w:val="000000"/>
                <w:sz w:val="16"/>
                <w:szCs w:val="16"/>
              </w:rPr>
              <w:t>Australian College of Theology</w:t>
            </w:r>
          </w:p>
        </w:tc>
        <w:tc>
          <w:tcPr>
            <w:tcW w:w="1672" w:type="pct"/>
            <w:vAlign w:val="center"/>
          </w:tcPr>
          <w:p w14:paraId="656FCEE6" w14:textId="77777777" w:rsidR="00767D98" w:rsidRPr="00CF6415" w:rsidRDefault="00767D98" w:rsidP="00CF6415">
            <w:pPr>
              <w:spacing w:before="10" w:after="10"/>
              <w:ind w:left="173"/>
              <w:rPr>
                <w:color w:val="000000"/>
                <w:sz w:val="16"/>
                <w:szCs w:val="16"/>
              </w:rPr>
            </w:pPr>
            <w:r w:rsidRPr="00CF6415">
              <w:rPr>
                <w:color w:val="000000"/>
                <w:sz w:val="16"/>
                <w:szCs w:val="16"/>
              </w:rPr>
              <w:t xml:space="preserve">College of Law </w:t>
            </w:r>
          </w:p>
        </w:tc>
        <w:tc>
          <w:tcPr>
            <w:tcW w:w="1674" w:type="pct"/>
            <w:vAlign w:val="center"/>
          </w:tcPr>
          <w:p w14:paraId="0D61442B" w14:textId="77777777" w:rsidR="00767D98" w:rsidRPr="00CF6415" w:rsidRDefault="00767D98" w:rsidP="00CF6415">
            <w:pPr>
              <w:spacing w:before="10" w:after="10"/>
              <w:ind w:left="173"/>
              <w:rPr>
                <w:sz w:val="16"/>
                <w:szCs w:val="16"/>
              </w:rPr>
            </w:pPr>
            <w:r w:rsidRPr="00CF6415">
              <w:rPr>
                <w:color w:val="000000"/>
                <w:sz w:val="16"/>
                <w:szCs w:val="16"/>
              </w:rPr>
              <w:t>Sydney College of Divinity</w:t>
            </w:r>
          </w:p>
        </w:tc>
      </w:tr>
      <w:tr w:rsidR="00767D98" w:rsidRPr="0041306E" w14:paraId="1E45F596" w14:textId="77777777" w:rsidTr="00C7499F">
        <w:trPr>
          <w:trHeight w:val="199"/>
        </w:trPr>
        <w:tc>
          <w:tcPr>
            <w:tcW w:w="1653" w:type="pct"/>
            <w:vAlign w:val="center"/>
          </w:tcPr>
          <w:p w14:paraId="582BE230" w14:textId="77777777" w:rsidR="00767D98" w:rsidRPr="00CF6415" w:rsidRDefault="00767D98" w:rsidP="00CF6415">
            <w:pPr>
              <w:spacing w:before="10" w:after="10"/>
              <w:ind w:left="173"/>
              <w:rPr>
                <w:color w:val="000000"/>
                <w:sz w:val="16"/>
                <w:szCs w:val="16"/>
              </w:rPr>
            </w:pPr>
            <w:r w:rsidRPr="00CF6415">
              <w:rPr>
                <w:color w:val="000000"/>
                <w:sz w:val="16"/>
                <w:szCs w:val="16"/>
              </w:rPr>
              <w:t>Australian Film, Television and Radio School</w:t>
            </w:r>
          </w:p>
        </w:tc>
        <w:tc>
          <w:tcPr>
            <w:tcW w:w="1672" w:type="pct"/>
            <w:vAlign w:val="center"/>
          </w:tcPr>
          <w:p w14:paraId="26913670" w14:textId="77777777" w:rsidR="00767D98" w:rsidRPr="00CF6415" w:rsidRDefault="00767D98" w:rsidP="00CF6415">
            <w:pPr>
              <w:spacing w:before="10" w:after="10"/>
              <w:ind w:left="173"/>
              <w:rPr>
                <w:color w:val="000000"/>
                <w:sz w:val="16"/>
                <w:szCs w:val="16"/>
              </w:rPr>
            </w:pPr>
            <w:r w:rsidRPr="00CF6415">
              <w:rPr>
                <w:color w:val="000000"/>
                <w:sz w:val="16"/>
                <w:szCs w:val="16"/>
              </w:rPr>
              <w:t>Excelsia College</w:t>
            </w:r>
          </w:p>
        </w:tc>
        <w:tc>
          <w:tcPr>
            <w:tcW w:w="1674" w:type="pct"/>
            <w:vAlign w:val="center"/>
          </w:tcPr>
          <w:p w14:paraId="2BE228DA" w14:textId="77777777" w:rsidR="00767D98" w:rsidRPr="00CF6415" w:rsidRDefault="00767D98" w:rsidP="00CF6415">
            <w:pPr>
              <w:spacing w:before="10" w:after="10"/>
              <w:ind w:left="173"/>
              <w:rPr>
                <w:sz w:val="16"/>
                <w:szCs w:val="16"/>
              </w:rPr>
            </w:pPr>
            <w:r w:rsidRPr="00CF6415">
              <w:rPr>
                <w:color w:val="000000"/>
                <w:sz w:val="16"/>
                <w:szCs w:val="16"/>
              </w:rPr>
              <w:t>Top Education Institute</w:t>
            </w:r>
          </w:p>
        </w:tc>
      </w:tr>
    </w:tbl>
    <w:p w14:paraId="0776E009" w14:textId="5ADB4ACC" w:rsidR="00C51C8C" w:rsidRDefault="00C51C8C" w:rsidP="001C3796">
      <w:pPr>
        <w:spacing w:before="0"/>
        <w:ind w:left="0"/>
        <w:rPr>
          <w:sz w:val="20"/>
          <w:szCs w:val="20"/>
          <w:vertAlign w:val="superscript"/>
        </w:rPr>
      </w:pPr>
    </w:p>
    <w:p w14:paraId="20617DB6" w14:textId="572070E7" w:rsidR="00C7499F" w:rsidRDefault="00C7499F" w:rsidP="001C3796">
      <w:pPr>
        <w:spacing w:before="0"/>
        <w:ind w:left="0"/>
        <w:rPr>
          <w:sz w:val="20"/>
          <w:szCs w:val="20"/>
          <w:vertAlign w:val="superscript"/>
        </w:rPr>
      </w:pPr>
    </w:p>
    <w:p w14:paraId="4448C080" w14:textId="2DB85659" w:rsidR="00F13871" w:rsidRDefault="00F13871" w:rsidP="00C7499F">
      <w:pPr>
        <w:pStyle w:val="Notes"/>
      </w:pPr>
      <w:r>
        <w:t>Note: Trading names used.</w:t>
      </w:r>
      <w:r w:rsidR="00C7499F">
        <w:t xml:space="preserve"> </w:t>
      </w:r>
      <w:r w:rsidR="00C7499F" w:rsidRPr="00C7499F">
        <w:t>* Established or given university status as a result of the John Dawkins education reforms</w:t>
      </w:r>
      <w:r w:rsidR="00C7499F">
        <w:t xml:space="preserve">. ^ Amalgamated with other providers during the John Dawkins education reforms. University name changes: Charles Darwin University was the Northern Territory University until 2004. Federation University Australia was the University of Ballarat until 2014. Western Sydney University was the University of Western Sydney until 2016. The University of the Sunshine Coast was established in 1998. </w:t>
      </w:r>
    </w:p>
    <w:p w14:paraId="360DD3A7" w14:textId="558048FF" w:rsidR="00F13871" w:rsidRDefault="00F13871" w:rsidP="00F13871">
      <w:pPr>
        <w:pStyle w:val="Sources"/>
      </w:pPr>
      <w:r>
        <w:t xml:space="preserve">Source: </w:t>
      </w:r>
      <w:r w:rsidR="0074764E">
        <w:fldChar w:fldCharType="begin"/>
      </w:r>
      <w:r w:rsidR="00BA7167">
        <w:instrText xml:space="preserve"> ADDIN EN.CITE &lt;EndNote&gt;&lt;Cite&gt;&lt;Author&gt;TEQSA&lt;/Author&gt;&lt;Year&gt;2018&lt;/Year&gt;&lt;RecNum&gt;1833&lt;/RecNum&gt;&lt;DisplayText&gt;TEQSA (2018b)&lt;/DisplayText&gt;&lt;record&gt;&lt;rec-number&gt;1833&lt;/rec-number&gt;&lt;foreign-keys&gt;&lt;key app="EN" db-id="appp2stzkvtdxeesasxp0z5xxf29evxsrvr9" timestamp="1526964639"&gt;1833&lt;/key&gt;&lt;/foreign-keys&gt;&lt;ref-type name="Report"&gt;27&lt;/ref-type&gt;&lt;contributors&gt;&lt;authors&gt;&lt;author&gt;TEQSA&lt;/author&gt;&lt;/authors&gt;&lt;/contributors&gt;&lt;titles&gt;&lt;title&gt;National register of higher education providers&lt;/title&gt;&lt;/titles&gt;&lt;dates&gt;&lt;year&gt;2018&lt;/year&gt;&lt;/dates&gt;&lt;publisher&gt;Tertiary Education Quality and Standards Agency&lt;/publisher&gt;&lt;urls&gt;&lt;related-urls&gt;&lt;url&gt;&lt;style face="underline" font="default" size="100%"&gt;https://www.teqsa.gov.au/national-register/search&lt;/style&gt;&lt;/url&gt;&lt;/related-urls&gt;&lt;/urls&gt;&lt;/record&gt;&lt;/Cite&gt;&lt;/EndNote&gt;</w:instrText>
      </w:r>
      <w:r w:rsidR="0074764E">
        <w:fldChar w:fldCharType="separate"/>
      </w:r>
      <w:hyperlink w:anchor="_ENREF_199" w:tooltip="TEQSA, 2018 #1833" w:history="1">
        <w:r w:rsidR="00002BC8">
          <w:rPr>
            <w:noProof/>
          </w:rPr>
          <w:t>TEQSA (2018b</w:t>
        </w:r>
      </w:hyperlink>
      <w:r w:rsidR="00BA7167">
        <w:rPr>
          <w:noProof/>
        </w:rPr>
        <w:t>)</w:t>
      </w:r>
      <w:r w:rsidR="0074764E">
        <w:fldChar w:fldCharType="end"/>
      </w:r>
    </w:p>
    <w:p w14:paraId="02C15B3A" w14:textId="77777777" w:rsidR="000831A7" w:rsidRDefault="000831A7" w:rsidP="00890C91">
      <w:pPr>
        <w:spacing w:before="0"/>
        <w:ind w:left="0"/>
        <w:rPr>
          <w:color w:val="000000"/>
          <w:sz w:val="18"/>
          <w:szCs w:val="18"/>
        </w:rPr>
      </w:pPr>
    </w:p>
    <w:p w14:paraId="0D9A0235" w14:textId="77777777" w:rsidR="00C7499F" w:rsidRDefault="00C7499F">
      <w:pPr>
        <w:spacing w:before="0"/>
        <w:ind w:left="0"/>
        <w:rPr>
          <w:b/>
          <w:bCs/>
          <w:color w:val="F3901D"/>
          <w:kern w:val="32"/>
          <w:sz w:val="30"/>
          <w:szCs w:val="30"/>
        </w:rPr>
      </w:pPr>
      <w:bookmarkStart w:id="455" w:name="_Toc400712779"/>
      <w:bookmarkStart w:id="456" w:name="_Toc274671550"/>
      <w:bookmarkStart w:id="457" w:name="_Toc453421605"/>
      <w:r>
        <w:br w:type="page"/>
      </w:r>
    </w:p>
    <w:p w14:paraId="3F3A2A44" w14:textId="276FF86C" w:rsidR="00AB5665" w:rsidRPr="00CF6415" w:rsidRDefault="00890B40" w:rsidP="00CF6415">
      <w:pPr>
        <w:pStyle w:val="Heading1"/>
        <w:numPr>
          <w:ilvl w:val="0"/>
          <w:numId w:val="0"/>
        </w:numPr>
        <w:ind w:left="680" w:hanging="680"/>
        <w:sectPr w:rsidR="00AB5665" w:rsidRPr="00CF6415" w:rsidSect="008F7AFE">
          <w:endnotePr>
            <w:numFmt w:val="decimal"/>
          </w:endnotePr>
          <w:type w:val="continuous"/>
          <w:pgSz w:w="16838" w:h="11906" w:orient="landscape"/>
          <w:pgMar w:top="1701" w:right="1701" w:bottom="1814" w:left="1701" w:header="851" w:footer="1191" w:gutter="0"/>
          <w:cols w:space="720"/>
          <w:docGrid w:linePitch="360"/>
        </w:sectPr>
      </w:pPr>
      <w:bookmarkStart w:id="458" w:name="_Toc524099425"/>
      <w:r>
        <w:lastRenderedPageBreak/>
        <w:t>Appendix B</w:t>
      </w:r>
      <w:r w:rsidR="00B25083">
        <w:t xml:space="preserve"> – Higher education providers </w:t>
      </w:r>
      <w:r w:rsidR="00F13871">
        <w:t>not offering</w:t>
      </w:r>
      <w:r w:rsidR="00B25083">
        <w:t xml:space="preserve"> HELP </w:t>
      </w:r>
      <w:bookmarkEnd w:id="455"/>
      <w:bookmarkEnd w:id="456"/>
      <w:bookmarkEnd w:id="457"/>
      <w:r w:rsidR="00067C1A">
        <w:t>loans</w:t>
      </w:r>
      <w:bookmarkEnd w:id="458"/>
    </w:p>
    <w:p w14:paraId="496FC4C1" w14:textId="78397376" w:rsidR="00AB5665" w:rsidRDefault="00AB5665" w:rsidP="00F13871">
      <w:pPr>
        <w:spacing w:before="0"/>
        <w:ind w:left="0"/>
        <w:rPr>
          <w:b/>
          <w:color w:val="FFFFFF"/>
          <w:sz w:val="16"/>
          <w:szCs w:val="16"/>
        </w:rPr>
        <w:sectPr w:rsidR="00AB5665" w:rsidSect="00AB5665">
          <w:endnotePr>
            <w:numFmt w:val="decimal"/>
          </w:endnotePr>
          <w:type w:val="continuous"/>
          <w:pgSz w:w="16838" w:h="11906" w:orient="landscape"/>
          <w:pgMar w:top="1701" w:right="1701" w:bottom="1814" w:left="1701" w:header="851" w:footer="1191" w:gutter="0"/>
          <w:cols w:num="3" w:space="720"/>
          <w:docGrid w:linePitch="360"/>
        </w:sectPr>
      </w:pPr>
      <w:bookmarkStart w:id="459" w:name="OLE_LINK3"/>
    </w:p>
    <w:tbl>
      <w:tblPr>
        <w:tblpPr w:leftFromText="180" w:rightFromText="180" w:vertAnchor="text" w:tblpY="1"/>
        <w:tblOverlap w:val="never"/>
        <w:tblW w:w="13608" w:type="dxa"/>
        <w:tblLayout w:type="fixed"/>
        <w:tblLook w:val="04A0" w:firstRow="1" w:lastRow="0" w:firstColumn="1" w:lastColumn="0" w:noHBand="0" w:noVBand="1"/>
      </w:tblPr>
      <w:tblGrid>
        <w:gridCol w:w="4536"/>
        <w:gridCol w:w="4673"/>
        <w:gridCol w:w="4399"/>
      </w:tblGrid>
      <w:tr w:rsidR="00EB3B4C" w:rsidRPr="00CF6415" w14:paraId="236A379A" w14:textId="77777777" w:rsidTr="00C7499F">
        <w:trPr>
          <w:trHeight w:val="366"/>
        </w:trPr>
        <w:tc>
          <w:tcPr>
            <w:tcW w:w="13608" w:type="dxa"/>
            <w:gridSpan w:val="3"/>
            <w:shd w:val="clear" w:color="auto" w:fill="621214" w:themeFill="text2"/>
            <w:noWrap/>
            <w:vAlign w:val="center"/>
          </w:tcPr>
          <w:p w14:paraId="6F4E218E" w14:textId="35744B0B" w:rsidR="00EB3B4C" w:rsidRPr="00CF6415" w:rsidRDefault="004B1F21" w:rsidP="00F13871">
            <w:pPr>
              <w:spacing w:before="0"/>
              <w:ind w:left="0"/>
              <w:rPr>
                <w:b/>
                <w:color w:val="FFFFFF"/>
                <w:sz w:val="16"/>
                <w:szCs w:val="16"/>
              </w:rPr>
            </w:pPr>
            <w:r w:rsidRPr="00C7499F">
              <w:rPr>
                <w:b/>
                <w:color w:val="FFFFFF"/>
                <w:sz w:val="20"/>
                <w:szCs w:val="16"/>
              </w:rPr>
              <w:t>NU</w:t>
            </w:r>
            <w:r w:rsidR="00EB3B4C" w:rsidRPr="00C7499F">
              <w:rPr>
                <w:b/>
                <w:color w:val="FFFFFF"/>
                <w:sz w:val="20"/>
                <w:szCs w:val="16"/>
              </w:rPr>
              <w:t xml:space="preserve">HEPs not </w:t>
            </w:r>
            <w:r w:rsidR="00F13871" w:rsidRPr="00C7499F">
              <w:rPr>
                <w:b/>
                <w:color w:val="FFFFFF"/>
                <w:sz w:val="20"/>
                <w:szCs w:val="16"/>
              </w:rPr>
              <w:t>offering</w:t>
            </w:r>
            <w:r w:rsidR="00EB3B4C" w:rsidRPr="00C7499F">
              <w:rPr>
                <w:b/>
                <w:color w:val="FFFFFF"/>
                <w:sz w:val="20"/>
                <w:szCs w:val="16"/>
              </w:rPr>
              <w:t xml:space="preserve"> FEE-HELP</w:t>
            </w:r>
          </w:p>
        </w:tc>
      </w:tr>
      <w:tr w:rsidR="00CF6415" w:rsidRPr="00CF6415" w14:paraId="2EBBFCDF" w14:textId="77777777" w:rsidTr="00C7499F">
        <w:trPr>
          <w:trHeight w:val="366"/>
        </w:trPr>
        <w:tc>
          <w:tcPr>
            <w:tcW w:w="4536" w:type="dxa"/>
            <w:shd w:val="clear" w:color="auto" w:fill="auto"/>
            <w:noWrap/>
            <w:vAlign w:val="bottom"/>
          </w:tcPr>
          <w:p w14:paraId="3CE3E1E4" w14:textId="6C66915D" w:rsidR="00CF6415" w:rsidRPr="00CF6415" w:rsidRDefault="00CF6415" w:rsidP="00CF6415">
            <w:pPr>
              <w:spacing w:before="10" w:after="10"/>
              <w:ind w:left="283"/>
              <w:contextualSpacing/>
              <w:rPr>
                <w:sz w:val="16"/>
                <w:szCs w:val="16"/>
              </w:rPr>
            </w:pPr>
            <w:r w:rsidRPr="00CF6415">
              <w:rPr>
                <w:color w:val="000000"/>
                <w:sz w:val="16"/>
                <w:szCs w:val="16"/>
              </w:rPr>
              <w:t xml:space="preserve"> Australasian College of Dermatologists</w:t>
            </w:r>
          </w:p>
        </w:tc>
        <w:tc>
          <w:tcPr>
            <w:tcW w:w="4673" w:type="dxa"/>
            <w:shd w:val="clear" w:color="auto" w:fill="auto"/>
            <w:vAlign w:val="bottom"/>
          </w:tcPr>
          <w:p w14:paraId="0D5DC498" w14:textId="17568233" w:rsidR="00CF6415" w:rsidRPr="00CF6415" w:rsidRDefault="00CF6415" w:rsidP="00CF6415">
            <w:pPr>
              <w:spacing w:before="10" w:after="10"/>
              <w:ind w:left="283"/>
              <w:contextualSpacing/>
              <w:rPr>
                <w:sz w:val="16"/>
                <w:szCs w:val="16"/>
              </w:rPr>
            </w:pPr>
            <w:r w:rsidRPr="00CF6415">
              <w:rPr>
                <w:color w:val="000000"/>
                <w:sz w:val="16"/>
                <w:szCs w:val="16"/>
              </w:rPr>
              <w:t>Governance Institute of Australia</w:t>
            </w:r>
          </w:p>
        </w:tc>
        <w:tc>
          <w:tcPr>
            <w:tcW w:w="4399" w:type="dxa"/>
            <w:vAlign w:val="bottom"/>
          </w:tcPr>
          <w:p w14:paraId="614BA9BF" w14:textId="6CCD8C9B" w:rsidR="00CF6415" w:rsidRPr="00CF6415" w:rsidRDefault="00CF6415" w:rsidP="00CF6415">
            <w:pPr>
              <w:spacing w:before="10" w:after="10"/>
              <w:ind w:left="283"/>
              <w:contextualSpacing/>
              <w:rPr>
                <w:sz w:val="16"/>
                <w:szCs w:val="16"/>
              </w:rPr>
            </w:pPr>
            <w:r w:rsidRPr="00CF6415">
              <w:rPr>
                <w:color w:val="000000"/>
                <w:sz w:val="16"/>
                <w:szCs w:val="16"/>
              </w:rPr>
              <w:t>Montessori World Educational Institute</w:t>
            </w:r>
          </w:p>
        </w:tc>
      </w:tr>
      <w:tr w:rsidR="00CF6415" w:rsidRPr="00CF6415" w14:paraId="495BE7B6" w14:textId="77777777" w:rsidTr="00C7499F">
        <w:trPr>
          <w:trHeight w:val="366"/>
        </w:trPr>
        <w:tc>
          <w:tcPr>
            <w:tcW w:w="4536" w:type="dxa"/>
            <w:shd w:val="clear" w:color="auto" w:fill="auto"/>
            <w:noWrap/>
            <w:vAlign w:val="bottom"/>
          </w:tcPr>
          <w:p w14:paraId="7CE0D3D8" w14:textId="24980B59" w:rsidR="00CF6415" w:rsidRPr="00CF6415" w:rsidRDefault="00CF6415" w:rsidP="00CF6415">
            <w:pPr>
              <w:spacing w:before="10" w:after="10"/>
              <w:ind w:left="283"/>
              <w:contextualSpacing/>
              <w:rPr>
                <w:sz w:val="16"/>
                <w:szCs w:val="16"/>
              </w:rPr>
            </w:pPr>
            <w:r w:rsidRPr="00CF6415">
              <w:rPr>
                <w:color w:val="000000"/>
                <w:sz w:val="16"/>
                <w:szCs w:val="16"/>
              </w:rPr>
              <w:t>Academies Australasia Polytechnic</w:t>
            </w:r>
          </w:p>
        </w:tc>
        <w:tc>
          <w:tcPr>
            <w:tcW w:w="4673" w:type="dxa"/>
            <w:shd w:val="clear" w:color="auto" w:fill="auto"/>
            <w:vAlign w:val="bottom"/>
          </w:tcPr>
          <w:p w14:paraId="582C07B1" w14:textId="77F824AE" w:rsidR="00CF6415" w:rsidRPr="00CF6415" w:rsidRDefault="00CF6415" w:rsidP="00CF6415">
            <w:pPr>
              <w:spacing w:before="10" w:after="10"/>
              <w:ind w:left="283"/>
              <w:contextualSpacing/>
              <w:rPr>
                <w:sz w:val="16"/>
                <w:szCs w:val="16"/>
              </w:rPr>
            </w:pPr>
            <w:r w:rsidRPr="00CF6415">
              <w:rPr>
                <w:color w:val="000000"/>
                <w:sz w:val="16"/>
                <w:szCs w:val="16"/>
              </w:rPr>
              <w:t xml:space="preserve">Higher Education Leadership Institute </w:t>
            </w:r>
          </w:p>
        </w:tc>
        <w:tc>
          <w:tcPr>
            <w:tcW w:w="4399" w:type="dxa"/>
            <w:vAlign w:val="bottom"/>
          </w:tcPr>
          <w:p w14:paraId="2C3005D1" w14:textId="05A40EC4" w:rsidR="00CF6415" w:rsidRPr="00CF6415" w:rsidRDefault="00CF6415" w:rsidP="00CF6415">
            <w:pPr>
              <w:spacing w:before="10" w:after="10"/>
              <w:ind w:left="283"/>
              <w:contextualSpacing/>
              <w:rPr>
                <w:sz w:val="16"/>
                <w:szCs w:val="16"/>
              </w:rPr>
            </w:pPr>
            <w:r w:rsidRPr="00CF6415">
              <w:rPr>
                <w:color w:val="000000"/>
                <w:sz w:val="16"/>
                <w:szCs w:val="16"/>
              </w:rPr>
              <w:t>National Institute of Organisation Dynamics Australia</w:t>
            </w:r>
          </w:p>
        </w:tc>
      </w:tr>
      <w:tr w:rsidR="00CF6415" w:rsidRPr="00CF6415" w14:paraId="1B142007" w14:textId="77777777" w:rsidTr="00C7499F">
        <w:trPr>
          <w:trHeight w:val="366"/>
        </w:trPr>
        <w:tc>
          <w:tcPr>
            <w:tcW w:w="4536" w:type="dxa"/>
            <w:shd w:val="clear" w:color="auto" w:fill="auto"/>
            <w:noWrap/>
            <w:vAlign w:val="bottom"/>
          </w:tcPr>
          <w:p w14:paraId="65D50137" w14:textId="01D729E2" w:rsidR="00CF6415" w:rsidRPr="00CF6415" w:rsidRDefault="00CF6415" w:rsidP="00CF6415">
            <w:pPr>
              <w:spacing w:before="10" w:after="10"/>
              <w:ind w:left="283"/>
              <w:contextualSpacing/>
              <w:rPr>
                <w:sz w:val="16"/>
                <w:szCs w:val="16"/>
              </w:rPr>
            </w:pPr>
            <w:r w:rsidRPr="00CF6415">
              <w:rPr>
                <w:color w:val="000000"/>
                <w:sz w:val="16"/>
                <w:szCs w:val="16"/>
              </w:rPr>
              <w:t>ACER Professional Learning</w:t>
            </w:r>
          </w:p>
        </w:tc>
        <w:tc>
          <w:tcPr>
            <w:tcW w:w="4673" w:type="dxa"/>
            <w:shd w:val="clear" w:color="auto" w:fill="auto"/>
            <w:vAlign w:val="bottom"/>
          </w:tcPr>
          <w:p w14:paraId="379C7B7D" w14:textId="366E6AD1" w:rsidR="00CF6415" w:rsidRPr="00CF6415" w:rsidRDefault="00CF6415" w:rsidP="00CF6415">
            <w:pPr>
              <w:spacing w:before="10" w:after="10"/>
              <w:ind w:left="283"/>
              <w:contextualSpacing/>
              <w:rPr>
                <w:sz w:val="16"/>
                <w:szCs w:val="16"/>
              </w:rPr>
            </w:pPr>
            <w:r w:rsidRPr="00CF6415">
              <w:rPr>
                <w:color w:val="000000"/>
                <w:sz w:val="16"/>
                <w:szCs w:val="16"/>
              </w:rPr>
              <w:t>Institute for Emotionally Focused Therapy</w:t>
            </w:r>
          </w:p>
        </w:tc>
        <w:tc>
          <w:tcPr>
            <w:tcW w:w="4399" w:type="dxa"/>
            <w:vAlign w:val="bottom"/>
          </w:tcPr>
          <w:p w14:paraId="093A4274" w14:textId="450491BE" w:rsidR="00CF6415" w:rsidRPr="00CF6415" w:rsidRDefault="00CF6415" w:rsidP="00CF6415">
            <w:pPr>
              <w:spacing w:before="10" w:after="10"/>
              <w:ind w:left="283"/>
              <w:contextualSpacing/>
              <w:rPr>
                <w:sz w:val="16"/>
                <w:szCs w:val="16"/>
              </w:rPr>
            </w:pPr>
            <w:r w:rsidRPr="00CF6415">
              <w:rPr>
                <w:color w:val="000000"/>
                <w:sz w:val="16"/>
                <w:szCs w:val="16"/>
              </w:rPr>
              <w:t>Newcastle International College</w:t>
            </w:r>
          </w:p>
        </w:tc>
      </w:tr>
      <w:tr w:rsidR="00CF6415" w:rsidRPr="00CF6415" w14:paraId="0C55DE94" w14:textId="77777777" w:rsidTr="00C7499F">
        <w:trPr>
          <w:trHeight w:val="366"/>
        </w:trPr>
        <w:tc>
          <w:tcPr>
            <w:tcW w:w="4536" w:type="dxa"/>
            <w:shd w:val="clear" w:color="auto" w:fill="auto"/>
            <w:noWrap/>
            <w:vAlign w:val="bottom"/>
          </w:tcPr>
          <w:p w14:paraId="6E1D75BF" w14:textId="5B58113F" w:rsidR="00CF6415" w:rsidRPr="00CF6415" w:rsidRDefault="00CF6415" w:rsidP="00CF6415">
            <w:pPr>
              <w:spacing w:before="10" w:after="10"/>
              <w:ind w:left="283"/>
              <w:contextualSpacing/>
              <w:rPr>
                <w:sz w:val="16"/>
                <w:szCs w:val="16"/>
              </w:rPr>
            </w:pPr>
            <w:r w:rsidRPr="00CF6415">
              <w:rPr>
                <w:color w:val="000000"/>
                <w:sz w:val="16"/>
                <w:szCs w:val="16"/>
              </w:rPr>
              <w:t xml:space="preserve">Asia Pacific International College </w:t>
            </w:r>
          </w:p>
        </w:tc>
        <w:tc>
          <w:tcPr>
            <w:tcW w:w="4673" w:type="dxa"/>
            <w:shd w:val="clear" w:color="auto" w:fill="auto"/>
            <w:vAlign w:val="bottom"/>
          </w:tcPr>
          <w:p w14:paraId="7B3B0BFB" w14:textId="5C9A74F4" w:rsidR="00CF6415" w:rsidRPr="00CF6415" w:rsidRDefault="00CF6415" w:rsidP="00CF6415">
            <w:pPr>
              <w:spacing w:before="10" w:after="10"/>
              <w:ind w:left="283"/>
              <w:contextualSpacing/>
              <w:rPr>
                <w:sz w:val="16"/>
                <w:szCs w:val="16"/>
              </w:rPr>
            </w:pPr>
            <w:r w:rsidRPr="00CF6415">
              <w:rPr>
                <w:color w:val="000000"/>
                <w:sz w:val="16"/>
                <w:szCs w:val="16"/>
              </w:rPr>
              <w:t>Institute of Chartered Accountants in Australia</w:t>
            </w:r>
          </w:p>
        </w:tc>
        <w:tc>
          <w:tcPr>
            <w:tcW w:w="4399" w:type="dxa"/>
            <w:vAlign w:val="bottom"/>
          </w:tcPr>
          <w:p w14:paraId="23479618" w14:textId="2C859107" w:rsidR="00CF6415" w:rsidRPr="00CF6415" w:rsidRDefault="00CF6415" w:rsidP="00CF6415">
            <w:pPr>
              <w:spacing w:before="10" w:after="10"/>
              <w:ind w:left="283"/>
              <w:contextualSpacing/>
              <w:rPr>
                <w:sz w:val="16"/>
                <w:szCs w:val="16"/>
              </w:rPr>
            </w:pPr>
            <w:r w:rsidRPr="00CF6415">
              <w:rPr>
                <w:color w:val="000000"/>
                <w:sz w:val="16"/>
                <w:szCs w:val="16"/>
              </w:rPr>
              <w:t xml:space="preserve">Ozford Institute of Higher Education </w:t>
            </w:r>
          </w:p>
        </w:tc>
      </w:tr>
      <w:tr w:rsidR="00CF6415" w:rsidRPr="00CF6415" w14:paraId="50DD53E2" w14:textId="77777777" w:rsidTr="00C7499F">
        <w:trPr>
          <w:trHeight w:val="366"/>
        </w:trPr>
        <w:tc>
          <w:tcPr>
            <w:tcW w:w="4536" w:type="dxa"/>
            <w:shd w:val="clear" w:color="auto" w:fill="auto"/>
            <w:noWrap/>
            <w:vAlign w:val="bottom"/>
          </w:tcPr>
          <w:p w14:paraId="55488EA9" w14:textId="1B1991F6" w:rsidR="00CF6415" w:rsidRPr="00CF6415" w:rsidRDefault="00CF6415" w:rsidP="00CF6415">
            <w:pPr>
              <w:spacing w:before="10" w:after="10"/>
              <w:ind w:left="284"/>
              <w:contextualSpacing/>
              <w:rPr>
                <w:sz w:val="16"/>
                <w:szCs w:val="16"/>
              </w:rPr>
            </w:pPr>
            <w:r w:rsidRPr="00CF6415">
              <w:rPr>
                <w:color w:val="000000"/>
                <w:sz w:val="16"/>
                <w:szCs w:val="16"/>
              </w:rPr>
              <w:t>Australian Institute of Higher Education</w:t>
            </w:r>
          </w:p>
        </w:tc>
        <w:tc>
          <w:tcPr>
            <w:tcW w:w="4673" w:type="dxa"/>
            <w:shd w:val="clear" w:color="auto" w:fill="auto"/>
            <w:vAlign w:val="bottom"/>
          </w:tcPr>
          <w:p w14:paraId="5B95BA64" w14:textId="3F014ABB" w:rsidR="00CF6415" w:rsidRPr="00CF6415" w:rsidRDefault="00CF6415" w:rsidP="00CF6415">
            <w:pPr>
              <w:spacing w:before="10" w:after="10"/>
              <w:ind w:left="283"/>
              <w:contextualSpacing/>
              <w:rPr>
                <w:sz w:val="16"/>
                <w:szCs w:val="16"/>
              </w:rPr>
            </w:pPr>
            <w:r w:rsidRPr="00CF6415">
              <w:rPr>
                <w:color w:val="000000"/>
                <w:sz w:val="16"/>
                <w:szCs w:val="16"/>
              </w:rPr>
              <w:t xml:space="preserve">Institute of Health &amp; Management </w:t>
            </w:r>
          </w:p>
        </w:tc>
        <w:tc>
          <w:tcPr>
            <w:tcW w:w="4399" w:type="dxa"/>
            <w:vAlign w:val="bottom"/>
          </w:tcPr>
          <w:p w14:paraId="1A1C75BB" w14:textId="2F9CC2E6" w:rsidR="00CF6415" w:rsidRPr="00CF6415" w:rsidRDefault="00CF6415" w:rsidP="00CF6415">
            <w:pPr>
              <w:spacing w:before="10" w:after="10"/>
              <w:ind w:left="283"/>
              <w:contextualSpacing/>
              <w:rPr>
                <w:sz w:val="16"/>
                <w:szCs w:val="16"/>
              </w:rPr>
            </w:pPr>
            <w:r w:rsidRPr="00CF6415">
              <w:rPr>
                <w:color w:val="000000"/>
                <w:sz w:val="16"/>
                <w:szCs w:val="16"/>
              </w:rPr>
              <w:t>Polytechnic Institute</w:t>
            </w:r>
          </w:p>
        </w:tc>
      </w:tr>
      <w:tr w:rsidR="00CF6415" w:rsidRPr="00CF6415" w14:paraId="4EAF46E1" w14:textId="77777777" w:rsidTr="00C7499F">
        <w:trPr>
          <w:trHeight w:val="366"/>
        </w:trPr>
        <w:tc>
          <w:tcPr>
            <w:tcW w:w="4536" w:type="dxa"/>
            <w:shd w:val="clear" w:color="auto" w:fill="auto"/>
            <w:noWrap/>
            <w:vAlign w:val="bottom"/>
          </w:tcPr>
          <w:p w14:paraId="55E7F3D8" w14:textId="2BEDB8AA" w:rsidR="00CF6415" w:rsidRPr="00CF6415" w:rsidRDefault="00CF6415" w:rsidP="00CF6415">
            <w:pPr>
              <w:spacing w:before="10" w:after="10"/>
              <w:ind w:left="283"/>
              <w:contextualSpacing/>
              <w:rPr>
                <w:sz w:val="16"/>
                <w:szCs w:val="16"/>
              </w:rPr>
            </w:pPr>
            <w:r w:rsidRPr="00CF6415">
              <w:rPr>
                <w:color w:val="000000"/>
                <w:sz w:val="16"/>
                <w:szCs w:val="16"/>
              </w:rPr>
              <w:t>Australian Institute of Police Management</w:t>
            </w:r>
          </w:p>
        </w:tc>
        <w:tc>
          <w:tcPr>
            <w:tcW w:w="4673" w:type="dxa"/>
            <w:shd w:val="clear" w:color="auto" w:fill="auto"/>
            <w:vAlign w:val="bottom"/>
          </w:tcPr>
          <w:p w14:paraId="3E829124" w14:textId="59D213B2" w:rsidR="00CF6415" w:rsidRPr="00CF6415" w:rsidRDefault="00CF6415" w:rsidP="00CF6415">
            <w:pPr>
              <w:spacing w:before="10" w:after="10"/>
              <w:ind w:left="283"/>
              <w:contextualSpacing/>
              <w:rPr>
                <w:sz w:val="16"/>
                <w:szCs w:val="16"/>
              </w:rPr>
            </w:pPr>
            <w:r w:rsidRPr="00CF6415">
              <w:rPr>
                <w:color w:val="000000"/>
                <w:sz w:val="16"/>
                <w:szCs w:val="16"/>
              </w:rPr>
              <w:t>Institute of Internal Auditors</w:t>
            </w:r>
          </w:p>
        </w:tc>
        <w:tc>
          <w:tcPr>
            <w:tcW w:w="4399" w:type="dxa"/>
            <w:vAlign w:val="bottom"/>
          </w:tcPr>
          <w:p w14:paraId="3206EC98" w14:textId="6B4A6782" w:rsidR="00CF6415" w:rsidRPr="00CF6415" w:rsidRDefault="00CF6415" w:rsidP="00CF6415">
            <w:pPr>
              <w:spacing w:before="10" w:after="10"/>
              <w:ind w:left="283"/>
              <w:contextualSpacing/>
              <w:rPr>
                <w:sz w:val="16"/>
                <w:szCs w:val="16"/>
              </w:rPr>
            </w:pPr>
            <w:r w:rsidRPr="00CF6415">
              <w:rPr>
                <w:color w:val="000000"/>
                <w:sz w:val="16"/>
                <w:szCs w:val="16"/>
              </w:rPr>
              <w:t>Sheridan College</w:t>
            </w:r>
          </w:p>
        </w:tc>
      </w:tr>
      <w:tr w:rsidR="00CF6415" w:rsidRPr="00CF6415" w14:paraId="53574BB8" w14:textId="77777777" w:rsidTr="00C7499F">
        <w:trPr>
          <w:trHeight w:val="366"/>
        </w:trPr>
        <w:tc>
          <w:tcPr>
            <w:tcW w:w="4536" w:type="dxa"/>
            <w:shd w:val="clear" w:color="auto" w:fill="auto"/>
            <w:noWrap/>
            <w:vAlign w:val="bottom"/>
          </w:tcPr>
          <w:p w14:paraId="353F0067" w14:textId="2071C9E2" w:rsidR="00CF6415" w:rsidRPr="00CF6415" w:rsidRDefault="00CF6415" w:rsidP="00CF6415">
            <w:pPr>
              <w:spacing w:before="10" w:after="10"/>
              <w:ind w:left="283" w:right="-216"/>
              <w:contextualSpacing/>
              <w:rPr>
                <w:sz w:val="16"/>
                <w:szCs w:val="16"/>
              </w:rPr>
            </w:pPr>
            <w:r w:rsidRPr="00CF6415">
              <w:rPr>
                <w:color w:val="000000"/>
                <w:sz w:val="16"/>
                <w:szCs w:val="16"/>
              </w:rPr>
              <w:t>Bureau of Meteorology Training Centre</w:t>
            </w:r>
          </w:p>
        </w:tc>
        <w:tc>
          <w:tcPr>
            <w:tcW w:w="4673" w:type="dxa"/>
            <w:shd w:val="clear" w:color="auto" w:fill="auto"/>
            <w:vAlign w:val="bottom"/>
          </w:tcPr>
          <w:p w14:paraId="4CFF4104" w14:textId="485AAD0E" w:rsidR="00CF6415" w:rsidRPr="00CF6415" w:rsidRDefault="00CF6415" w:rsidP="00CF6415">
            <w:pPr>
              <w:spacing w:before="10" w:after="10"/>
              <w:ind w:left="283"/>
              <w:contextualSpacing/>
              <w:rPr>
                <w:sz w:val="16"/>
                <w:szCs w:val="16"/>
              </w:rPr>
            </w:pPr>
            <w:r w:rsidRPr="00CF6415">
              <w:rPr>
                <w:color w:val="000000"/>
                <w:sz w:val="16"/>
                <w:szCs w:val="16"/>
              </w:rPr>
              <w:t xml:space="preserve">Institute of International Studies </w:t>
            </w:r>
          </w:p>
        </w:tc>
        <w:tc>
          <w:tcPr>
            <w:tcW w:w="4399" w:type="dxa"/>
            <w:vAlign w:val="bottom"/>
          </w:tcPr>
          <w:p w14:paraId="776E08DF" w14:textId="59ADD6A3" w:rsidR="00CF6415" w:rsidRPr="00CF6415" w:rsidRDefault="00CF6415" w:rsidP="00CF6415">
            <w:pPr>
              <w:spacing w:before="0"/>
              <w:ind w:left="283"/>
              <w:rPr>
                <w:sz w:val="16"/>
                <w:szCs w:val="16"/>
              </w:rPr>
            </w:pPr>
            <w:r w:rsidRPr="00CF6415">
              <w:rPr>
                <w:color w:val="000000"/>
                <w:sz w:val="16"/>
                <w:szCs w:val="16"/>
              </w:rPr>
              <w:t>Southern Cross Education Institute</w:t>
            </w:r>
          </w:p>
        </w:tc>
      </w:tr>
      <w:tr w:rsidR="00CF6415" w:rsidRPr="00CF6415" w14:paraId="63F28EE7" w14:textId="77777777" w:rsidTr="00C7499F">
        <w:trPr>
          <w:trHeight w:val="366"/>
        </w:trPr>
        <w:tc>
          <w:tcPr>
            <w:tcW w:w="4536" w:type="dxa"/>
            <w:shd w:val="clear" w:color="auto" w:fill="auto"/>
            <w:noWrap/>
            <w:vAlign w:val="bottom"/>
          </w:tcPr>
          <w:p w14:paraId="5700C3A9" w14:textId="7D102246" w:rsidR="00CF6415" w:rsidRPr="00CF6415" w:rsidRDefault="00CF6415" w:rsidP="00CF6415">
            <w:pPr>
              <w:spacing w:before="10" w:after="10"/>
              <w:ind w:left="283"/>
              <w:contextualSpacing/>
              <w:rPr>
                <w:sz w:val="16"/>
                <w:szCs w:val="16"/>
              </w:rPr>
            </w:pPr>
            <w:r w:rsidRPr="00CF6415">
              <w:rPr>
                <w:color w:val="000000"/>
                <w:sz w:val="16"/>
                <w:szCs w:val="16"/>
              </w:rPr>
              <w:t>Cambridge International College</w:t>
            </w:r>
          </w:p>
        </w:tc>
        <w:tc>
          <w:tcPr>
            <w:tcW w:w="4673" w:type="dxa"/>
            <w:shd w:val="clear" w:color="auto" w:fill="auto"/>
            <w:vAlign w:val="bottom"/>
          </w:tcPr>
          <w:p w14:paraId="535F00DC" w14:textId="6EFFC951" w:rsidR="00CF6415" w:rsidRPr="00CF6415" w:rsidRDefault="00CF6415" w:rsidP="00CF6415">
            <w:pPr>
              <w:spacing w:before="10" w:after="10"/>
              <w:ind w:left="283"/>
              <w:contextualSpacing/>
              <w:rPr>
                <w:sz w:val="16"/>
                <w:szCs w:val="16"/>
              </w:rPr>
            </w:pPr>
            <w:r w:rsidRPr="00CF6415">
              <w:rPr>
                <w:color w:val="000000"/>
                <w:sz w:val="16"/>
                <w:szCs w:val="16"/>
              </w:rPr>
              <w:t xml:space="preserve">International Institute of Business and Technology </w:t>
            </w:r>
          </w:p>
        </w:tc>
        <w:tc>
          <w:tcPr>
            <w:tcW w:w="4399" w:type="dxa"/>
            <w:vAlign w:val="bottom"/>
          </w:tcPr>
          <w:p w14:paraId="7EB0E949" w14:textId="65DB2C39" w:rsidR="00CF6415" w:rsidRPr="00CF6415" w:rsidRDefault="00CF6415" w:rsidP="00CF6415">
            <w:pPr>
              <w:spacing w:before="10" w:after="10"/>
              <w:ind w:left="283"/>
              <w:contextualSpacing/>
              <w:rPr>
                <w:sz w:val="16"/>
                <w:szCs w:val="16"/>
              </w:rPr>
            </w:pPr>
            <w:r w:rsidRPr="00CF6415">
              <w:rPr>
                <w:color w:val="000000"/>
                <w:sz w:val="16"/>
                <w:szCs w:val="16"/>
              </w:rPr>
              <w:t>Tax Institute</w:t>
            </w:r>
          </w:p>
        </w:tc>
      </w:tr>
      <w:tr w:rsidR="00CF6415" w:rsidRPr="00CF6415" w14:paraId="64172AE5" w14:textId="77777777" w:rsidTr="00C7499F">
        <w:trPr>
          <w:trHeight w:val="366"/>
        </w:trPr>
        <w:tc>
          <w:tcPr>
            <w:tcW w:w="4536" w:type="dxa"/>
            <w:shd w:val="clear" w:color="auto" w:fill="auto"/>
            <w:noWrap/>
            <w:vAlign w:val="bottom"/>
          </w:tcPr>
          <w:p w14:paraId="6B6117A5" w14:textId="243C7408" w:rsidR="00CF6415" w:rsidRPr="00CF6415" w:rsidRDefault="00CF6415" w:rsidP="00CF6415">
            <w:pPr>
              <w:spacing w:before="10" w:after="10"/>
              <w:ind w:left="283"/>
              <w:contextualSpacing/>
              <w:rPr>
                <w:sz w:val="16"/>
                <w:szCs w:val="16"/>
              </w:rPr>
            </w:pPr>
            <w:r w:rsidRPr="00CF6415">
              <w:rPr>
                <w:color w:val="000000"/>
                <w:sz w:val="16"/>
                <w:szCs w:val="16"/>
              </w:rPr>
              <w:t xml:space="preserve">Centre for Pavement Engineering Education </w:t>
            </w:r>
          </w:p>
        </w:tc>
        <w:tc>
          <w:tcPr>
            <w:tcW w:w="4673" w:type="dxa"/>
            <w:shd w:val="clear" w:color="auto" w:fill="auto"/>
            <w:vAlign w:val="bottom"/>
          </w:tcPr>
          <w:p w14:paraId="06D50C15" w14:textId="3E3C0AE8" w:rsidR="00CF6415" w:rsidRPr="00CF6415" w:rsidRDefault="00CF6415" w:rsidP="00CF6415">
            <w:pPr>
              <w:spacing w:before="10" w:after="10"/>
              <w:ind w:left="283"/>
              <w:contextualSpacing/>
              <w:rPr>
                <w:sz w:val="16"/>
                <w:szCs w:val="16"/>
              </w:rPr>
            </w:pPr>
            <w:r w:rsidRPr="00CF6415">
              <w:rPr>
                <w:color w:val="000000"/>
                <w:sz w:val="16"/>
                <w:szCs w:val="16"/>
              </w:rPr>
              <w:t>Kollel Beth HaTalmud Yehuda Fishman Institute</w:t>
            </w:r>
          </w:p>
        </w:tc>
        <w:tc>
          <w:tcPr>
            <w:tcW w:w="4399" w:type="dxa"/>
            <w:vAlign w:val="bottom"/>
          </w:tcPr>
          <w:p w14:paraId="363D2DEA" w14:textId="207B425F" w:rsidR="00CF6415" w:rsidRPr="00CF6415" w:rsidRDefault="00CF6415" w:rsidP="00CF6415">
            <w:pPr>
              <w:spacing w:before="10" w:after="10"/>
              <w:ind w:left="283"/>
              <w:contextualSpacing/>
              <w:rPr>
                <w:sz w:val="16"/>
                <w:szCs w:val="16"/>
              </w:rPr>
            </w:pPr>
            <w:r w:rsidRPr="00CF6415">
              <w:rPr>
                <w:color w:val="000000"/>
                <w:sz w:val="16"/>
                <w:szCs w:val="16"/>
              </w:rPr>
              <w:t>Western Sydney University International College</w:t>
            </w:r>
          </w:p>
        </w:tc>
      </w:tr>
      <w:tr w:rsidR="00CF6415" w:rsidRPr="00CF6415" w14:paraId="5406DBFB" w14:textId="77777777" w:rsidTr="00C7499F">
        <w:trPr>
          <w:trHeight w:val="366"/>
        </w:trPr>
        <w:tc>
          <w:tcPr>
            <w:tcW w:w="4536" w:type="dxa"/>
            <w:shd w:val="clear" w:color="auto" w:fill="auto"/>
            <w:noWrap/>
            <w:vAlign w:val="bottom"/>
          </w:tcPr>
          <w:p w14:paraId="67D57891" w14:textId="33ADF30E" w:rsidR="00CF6415" w:rsidRPr="00CF6415" w:rsidRDefault="00CF6415" w:rsidP="00CF6415">
            <w:pPr>
              <w:spacing w:before="10" w:after="10"/>
              <w:ind w:left="283"/>
              <w:contextualSpacing/>
              <w:rPr>
                <w:sz w:val="16"/>
                <w:szCs w:val="16"/>
              </w:rPr>
            </w:pPr>
            <w:r w:rsidRPr="00CF6415">
              <w:rPr>
                <w:color w:val="000000"/>
                <w:sz w:val="16"/>
                <w:szCs w:val="16"/>
              </w:rPr>
              <w:t>Elite Education Institute</w:t>
            </w:r>
          </w:p>
        </w:tc>
        <w:tc>
          <w:tcPr>
            <w:tcW w:w="4673" w:type="dxa"/>
            <w:shd w:val="clear" w:color="auto" w:fill="auto"/>
            <w:vAlign w:val="bottom"/>
          </w:tcPr>
          <w:p w14:paraId="037F49AA" w14:textId="335230EF" w:rsidR="00CF6415" w:rsidRPr="00CF6415" w:rsidRDefault="00CF6415" w:rsidP="00CF6415">
            <w:pPr>
              <w:spacing w:before="10" w:after="10"/>
              <w:ind w:left="283"/>
              <w:contextualSpacing/>
              <w:rPr>
                <w:sz w:val="16"/>
                <w:szCs w:val="16"/>
              </w:rPr>
            </w:pPr>
            <w:r w:rsidRPr="00CF6415">
              <w:rPr>
                <w:color w:val="000000"/>
                <w:sz w:val="16"/>
                <w:szCs w:val="16"/>
              </w:rPr>
              <w:t xml:space="preserve">Mayfield Education </w:t>
            </w:r>
          </w:p>
        </w:tc>
        <w:tc>
          <w:tcPr>
            <w:tcW w:w="4399" w:type="dxa"/>
            <w:vAlign w:val="center"/>
          </w:tcPr>
          <w:p w14:paraId="4539C351" w14:textId="1CD7DC23" w:rsidR="00CF6415" w:rsidRPr="00CF6415" w:rsidRDefault="00CF6415" w:rsidP="00CF6415">
            <w:pPr>
              <w:spacing w:before="10" w:after="10"/>
              <w:ind w:left="283"/>
              <w:contextualSpacing/>
              <w:rPr>
                <w:sz w:val="16"/>
                <w:szCs w:val="16"/>
              </w:rPr>
            </w:pPr>
          </w:p>
        </w:tc>
      </w:tr>
      <w:bookmarkEnd w:id="459"/>
    </w:tbl>
    <w:p w14:paraId="3A96D299" w14:textId="1E52835E" w:rsidR="00C959A8" w:rsidRDefault="00C959A8" w:rsidP="00EB3B4C">
      <w:pPr>
        <w:pStyle w:val="Sources"/>
        <w:contextualSpacing/>
      </w:pPr>
    </w:p>
    <w:p w14:paraId="5E868005" w14:textId="77777777" w:rsidR="00C7499F" w:rsidRDefault="00C7499F" w:rsidP="00EB3B4C">
      <w:pPr>
        <w:pStyle w:val="Sources"/>
        <w:contextualSpacing/>
      </w:pPr>
    </w:p>
    <w:p w14:paraId="471A0CED" w14:textId="77777777" w:rsidR="00C959A8" w:rsidRDefault="00C959A8" w:rsidP="00EB3B4C">
      <w:pPr>
        <w:pStyle w:val="Sources"/>
        <w:contextualSpacing/>
      </w:pPr>
      <w:r>
        <w:t xml:space="preserve">Note: </w:t>
      </w:r>
      <w:r w:rsidR="00C1687B">
        <w:t xml:space="preserve">Trading names used. </w:t>
      </w:r>
    </w:p>
    <w:p w14:paraId="4D6EB5AA" w14:textId="676DDA83" w:rsidR="007B1D3E" w:rsidRDefault="00EB3B4C" w:rsidP="00EB3B4C">
      <w:pPr>
        <w:pStyle w:val="Sources"/>
        <w:contextualSpacing/>
      </w:pPr>
      <w:r>
        <w:t xml:space="preserve">Sources: </w:t>
      </w:r>
      <w:r w:rsidR="0074764E">
        <w:fldChar w:fldCharType="begin"/>
      </w:r>
      <w:r w:rsidR="00BA7167">
        <w:instrText xml:space="preserve"> ADDIN EN.CITE &lt;EndNote&gt;&lt;Cite&gt;&lt;Author&gt;TEQSA&lt;/Author&gt;&lt;Year&gt;2018&lt;/Year&gt;&lt;RecNum&gt;1833&lt;/RecNum&gt;&lt;DisplayText&gt;TEQSA (2018b)&lt;/DisplayText&gt;&lt;record&gt;&lt;rec-number&gt;1833&lt;/rec-number&gt;&lt;foreign-keys&gt;&lt;key app="EN" db-id="appp2stzkvtdxeesasxp0z5xxf29evxsrvr9" timestamp="1526964639"&gt;1833&lt;/key&gt;&lt;/foreign-keys&gt;&lt;ref-type name="Report"&gt;27&lt;/ref-type&gt;&lt;contributors&gt;&lt;authors&gt;&lt;author&gt;TEQSA&lt;/author&gt;&lt;/authors&gt;&lt;/contributors&gt;&lt;titles&gt;&lt;title&gt;National register of higher education providers&lt;/title&gt;&lt;/titles&gt;&lt;dates&gt;&lt;year&gt;2018&lt;/year&gt;&lt;/dates&gt;&lt;publisher&gt;Tertiary Education Quality and Standards Agency&lt;/publisher&gt;&lt;urls&gt;&lt;related-urls&gt;&lt;url&gt;&lt;style face="underline" font="default" size="100%"&gt;https://www.teqsa.gov.au/national-register/search&lt;/style&gt;&lt;/url&gt;&lt;/related-urls&gt;&lt;/urls&gt;&lt;/record&gt;&lt;/Cite&gt;&lt;/EndNote&gt;</w:instrText>
      </w:r>
      <w:r w:rsidR="0074764E">
        <w:fldChar w:fldCharType="separate"/>
      </w:r>
      <w:hyperlink w:anchor="_ENREF_199" w:tooltip="TEQSA, 2018 #1833" w:history="1">
        <w:r w:rsidR="00002BC8">
          <w:rPr>
            <w:noProof/>
          </w:rPr>
          <w:t>TEQSA (2018b</w:t>
        </w:r>
      </w:hyperlink>
      <w:r w:rsidR="00BA7167">
        <w:rPr>
          <w:noProof/>
        </w:rPr>
        <w:t>)</w:t>
      </w:r>
      <w:r w:rsidR="0074764E">
        <w:fldChar w:fldCharType="end"/>
      </w:r>
    </w:p>
    <w:p w14:paraId="2B3C253C" w14:textId="77777777" w:rsidR="006C7E51" w:rsidRDefault="006C7E51" w:rsidP="00890C91">
      <w:pPr>
        <w:spacing w:before="0"/>
        <w:ind w:left="0"/>
        <w:rPr>
          <w:rFonts w:ascii="Calibri" w:hAnsi="Calibri" w:cs="Calibri"/>
          <w:sz w:val="18"/>
          <w:szCs w:val="18"/>
        </w:rPr>
      </w:pPr>
    </w:p>
    <w:p w14:paraId="3D6D268B" w14:textId="77777777" w:rsidR="006C7E51" w:rsidRDefault="006C7E51" w:rsidP="00890C91">
      <w:pPr>
        <w:spacing w:before="0"/>
        <w:ind w:left="0"/>
        <w:rPr>
          <w:rFonts w:ascii="Calibri" w:hAnsi="Calibri" w:cs="Calibri"/>
          <w:sz w:val="18"/>
          <w:szCs w:val="18"/>
        </w:rPr>
      </w:pPr>
    </w:p>
    <w:p w14:paraId="1F6C81BB" w14:textId="77777777" w:rsidR="006C7E51" w:rsidRDefault="006C7E51" w:rsidP="00890C91">
      <w:pPr>
        <w:spacing w:before="0"/>
        <w:ind w:left="0"/>
        <w:rPr>
          <w:rFonts w:ascii="Calibri" w:hAnsi="Calibri" w:cs="Calibri"/>
          <w:sz w:val="18"/>
          <w:szCs w:val="18"/>
        </w:rPr>
      </w:pPr>
    </w:p>
    <w:p w14:paraId="20B9B79B" w14:textId="77777777" w:rsidR="006C7E51" w:rsidRDefault="006C7E51" w:rsidP="00890C91">
      <w:pPr>
        <w:spacing w:before="0"/>
        <w:ind w:left="0"/>
        <w:rPr>
          <w:rFonts w:ascii="Calibri" w:hAnsi="Calibri" w:cs="Calibri"/>
          <w:sz w:val="18"/>
          <w:szCs w:val="18"/>
        </w:rPr>
      </w:pPr>
    </w:p>
    <w:p w14:paraId="0FC57287" w14:textId="77777777" w:rsidR="006C7E51" w:rsidRDefault="006C7E51" w:rsidP="00890C91">
      <w:pPr>
        <w:spacing w:before="0"/>
        <w:ind w:left="0"/>
        <w:rPr>
          <w:rFonts w:ascii="Calibri" w:hAnsi="Calibri" w:cs="Calibri"/>
          <w:sz w:val="18"/>
          <w:szCs w:val="18"/>
        </w:rPr>
      </w:pPr>
    </w:p>
    <w:p w14:paraId="71A47C80" w14:textId="77777777" w:rsidR="003A29B6" w:rsidRDefault="003A29B6">
      <w:pPr>
        <w:spacing w:before="0"/>
        <w:ind w:left="0"/>
        <w:rPr>
          <w:b/>
          <w:bCs/>
          <w:color w:val="F3901D"/>
          <w:kern w:val="32"/>
          <w:sz w:val="30"/>
          <w:szCs w:val="30"/>
        </w:rPr>
      </w:pPr>
      <w:r>
        <w:br w:type="page"/>
      </w:r>
    </w:p>
    <w:p w14:paraId="3E3BF116" w14:textId="067853EE" w:rsidR="00D65066" w:rsidRPr="00D65066" w:rsidRDefault="003A29B6" w:rsidP="000D3C9F">
      <w:pPr>
        <w:pStyle w:val="Heading1"/>
        <w:numPr>
          <w:ilvl w:val="0"/>
          <w:numId w:val="0"/>
        </w:numPr>
        <w:ind w:left="680" w:hanging="680"/>
      </w:pPr>
      <w:bookmarkStart w:id="460" w:name="_Toc524099426"/>
      <w:r>
        <w:lastRenderedPageBreak/>
        <w:t>Appendix C – Fields of Education</w:t>
      </w:r>
      <w:bookmarkEnd w:id="460"/>
    </w:p>
    <w:tbl>
      <w:tblPr>
        <w:tblStyle w:val="TableGrid"/>
        <w:tblW w:w="1389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11765"/>
      </w:tblGrid>
      <w:tr w:rsidR="00062C8F" w14:paraId="3B989D6C" w14:textId="77777777" w:rsidTr="00062C8F">
        <w:trPr>
          <w:trHeight w:val="183"/>
        </w:trPr>
        <w:tc>
          <w:tcPr>
            <w:tcW w:w="2127" w:type="dxa"/>
          </w:tcPr>
          <w:p w14:paraId="664010F5" w14:textId="77777777" w:rsidR="00062C8F" w:rsidRPr="00062C8F" w:rsidRDefault="00062C8F" w:rsidP="00D65066">
            <w:pPr>
              <w:pStyle w:val="BodyText"/>
              <w:spacing w:after="0"/>
              <w:rPr>
                <w:b/>
                <w:sz w:val="16"/>
                <w:szCs w:val="16"/>
              </w:rPr>
            </w:pPr>
            <w:r w:rsidRPr="00062C8F">
              <w:rPr>
                <w:b/>
                <w:sz w:val="16"/>
                <w:szCs w:val="16"/>
              </w:rPr>
              <w:t>Agriculture</w:t>
            </w:r>
          </w:p>
          <w:p w14:paraId="42D76BC8" w14:textId="77777777" w:rsidR="00062C8F" w:rsidRPr="00062C8F" w:rsidRDefault="00062C8F" w:rsidP="00D65066">
            <w:pPr>
              <w:pStyle w:val="BodyText"/>
              <w:spacing w:after="0"/>
              <w:rPr>
                <w:b/>
                <w:sz w:val="16"/>
                <w:szCs w:val="16"/>
              </w:rPr>
            </w:pPr>
          </w:p>
          <w:p w14:paraId="5D4EBD42" w14:textId="77777777" w:rsidR="00062C8F" w:rsidRPr="00062C8F" w:rsidRDefault="00062C8F" w:rsidP="00D65066">
            <w:pPr>
              <w:pStyle w:val="BodyText"/>
              <w:spacing w:after="0"/>
              <w:rPr>
                <w:b/>
                <w:sz w:val="10"/>
                <w:szCs w:val="16"/>
              </w:rPr>
            </w:pPr>
          </w:p>
        </w:tc>
        <w:tc>
          <w:tcPr>
            <w:tcW w:w="11765" w:type="dxa"/>
          </w:tcPr>
          <w:p w14:paraId="30BF7281" w14:textId="77777777" w:rsidR="00062C8F" w:rsidRPr="00062C8F" w:rsidRDefault="00062C8F" w:rsidP="00D65066">
            <w:pPr>
              <w:spacing w:before="0"/>
              <w:ind w:left="0"/>
              <w:rPr>
                <w:rFonts w:ascii="Times New Roman" w:hAnsi="Times New Roman" w:cs="Times New Roman"/>
                <w:sz w:val="16"/>
                <w:szCs w:val="16"/>
              </w:rPr>
            </w:pPr>
            <w:r w:rsidRPr="00062C8F">
              <w:rPr>
                <w:sz w:val="16"/>
                <w:szCs w:val="16"/>
              </w:rPr>
              <w:t xml:space="preserve">Agriculture is a 4-digit field, and is a subset of the 2-digit field ‘Agriculture, Environmental and Related Studies’. Agriculture includes ‘Agricultural Science’, ‘Animal Husbandry’, ‘Wool Science’ and ‘Agriculture, n.e.c.’. </w:t>
            </w:r>
          </w:p>
        </w:tc>
      </w:tr>
      <w:tr w:rsidR="00062C8F" w14:paraId="1F6E65E6" w14:textId="77777777" w:rsidTr="00062C8F">
        <w:trPr>
          <w:trHeight w:val="91"/>
        </w:trPr>
        <w:tc>
          <w:tcPr>
            <w:tcW w:w="2127" w:type="dxa"/>
          </w:tcPr>
          <w:p w14:paraId="68DC1AEA" w14:textId="77777777" w:rsidR="00062C8F" w:rsidRPr="00062C8F" w:rsidRDefault="00062C8F" w:rsidP="00D65066">
            <w:pPr>
              <w:spacing w:before="0"/>
              <w:ind w:left="0"/>
              <w:rPr>
                <w:b/>
                <w:sz w:val="16"/>
                <w:szCs w:val="16"/>
              </w:rPr>
            </w:pPr>
            <w:r w:rsidRPr="00062C8F">
              <w:rPr>
                <w:b/>
                <w:sz w:val="16"/>
                <w:szCs w:val="16"/>
              </w:rPr>
              <w:t>Architecture</w:t>
            </w:r>
          </w:p>
          <w:p w14:paraId="5F016550"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539893E4"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Architecture is a 6-digit field, and is a subset of the 2-digit field “Architecture and Building”.</w:t>
            </w:r>
          </w:p>
        </w:tc>
      </w:tr>
      <w:tr w:rsidR="00062C8F" w14:paraId="601F16AA" w14:textId="77777777" w:rsidTr="00062C8F">
        <w:trPr>
          <w:trHeight w:val="183"/>
        </w:trPr>
        <w:tc>
          <w:tcPr>
            <w:tcW w:w="2127" w:type="dxa"/>
          </w:tcPr>
          <w:p w14:paraId="6947FAC0" w14:textId="77777777" w:rsidR="00062C8F" w:rsidRPr="00062C8F" w:rsidRDefault="00062C8F" w:rsidP="00D65066">
            <w:pPr>
              <w:pStyle w:val="BodyText"/>
              <w:spacing w:after="0"/>
              <w:rPr>
                <w:b/>
                <w:sz w:val="16"/>
                <w:szCs w:val="16"/>
              </w:rPr>
            </w:pPr>
            <w:r w:rsidRPr="00062C8F">
              <w:rPr>
                <w:b/>
                <w:sz w:val="16"/>
                <w:szCs w:val="16"/>
              </w:rPr>
              <w:t>Commerce</w:t>
            </w:r>
          </w:p>
          <w:p w14:paraId="096B7B8F" w14:textId="77777777" w:rsidR="00062C8F" w:rsidRPr="00062C8F" w:rsidRDefault="00062C8F" w:rsidP="00D65066">
            <w:pPr>
              <w:pStyle w:val="BodyText"/>
              <w:spacing w:after="0"/>
              <w:rPr>
                <w:b/>
                <w:sz w:val="16"/>
                <w:szCs w:val="16"/>
              </w:rPr>
            </w:pPr>
          </w:p>
          <w:p w14:paraId="7B6FCE53" w14:textId="77777777" w:rsidR="00062C8F" w:rsidRPr="00062C8F" w:rsidRDefault="00062C8F" w:rsidP="00D65066">
            <w:pPr>
              <w:pStyle w:val="BodyText"/>
              <w:spacing w:after="0"/>
              <w:rPr>
                <w:b/>
                <w:sz w:val="10"/>
                <w:szCs w:val="16"/>
              </w:rPr>
            </w:pPr>
          </w:p>
        </w:tc>
        <w:tc>
          <w:tcPr>
            <w:tcW w:w="11765" w:type="dxa"/>
          </w:tcPr>
          <w:p w14:paraId="0B4B3AE5" w14:textId="77777777" w:rsidR="00062C8F" w:rsidRPr="00062C8F" w:rsidRDefault="00062C8F" w:rsidP="00D65066">
            <w:pPr>
              <w:spacing w:before="0"/>
              <w:ind w:left="0"/>
              <w:rPr>
                <w:rFonts w:ascii="Times New Roman" w:hAnsi="Times New Roman" w:cs="Times New Roman"/>
                <w:sz w:val="16"/>
                <w:szCs w:val="16"/>
              </w:rPr>
            </w:pPr>
            <w:r w:rsidRPr="00062C8F">
              <w:rPr>
                <w:sz w:val="16"/>
                <w:szCs w:val="16"/>
              </w:rPr>
              <w:t>Commerce is the 2-digit field ‘Management and Commerce’. It includes ‘Accounting’, ‘Business and Management’, ‘Sales and Marketing’, ‘Tourism’, ‘Office Studies’, ‘Banking Finance and Related Fields’, and ‘Other Management and Commerce.</w:t>
            </w:r>
          </w:p>
        </w:tc>
      </w:tr>
      <w:tr w:rsidR="00062C8F" w14:paraId="4EB49D4E" w14:textId="77777777" w:rsidTr="00062C8F">
        <w:trPr>
          <w:trHeight w:val="91"/>
        </w:trPr>
        <w:tc>
          <w:tcPr>
            <w:tcW w:w="2127" w:type="dxa"/>
          </w:tcPr>
          <w:p w14:paraId="23B56FCC" w14:textId="77777777" w:rsidR="00062C8F" w:rsidRPr="00062C8F" w:rsidRDefault="00062C8F" w:rsidP="00D65066">
            <w:pPr>
              <w:spacing w:before="0"/>
              <w:ind w:left="0"/>
              <w:rPr>
                <w:b/>
                <w:sz w:val="16"/>
                <w:szCs w:val="16"/>
              </w:rPr>
            </w:pPr>
            <w:r w:rsidRPr="00062C8F">
              <w:rPr>
                <w:b/>
                <w:sz w:val="16"/>
                <w:szCs w:val="16"/>
              </w:rPr>
              <w:t>Education</w:t>
            </w:r>
          </w:p>
          <w:p w14:paraId="028E9824"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336F44F1"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Education is a 2-digit field. It includes ‘Teacher Education’ Curriculum and Education Studies’ and ‘Other Education’.</w:t>
            </w:r>
          </w:p>
        </w:tc>
      </w:tr>
      <w:tr w:rsidR="00062C8F" w14:paraId="15AFACC1" w14:textId="77777777" w:rsidTr="00062C8F">
        <w:trPr>
          <w:trHeight w:val="183"/>
        </w:trPr>
        <w:tc>
          <w:tcPr>
            <w:tcW w:w="2127" w:type="dxa"/>
          </w:tcPr>
          <w:p w14:paraId="02039C52" w14:textId="77777777" w:rsidR="00062C8F" w:rsidRPr="00062C8F" w:rsidRDefault="00062C8F" w:rsidP="00D65066">
            <w:pPr>
              <w:spacing w:before="0"/>
              <w:ind w:left="0"/>
              <w:rPr>
                <w:b/>
                <w:sz w:val="16"/>
                <w:szCs w:val="16"/>
              </w:rPr>
            </w:pPr>
            <w:r w:rsidRPr="00062C8F">
              <w:rPr>
                <w:b/>
                <w:sz w:val="16"/>
                <w:szCs w:val="16"/>
              </w:rPr>
              <w:t>Engineering</w:t>
            </w:r>
          </w:p>
          <w:p w14:paraId="5F90A73D" w14:textId="77777777" w:rsidR="00062C8F" w:rsidRPr="00062C8F" w:rsidRDefault="00062C8F" w:rsidP="00D65066">
            <w:pPr>
              <w:spacing w:before="0"/>
              <w:ind w:left="0"/>
              <w:rPr>
                <w:b/>
                <w:sz w:val="16"/>
                <w:szCs w:val="16"/>
              </w:rPr>
            </w:pPr>
          </w:p>
          <w:p w14:paraId="4B6CCADE"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27AF9339"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 xml:space="preserve">Engineering is a 2-digit field. It includes, ‘Manufacturing’, ‘Process and Resources’, ‘Automotive’, ‘Mechanical and Industrial’, ‘Civil’, ‘Geomatic’, ‘Electrical and Electronic’, ‘Aerospace’, ‘Maritime’, and ‘Other Engineering and Related Technologies’. </w:t>
            </w:r>
          </w:p>
        </w:tc>
      </w:tr>
      <w:tr w:rsidR="00062C8F" w14:paraId="3390CB11" w14:textId="77777777" w:rsidTr="00062C8F">
        <w:trPr>
          <w:trHeight w:val="183"/>
        </w:trPr>
        <w:tc>
          <w:tcPr>
            <w:tcW w:w="2127" w:type="dxa"/>
          </w:tcPr>
          <w:p w14:paraId="0F8320B0" w14:textId="77777777" w:rsidR="00062C8F" w:rsidRPr="00062C8F" w:rsidRDefault="00062C8F" w:rsidP="00D65066">
            <w:pPr>
              <w:spacing w:before="0"/>
              <w:ind w:left="0"/>
              <w:rPr>
                <w:b/>
                <w:sz w:val="16"/>
                <w:szCs w:val="16"/>
              </w:rPr>
            </w:pPr>
            <w:r w:rsidRPr="00062C8F">
              <w:rPr>
                <w:b/>
                <w:sz w:val="16"/>
                <w:szCs w:val="16"/>
              </w:rPr>
              <w:t>Humanities</w:t>
            </w:r>
          </w:p>
          <w:p w14:paraId="3489B8BC" w14:textId="77777777" w:rsidR="00062C8F" w:rsidRPr="00062C8F" w:rsidRDefault="00062C8F" w:rsidP="00D65066">
            <w:pPr>
              <w:spacing w:before="0"/>
              <w:ind w:left="0"/>
              <w:rPr>
                <w:b/>
                <w:sz w:val="16"/>
                <w:szCs w:val="16"/>
              </w:rPr>
            </w:pPr>
          </w:p>
          <w:p w14:paraId="2280D200"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43050B56"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 xml:space="preserve">‘Humanities’ is a category defined in this paper. It is a subset of the 2-digit field ‘Society and Culture’. It includes ‘Political Science and Policy Studies’, ‘Studies in Human Society’, ‘Language and Literature’, ‘Philosophy and Religious Studies’. </w:t>
            </w:r>
          </w:p>
        </w:tc>
      </w:tr>
      <w:tr w:rsidR="00062C8F" w14:paraId="27F290A5" w14:textId="77777777" w:rsidTr="00062C8F">
        <w:trPr>
          <w:trHeight w:val="283"/>
        </w:trPr>
        <w:tc>
          <w:tcPr>
            <w:tcW w:w="2127" w:type="dxa"/>
          </w:tcPr>
          <w:p w14:paraId="54CB296F" w14:textId="449CCF74" w:rsidR="00062C8F" w:rsidRPr="00062C8F" w:rsidRDefault="00062C8F" w:rsidP="00D65066">
            <w:pPr>
              <w:spacing w:before="0"/>
              <w:ind w:left="0"/>
              <w:rPr>
                <w:b/>
                <w:sz w:val="16"/>
                <w:szCs w:val="16"/>
              </w:rPr>
            </w:pPr>
            <w:r w:rsidRPr="00062C8F">
              <w:rPr>
                <w:b/>
                <w:sz w:val="16"/>
                <w:szCs w:val="16"/>
              </w:rPr>
              <w:t>Information Technology</w:t>
            </w:r>
          </w:p>
          <w:p w14:paraId="1101747F"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7FDEF88F"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 xml:space="preserve">Information Technology is a 2-digit field. It includes ‘Computer Science’, ‘Information Systems’ and ‘Other Information Technology’. </w:t>
            </w:r>
          </w:p>
        </w:tc>
      </w:tr>
      <w:tr w:rsidR="00062C8F" w14:paraId="27763962" w14:textId="77777777" w:rsidTr="00062C8F">
        <w:trPr>
          <w:trHeight w:val="183"/>
        </w:trPr>
        <w:tc>
          <w:tcPr>
            <w:tcW w:w="2127" w:type="dxa"/>
          </w:tcPr>
          <w:p w14:paraId="1FA3C5D0" w14:textId="77777777" w:rsidR="00062C8F" w:rsidRPr="00062C8F" w:rsidRDefault="00062C8F" w:rsidP="00D65066">
            <w:pPr>
              <w:spacing w:before="0"/>
              <w:ind w:left="0"/>
              <w:rPr>
                <w:b/>
                <w:sz w:val="16"/>
                <w:szCs w:val="16"/>
              </w:rPr>
            </w:pPr>
            <w:r w:rsidRPr="00062C8F">
              <w:rPr>
                <w:b/>
                <w:sz w:val="16"/>
                <w:szCs w:val="16"/>
              </w:rPr>
              <w:t>Law</w:t>
            </w:r>
          </w:p>
          <w:p w14:paraId="68E8750E" w14:textId="77777777" w:rsidR="00062C8F" w:rsidRPr="00062C8F" w:rsidRDefault="00062C8F" w:rsidP="00D65066">
            <w:pPr>
              <w:spacing w:before="0"/>
              <w:ind w:left="0"/>
              <w:rPr>
                <w:b/>
                <w:sz w:val="16"/>
                <w:szCs w:val="16"/>
              </w:rPr>
            </w:pPr>
          </w:p>
          <w:p w14:paraId="38DF98A4" w14:textId="77777777" w:rsidR="00062C8F" w:rsidRPr="00062C8F" w:rsidRDefault="00062C8F" w:rsidP="00D65066">
            <w:pPr>
              <w:spacing w:before="0"/>
              <w:ind w:left="0"/>
              <w:rPr>
                <w:b/>
                <w:sz w:val="10"/>
                <w:szCs w:val="16"/>
              </w:rPr>
            </w:pPr>
          </w:p>
        </w:tc>
        <w:tc>
          <w:tcPr>
            <w:tcW w:w="11765" w:type="dxa"/>
          </w:tcPr>
          <w:p w14:paraId="74EF9D66"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Law is a 4-digit field, and is a subset of the 2-digit field ‘Society and Culture’. Law includes ‘Business and Commercial Law’, ‘Constitutional Law’, ‘Criminal Law’, ‘Family Law’, ‘International Law’, ‘Taxation Law’, ‘Legal Practice’ and ‘Law, n.e.c.’</w:t>
            </w:r>
          </w:p>
        </w:tc>
      </w:tr>
      <w:tr w:rsidR="00062C8F" w14:paraId="73B97A51" w14:textId="77777777" w:rsidTr="00062C8F">
        <w:trPr>
          <w:trHeight w:val="183"/>
        </w:trPr>
        <w:tc>
          <w:tcPr>
            <w:tcW w:w="2127" w:type="dxa"/>
          </w:tcPr>
          <w:p w14:paraId="7D842AA8" w14:textId="77777777" w:rsidR="00062C8F" w:rsidRPr="00062C8F" w:rsidRDefault="00062C8F" w:rsidP="00D65066">
            <w:pPr>
              <w:spacing w:before="0"/>
              <w:ind w:left="0"/>
              <w:rPr>
                <w:b/>
                <w:sz w:val="16"/>
                <w:szCs w:val="16"/>
              </w:rPr>
            </w:pPr>
            <w:r w:rsidRPr="00062C8F">
              <w:rPr>
                <w:b/>
                <w:sz w:val="16"/>
                <w:szCs w:val="16"/>
              </w:rPr>
              <w:t>Mathematics</w:t>
            </w:r>
          </w:p>
          <w:p w14:paraId="526568DD" w14:textId="77777777" w:rsidR="00062C8F" w:rsidRPr="00062C8F" w:rsidRDefault="00062C8F" w:rsidP="00D65066">
            <w:pPr>
              <w:spacing w:before="0"/>
              <w:ind w:left="0"/>
              <w:rPr>
                <w:b/>
                <w:sz w:val="16"/>
                <w:szCs w:val="16"/>
              </w:rPr>
            </w:pPr>
          </w:p>
          <w:p w14:paraId="1774CD9D" w14:textId="77777777"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7700C604"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Mathematics is the 4-digit field ‘Mathematical Sciences’, and is a subset of the 2-digit field ‘Natural and Phycial Sciences’. Mathematical Sciences includes ‘Mathematics’, ‘Statistics’ and ‘Mathematical Sciences n.e.c.’.</w:t>
            </w:r>
          </w:p>
        </w:tc>
      </w:tr>
      <w:tr w:rsidR="00062C8F" w14:paraId="4C0B466F" w14:textId="77777777" w:rsidTr="00062C8F">
        <w:trPr>
          <w:trHeight w:val="276"/>
        </w:trPr>
        <w:tc>
          <w:tcPr>
            <w:tcW w:w="2127" w:type="dxa"/>
          </w:tcPr>
          <w:p w14:paraId="2D9660CD" w14:textId="77777777" w:rsidR="00062C8F" w:rsidRPr="00062C8F" w:rsidRDefault="00062C8F" w:rsidP="00D65066">
            <w:pPr>
              <w:spacing w:before="0"/>
              <w:ind w:left="0"/>
              <w:rPr>
                <w:b/>
                <w:sz w:val="16"/>
                <w:szCs w:val="16"/>
              </w:rPr>
            </w:pPr>
            <w:r w:rsidRPr="00062C8F">
              <w:rPr>
                <w:b/>
                <w:sz w:val="16"/>
                <w:szCs w:val="16"/>
              </w:rPr>
              <w:t>Medicine</w:t>
            </w:r>
          </w:p>
          <w:p w14:paraId="7D0C572F" w14:textId="77777777" w:rsidR="00062C8F" w:rsidRPr="00062C8F" w:rsidRDefault="00062C8F" w:rsidP="00D65066">
            <w:pPr>
              <w:spacing w:before="0"/>
              <w:ind w:left="0"/>
              <w:rPr>
                <w:b/>
                <w:sz w:val="16"/>
                <w:szCs w:val="16"/>
              </w:rPr>
            </w:pPr>
          </w:p>
          <w:p w14:paraId="1F1DA145" w14:textId="0AEAAB2B" w:rsidR="00062C8F" w:rsidRPr="00062C8F" w:rsidRDefault="00062C8F" w:rsidP="00D65066">
            <w:pPr>
              <w:spacing w:before="0"/>
              <w:ind w:left="0"/>
              <w:rPr>
                <w:rFonts w:ascii="Times New Roman" w:hAnsi="Times New Roman" w:cs="Times New Roman"/>
                <w:b/>
                <w:sz w:val="10"/>
                <w:szCs w:val="16"/>
                <w:lang w:eastAsia="en-US"/>
              </w:rPr>
            </w:pPr>
          </w:p>
        </w:tc>
        <w:tc>
          <w:tcPr>
            <w:tcW w:w="11765" w:type="dxa"/>
          </w:tcPr>
          <w:p w14:paraId="4EC08DC3"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 xml:space="preserve">Medicine is the 4-digit field ‘Medical Studies’, and is a subset of the 2-digit field Health. Medical Studies includes ‘General Medicine’, ‘Surgery’, ‘Psychiatry’, ‘Obstetrics and Gynaecology’, ‘Paediatrics’, ‘Anaesthesiology’, ‘Pathology’, ‘Radiology’, ‘Internal Medicine’, ‘General Practice’, ‘Medical Studies n.e.c.’. </w:t>
            </w:r>
          </w:p>
        </w:tc>
      </w:tr>
      <w:tr w:rsidR="00062C8F" w14:paraId="1824416E" w14:textId="77777777" w:rsidTr="00062C8F">
        <w:trPr>
          <w:trHeight w:val="283"/>
        </w:trPr>
        <w:tc>
          <w:tcPr>
            <w:tcW w:w="2127" w:type="dxa"/>
          </w:tcPr>
          <w:p w14:paraId="6799ECEF" w14:textId="77777777" w:rsidR="00062C8F" w:rsidRPr="00062C8F" w:rsidRDefault="00062C8F" w:rsidP="00D65066">
            <w:pPr>
              <w:spacing w:before="0"/>
              <w:ind w:left="0"/>
              <w:rPr>
                <w:b/>
                <w:sz w:val="16"/>
                <w:szCs w:val="16"/>
              </w:rPr>
            </w:pPr>
            <w:r w:rsidRPr="00062C8F">
              <w:rPr>
                <w:b/>
                <w:sz w:val="16"/>
                <w:szCs w:val="16"/>
              </w:rPr>
              <w:t>Nursing</w:t>
            </w:r>
          </w:p>
          <w:p w14:paraId="4711B7CE" w14:textId="67B552A1" w:rsidR="00062C8F" w:rsidRPr="00062C8F" w:rsidRDefault="00062C8F" w:rsidP="00D65066">
            <w:pPr>
              <w:spacing w:before="0"/>
              <w:ind w:left="0"/>
              <w:rPr>
                <w:b/>
                <w:sz w:val="16"/>
                <w:szCs w:val="16"/>
              </w:rPr>
            </w:pPr>
          </w:p>
          <w:p w14:paraId="0DC535ED" w14:textId="77777777" w:rsidR="00062C8F" w:rsidRPr="00612A8F" w:rsidRDefault="00062C8F" w:rsidP="00D65066">
            <w:pPr>
              <w:spacing w:before="0"/>
              <w:ind w:left="0"/>
              <w:rPr>
                <w:b/>
                <w:sz w:val="10"/>
                <w:szCs w:val="16"/>
              </w:rPr>
            </w:pPr>
          </w:p>
        </w:tc>
        <w:tc>
          <w:tcPr>
            <w:tcW w:w="11765" w:type="dxa"/>
          </w:tcPr>
          <w:p w14:paraId="61B281A3"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Nursing is a 4-digit field, and is a subset of the 2-digit field ‘Health’. Nursing includes, ‘General Nursing’, ‘Midwifery’, ‘Mental Health Nursing’, ‘Community Nursing’, ‘Critical Care Nursing’, ‘Aged Care Nursing’, ‘Palliative Care Nursing’, ‘Mothercraft Nursing and Family and Child Health Nursing’, ‘Nursing, n.e.c.’.</w:t>
            </w:r>
          </w:p>
        </w:tc>
      </w:tr>
      <w:tr w:rsidR="00062C8F" w14:paraId="2D661CE8" w14:textId="77777777" w:rsidTr="00062C8F">
        <w:trPr>
          <w:trHeight w:val="276"/>
        </w:trPr>
        <w:tc>
          <w:tcPr>
            <w:tcW w:w="2127" w:type="dxa"/>
          </w:tcPr>
          <w:p w14:paraId="01175703" w14:textId="7370B84A" w:rsidR="00062C8F" w:rsidRPr="00062C8F" w:rsidRDefault="00062C8F" w:rsidP="00D65066">
            <w:pPr>
              <w:spacing w:before="0"/>
              <w:ind w:left="0"/>
              <w:rPr>
                <w:b/>
                <w:sz w:val="16"/>
                <w:szCs w:val="16"/>
              </w:rPr>
            </w:pPr>
            <w:r w:rsidRPr="00062C8F">
              <w:rPr>
                <w:b/>
                <w:sz w:val="16"/>
                <w:szCs w:val="16"/>
              </w:rPr>
              <w:t>Other health</w:t>
            </w:r>
          </w:p>
          <w:p w14:paraId="446E5999" w14:textId="77777777" w:rsidR="00062C8F" w:rsidRDefault="00062C8F" w:rsidP="00D65066">
            <w:pPr>
              <w:spacing w:before="0"/>
              <w:ind w:left="0"/>
              <w:rPr>
                <w:b/>
                <w:sz w:val="16"/>
                <w:szCs w:val="16"/>
              </w:rPr>
            </w:pPr>
          </w:p>
          <w:p w14:paraId="7771AF5B" w14:textId="685C9FE1" w:rsidR="00612A8F" w:rsidRPr="00612A8F" w:rsidRDefault="00612A8F" w:rsidP="00D65066">
            <w:pPr>
              <w:spacing w:before="0"/>
              <w:ind w:left="0"/>
              <w:rPr>
                <w:b/>
                <w:sz w:val="10"/>
                <w:szCs w:val="16"/>
              </w:rPr>
            </w:pPr>
          </w:p>
        </w:tc>
        <w:tc>
          <w:tcPr>
            <w:tcW w:w="11765" w:type="dxa"/>
          </w:tcPr>
          <w:p w14:paraId="5F6128C6" w14:textId="54EECDDE" w:rsidR="00D11A9B" w:rsidRPr="00062C8F" w:rsidRDefault="00062C8F" w:rsidP="00D65066">
            <w:pPr>
              <w:spacing w:before="0"/>
              <w:ind w:left="0"/>
              <w:rPr>
                <w:sz w:val="16"/>
                <w:szCs w:val="16"/>
              </w:rPr>
            </w:pPr>
            <w:r w:rsidRPr="00062C8F">
              <w:rPr>
                <w:sz w:val="16"/>
                <w:szCs w:val="16"/>
              </w:rPr>
              <w:t xml:space="preserve">Other health is a subset of the two-digit field ‘Health’. It contains all fields not otherwise contained in ‘Medicine’, ‘Dentistry’ and ‘Nursing’.  </w:t>
            </w:r>
            <w:r w:rsidR="00D11A9B">
              <w:rPr>
                <w:sz w:val="16"/>
                <w:szCs w:val="16"/>
              </w:rPr>
              <w:t>Other health includes ‘Pharmacy’, ‘Optical Science’, ‘Veterinary Studies’, ‘Public Health’, ‘Radiography’, ‘Rehabilitation Therapies’, ‘Complementary Therapies’, ‘Other health’.</w:t>
            </w:r>
          </w:p>
        </w:tc>
      </w:tr>
      <w:tr w:rsidR="00062C8F" w14:paraId="588FEB3A" w14:textId="77777777" w:rsidTr="00062C8F">
        <w:trPr>
          <w:trHeight w:val="183"/>
        </w:trPr>
        <w:tc>
          <w:tcPr>
            <w:tcW w:w="2127" w:type="dxa"/>
          </w:tcPr>
          <w:p w14:paraId="416FB61D" w14:textId="77777777" w:rsidR="00062C8F" w:rsidRPr="00062C8F" w:rsidRDefault="00062C8F" w:rsidP="00D65066">
            <w:pPr>
              <w:spacing w:before="0"/>
              <w:ind w:left="0"/>
              <w:rPr>
                <w:b/>
                <w:sz w:val="16"/>
                <w:szCs w:val="16"/>
              </w:rPr>
            </w:pPr>
            <w:r w:rsidRPr="00062C8F">
              <w:rPr>
                <w:b/>
                <w:sz w:val="16"/>
                <w:szCs w:val="16"/>
              </w:rPr>
              <w:t>Performing arts</w:t>
            </w:r>
          </w:p>
          <w:p w14:paraId="75AA5B76" w14:textId="77777777" w:rsidR="00062C8F" w:rsidRPr="00062C8F" w:rsidRDefault="00062C8F" w:rsidP="00D65066">
            <w:pPr>
              <w:spacing w:before="0"/>
              <w:ind w:left="0"/>
              <w:rPr>
                <w:b/>
                <w:sz w:val="16"/>
                <w:szCs w:val="16"/>
              </w:rPr>
            </w:pPr>
          </w:p>
          <w:p w14:paraId="2383B169" w14:textId="77777777" w:rsidR="00062C8F" w:rsidRPr="00062C8F" w:rsidRDefault="00062C8F" w:rsidP="00D65066">
            <w:pPr>
              <w:spacing w:before="0"/>
              <w:ind w:left="0"/>
              <w:rPr>
                <w:rFonts w:ascii="Times New Roman" w:hAnsi="Times New Roman" w:cs="Times New Roman"/>
                <w:b/>
                <w:sz w:val="16"/>
                <w:szCs w:val="16"/>
                <w:lang w:eastAsia="en-US"/>
              </w:rPr>
            </w:pPr>
          </w:p>
        </w:tc>
        <w:tc>
          <w:tcPr>
            <w:tcW w:w="11765" w:type="dxa"/>
          </w:tcPr>
          <w:p w14:paraId="0E39C038"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Performing arts is a 4-digit field, and is a subset of the 2-digit field ‘Creative Arts’. Performing Arts includes ‘Music’, ‘Drama and Theatre Studies’, ‘Dance’ and ‘Performing Arts n.e.c.’</w:t>
            </w:r>
            <w:r w:rsidRPr="00062C8F">
              <w:rPr>
                <w:rFonts w:ascii="Times New Roman" w:hAnsi="Times New Roman" w:cs="Times New Roman"/>
                <w:sz w:val="16"/>
                <w:szCs w:val="16"/>
                <w:lang w:eastAsia="en-US"/>
              </w:rPr>
              <w:t>.</w:t>
            </w:r>
          </w:p>
        </w:tc>
      </w:tr>
      <w:tr w:rsidR="00062C8F" w14:paraId="01E3A739" w14:textId="77777777" w:rsidTr="00062C8F">
        <w:trPr>
          <w:trHeight w:val="276"/>
        </w:trPr>
        <w:tc>
          <w:tcPr>
            <w:tcW w:w="2127" w:type="dxa"/>
          </w:tcPr>
          <w:p w14:paraId="243FE378" w14:textId="77777777" w:rsidR="00062C8F" w:rsidRPr="00062C8F" w:rsidRDefault="00062C8F" w:rsidP="00D65066">
            <w:pPr>
              <w:spacing w:before="0"/>
              <w:ind w:left="0"/>
              <w:rPr>
                <w:rFonts w:ascii="Times New Roman" w:hAnsi="Times New Roman" w:cs="Times New Roman"/>
                <w:b/>
                <w:sz w:val="16"/>
                <w:szCs w:val="16"/>
                <w:lang w:eastAsia="en-US"/>
              </w:rPr>
            </w:pPr>
            <w:r w:rsidRPr="00062C8F">
              <w:rPr>
                <w:b/>
                <w:sz w:val="16"/>
                <w:szCs w:val="16"/>
              </w:rPr>
              <w:t>Sciences (excl. maths)</w:t>
            </w:r>
          </w:p>
        </w:tc>
        <w:tc>
          <w:tcPr>
            <w:tcW w:w="11765" w:type="dxa"/>
          </w:tcPr>
          <w:p w14:paraId="42062C70" w14:textId="77777777" w:rsidR="00062C8F" w:rsidRPr="00062C8F" w:rsidRDefault="00062C8F" w:rsidP="00D65066">
            <w:pPr>
              <w:spacing w:before="0"/>
              <w:ind w:left="0"/>
              <w:rPr>
                <w:rFonts w:ascii="Times New Roman" w:hAnsi="Times New Roman" w:cs="Times New Roman"/>
                <w:sz w:val="16"/>
                <w:szCs w:val="16"/>
                <w:lang w:eastAsia="en-US"/>
              </w:rPr>
            </w:pPr>
            <w:r w:rsidRPr="00062C8F">
              <w:rPr>
                <w:sz w:val="16"/>
                <w:szCs w:val="16"/>
              </w:rPr>
              <w:t>‘Sciences (excl. maths) is a category defined in this paper. It is the 2-digit field ‘Natural and Physical Sciences’ with the 4-digit field ‘Mathematical Sciences’ removed’. The category includes ‘Natural and Physical Science n.f.d.’, ‘Physics and Astronomy’, ‘Chemical Sciences’, ‘Earth Sciences’, ‘Biological Sciences’ and ‘Other Natural and Physical Sciences’.</w:t>
            </w:r>
          </w:p>
        </w:tc>
      </w:tr>
    </w:tbl>
    <w:p w14:paraId="3CA116C6" w14:textId="77777777" w:rsidR="000D3C9F" w:rsidRDefault="000D3C9F" w:rsidP="000D3C9F">
      <w:pPr>
        <w:pStyle w:val="Notes"/>
      </w:pPr>
    </w:p>
    <w:p w14:paraId="1D0A8CE2" w14:textId="4CAED947" w:rsidR="003A29B6" w:rsidRPr="000D3C9F" w:rsidRDefault="000D3C9F" w:rsidP="000D3C9F">
      <w:pPr>
        <w:pStyle w:val="Notes"/>
        <w:sectPr w:rsidR="003A29B6" w:rsidRPr="000D3C9F" w:rsidSect="008F7AFE">
          <w:endnotePr>
            <w:numFmt w:val="decimal"/>
          </w:endnotePr>
          <w:type w:val="continuous"/>
          <w:pgSz w:w="16838" w:h="11906" w:orient="landscape"/>
          <w:pgMar w:top="1701" w:right="1701" w:bottom="1814" w:left="1701" w:header="851" w:footer="1191" w:gutter="0"/>
          <w:cols w:space="720"/>
          <w:docGrid w:linePitch="360"/>
        </w:sectPr>
      </w:pPr>
      <w:r>
        <w:t xml:space="preserve">Source: Australian Standard Classification of Education, </w:t>
      </w:r>
      <w:r w:rsidR="001F5808">
        <w:fldChar w:fldCharType="begin"/>
      </w:r>
      <w:r w:rsidR="001F5808">
        <w:instrText xml:space="preserve"> ADDIN EN.CITE &lt;EndNote&gt;&lt;Cite&gt;&lt;Author&gt;ABS&lt;/Author&gt;&lt;Year&gt;2001&lt;/Year&gt;&lt;RecNum&gt;6&lt;/RecNum&gt;&lt;DisplayText&gt;ABS (2001)&lt;/DisplayText&gt;&lt;record&gt;&lt;rec-number&gt;6&lt;/rec-number&gt;&lt;foreign-keys&gt;&lt;key app="EN" db-id="appp2stzkvtdxeesasxp0z5xxf29evxsrvr9" timestamp="1324265185"&gt;6&lt;/key&gt;&lt;/foreign-keys&gt;&lt;ref-type name="Report"&gt;27&lt;/ref-type&gt;&lt;contributors&gt;&lt;authors&gt;&lt;author&gt;ABS&lt;/author&gt;&lt;/authors&gt;&lt;/contributors&gt;&lt;titles&gt;&lt;title&gt;Australian standard classification of education (ASCED), Cat. 1272.0&lt;/title&gt;&lt;/titles&gt;&lt;dates&gt;&lt;year&gt;2001&lt;/year&gt;&lt;/dates&gt;&lt;publisher&gt;Australian Bureau of Statistics&lt;/publisher&gt;&lt;urls&gt;&lt;/urls&gt;&lt;/record&gt;&lt;/Cite&gt;&lt;/EndNote&gt;</w:instrText>
      </w:r>
      <w:r w:rsidR="001F5808">
        <w:fldChar w:fldCharType="separate"/>
      </w:r>
      <w:hyperlink w:anchor="_ENREF_2" w:tooltip="ABS, 2001 #6" w:history="1">
        <w:r w:rsidR="00002BC8">
          <w:rPr>
            <w:noProof/>
          </w:rPr>
          <w:t>ABS (2001</w:t>
        </w:r>
      </w:hyperlink>
      <w:r w:rsidR="001F5808">
        <w:rPr>
          <w:noProof/>
        </w:rPr>
        <w:t>)</w:t>
      </w:r>
      <w:r w:rsidR="001F5808">
        <w:fldChar w:fldCharType="end"/>
      </w:r>
    </w:p>
    <w:p w14:paraId="759D8CEC" w14:textId="7B04D293" w:rsidR="007B1D3E" w:rsidRPr="00890C91" w:rsidRDefault="007B1D3E" w:rsidP="00890C91">
      <w:pPr>
        <w:spacing w:before="0"/>
        <w:ind w:left="0"/>
        <w:rPr>
          <w:rFonts w:ascii="Calibri" w:hAnsi="Calibri" w:cs="Calibri"/>
          <w:sz w:val="18"/>
          <w:szCs w:val="18"/>
        </w:rPr>
        <w:sectPr w:rsidR="007B1D3E" w:rsidRPr="00890C91" w:rsidSect="008F7AFE">
          <w:endnotePr>
            <w:numFmt w:val="decimal"/>
          </w:endnotePr>
          <w:type w:val="continuous"/>
          <w:pgSz w:w="16838" w:h="11906" w:orient="landscape"/>
          <w:pgMar w:top="1701" w:right="1701" w:bottom="1814" w:left="1701" w:header="851" w:footer="1191" w:gutter="0"/>
          <w:cols w:space="720"/>
          <w:docGrid w:linePitch="360"/>
        </w:sectPr>
      </w:pPr>
    </w:p>
    <w:p w14:paraId="758468FC" w14:textId="77777777" w:rsidR="001C3796" w:rsidRPr="00B04B24" w:rsidRDefault="001C3796" w:rsidP="00B5229F">
      <w:pPr>
        <w:pStyle w:val="Heading1"/>
        <w:numPr>
          <w:ilvl w:val="0"/>
          <w:numId w:val="0"/>
        </w:numPr>
        <w:ind w:left="680" w:hanging="680"/>
      </w:pPr>
      <w:bookmarkStart w:id="461" w:name="_Toc315082469"/>
      <w:bookmarkStart w:id="462" w:name="_Toc343505042"/>
      <w:bookmarkStart w:id="463" w:name="_Toc400712780"/>
      <w:bookmarkStart w:id="464" w:name="_Toc274671551"/>
      <w:bookmarkStart w:id="465" w:name="_Toc453421606"/>
      <w:bookmarkStart w:id="466" w:name="_Toc524099427"/>
      <w:r w:rsidRPr="00B04B24">
        <w:lastRenderedPageBreak/>
        <w:t>References</w:t>
      </w:r>
      <w:bookmarkEnd w:id="461"/>
      <w:bookmarkEnd w:id="462"/>
      <w:bookmarkEnd w:id="463"/>
      <w:bookmarkEnd w:id="464"/>
      <w:bookmarkEnd w:id="465"/>
      <w:bookmarkEnd w:id="466"/>
    </w:p>
    <w:p w14:paraId="73BC84C7" w14:textId="77777777" w:rsidR="001C3796" w:rsidRPr="00B04B24" w:rsidRDefault="001C3796" w:rsidP="00B5229F">
      <w:pPr>
        <w:pStyle w:val="Heading1"/>
        <w:sectPr w:rsidR="001C3796" w:rsidRPr="00B04B24" w:rsidSect="008F7AFE">
          <w:endnotePr>
            <w:numFmt w:val="decimal"/>
          </w:endnotePr>
          <w:pgSz w:w="16838" w:h="11906" w:orient="landscape"/>
          <w:pgMar w:top="1701" w:right="1701" w:bottom="1814" w:left="1701" w:header="851" w:footer="1191" w:gutter="0"/>
          <w:cols w:num="2" w:space="720"/>
          <w:docGrid w:linePitch="360"/>
        </w:sectPr>
      </w:pPr>
    </w:p>
    <w:p w14:paraId="59163F67" w14:textId="2F0F99B3" w:rsidR="00002BC8" w:rsidRPr="00002BC8" w:rsidRDefault="00003E37" w:rsidP="00002BC8">
      <w:pPr>
        <w:pStyle w:val="EndNoteBibliography"/>
        <w:ind w:left="720" w:hanging="720"/>
        <w:rPr>
          <w:noProof/>
          <w:u w:val="single"/>
        </w:rPr>
      </w:pPr>
      <w:r w:rsidRPr="005D31E9">
        <w:rPr>
          <w:sz w:val="22"/>
          <w:szCs w:val="22"/>
        </w:rPr>
        <w:fldChar w:fldCharType="begin"/>
      </w:r>
      <w:r w:rsidR="001C3796" w:rsidRPr="005D31E9">
        <w:rPr>
          <w:sz w:val="22"/>
          <w:szCs w:val="22"/>
        </w:rPr>
        <w:instrText xml:space="preserve"> ADDIN EN.REFLIST </w:instrText>
      </w:r>
      <w:r w:rsidRPr="005D31E9">
        <w:rPr>
          <w:sz w:val="22"/>
          <w:szCs w:val="22"/>
        </w:rPr>
        <w:fldChar w:fldCharType="separate"/>
      </w:r>
      <w:bookmarkStart w:id="467" w:name="_ENREF_1"/>
      <w:r w:rsidR="00002BC8" w:rsidRPr="00002BC8">
        <w:rPr>
          <w:noProof/>
        </w:rPr>
        <w:t xml:space="preserve">@edpity and @Conor_Day99 (2017) </w:t>
      </w:r>
      <w:r w:rsidR="00002BC8" w:rsidRPr="00002BC8">
        <w:rPr>
          <w:i/>
          <w:noProof/>
        </w:rPr>
        <w:t>NUS NatCon 2017</w:t>
      </w:r>
      <w:r w:rsidR="00002BC8" w:rsidRPr="00002BC8">
        <w:rPr>
          <w:noProof/>
        </w:rPr>
        <w:t xml:space="preserve">, from </w:t>
      </w:r>
      <w:hyperlink r:id="rId58" w:anchor="gid=1996412724" w:history="1">
        <w:r w:rsidR="00002BC8" w:rsidRPr="00002BC8">
          <w:rPr>
            <w:rStyle w:val="Hyperlink"/>
            <w:rFonts w:cs="Arial"/>
            <w:noProof/>
          </w:rPr>
          <w:t>https://docs.google.com/spreadsheets/d/1FkIyjWPB_l0Pny8P1xzZeUDc2o9FNdjuaYl4s_-gDqU/view#gid=1996412724</w:t>
        </w:r>
        <w:bookmarkEnd w:id="467"/>
      </w:hyperlink>
    </w:p>
    <w:p w14:paraId="5B15660C" w14:textId="77777777" w:rsidR="00002BC8" w:rsidRPr="00002BC8" w:rsidRDefault="00002BC8" w:rsidP="00002BC8">
      <w:pPr>
        <w:pStyle w:val="EndNoteBibliography"/>
        <w:ind w:left="720" w:hanging="720"/>
        <w:rPr>
          <w:noProof/>
        </w:rPr>
      </w:pPr>
      <w:bookmarkStart w:id="468" w:name="_ENREF_2"/>
      <w:r w:rsidRPr="00002BC8">
        <w:rPr>
          <w:noProof/>
        </w:rPr>
        <w:t xml:space="preserve">ABS (2001) </w:t>
      </w:r>
      <w:r w:rsidRPr="00002BC8">
        <w:rPr>
          <w:i/>
          <w:noProof/>
        </w:rPr>
        <w:t>Australian standard classification of education (ASCED), Cat. 1272.0</w:t>
      </w:r>
      <w:r w:rsidRPr="00002BC8">
        <w:rPr>
          <w:noProof/>
        </w:rPr>
        <w:t>,</w:t>
      </w:r>
      <w:r w:rsidRPr="00002BC8">
        <w:rPr>
          <w:i/>
          <w:noProof/>
        </w:rPr>
        <w:t xml:space="preserve"> </w:t>
      </w:r>
      <w:r w:rsidRPr="00002BC8">
        <w:rPr>
          <w:noProof/>
        </w:rPr>
        <w:t xml:space="preserve">Australian Bureau of Statistics </w:t>
      </w:r>
      <w:bookmarkEnd w:id="468"/>
    </w:p>
    <w:p w14:paraId="079E6943" w14:textId="77777777" w:rsidR="00002BC8" w:rsidRPr="00002BC8" w:rsidRDefault="00002BC8" w:rsidP="00002BC8">
      <w:pPr>
        <w:pStyle w:val="EndNoteBibliography"/>
        <w:ind w:left="720" w:hanging="720"/>
        <w:rPr>
          <w:noProof/>
        </w:rPr>
      </w:pPr>
      <w:bookmarkStart w:id="469" w:name="_ENREF_3"/>
      <w:r w:rsidRPr="00002BC8">
        <w:rPr>
          <w:noProof/>
        </w:rPr>
        <w:t xml:space="preserve">ABS (2013) </w:t>
      </w:r>
      <w:r w:rsidRPr="00002BC8">
        <w:rPr>
          <w:i/>
          <w:noProof/>
        </w:rPr>
        <w:t>Australia and New Zealand standard classification of occupations (ANZSCO), 2013, Version 1.2, Cat. 1220.0</w:t>
      </w:r>
      <w:r w:rsidRPr="00002BC8">
        <w:rPr>
          <w:noProof/>
        </w:rPr>
        <w:t>,</w:t>
      </w:r>
      <w:r w:rsidRPr="00002BC8">
        <w:rPr>
          <w:i/>
          <w:noProof/>
        </w:rPr>
        <w:t xml:space="preserve"> </w:t>
      </w:r>
      <w:r w:rsidRPr="00002BC8">
        <w:rPr>
          <w:noProof/>
        </w:rPr>
        <w:t xml:space="preserve">First edition, revision 1, Australian Bureau of Statistics </w:t>
      </w:r>
      <w:bookmarkEnd w:id="469"/>
    </w:p>
    <w:p w14:paraId="060E26AD" w14:textId="77777777" w:rsidR="00002BC8" w:rsidRPr="00002BC8" w:rsidRDefault="00002BC8" w:rsidP="00002BC8">
      <w:pPr>
        <w:pStyle w:val="EndNoteBibliography"/>
        <w:ind w:left="720" w:hanging="720"/>
        <w:rPr>
          <w:noProof/>
        </w:rPr>
      </w:pPr>
      <w:bookmarkStart w:id="470" w:name="_ENREF_4"/>
      <w:r w:rsidRPr="00002BC8">
        <w:rPr>
          <w:noProof/>
        </w:rPr>
        <w:t xml:space="preserve">ABS (2017a) </w:t>
      </w:r>
      <w:r w:rsidRPr="00002BC8">
        <w:rPr>
          <w:i/>
          <w:noProof/>
        </w:rPr>
        <w:t>Census of population and housing, 2016, TableBuilder Pro, Cat. 2073.0</w:t>
      </w:r>
      <w:r w:rsidRPr="00002BC8">
        <w:rPr>
          <w:noProof/>
        </w:rPr>
        <w:t>,</w:t>
      </w:r>
      <w:r w:rsidRPr="00002BC8">
        <w:rPr>
          <w:i/>
          <w:noProof/>
        </w:rPr>
        <w:t xml:space="preserve"> </w:t>
      </w:r>
      <w:r w:rsidRPr="00002BC8">
        <w:rPr>
          <w:noProof/>
        </w:rPr>
        <w:t xml:space="preserve">Australian Bureau of Statistics </w:t>
      </w:r>
      <w:bookmarkEnd w:id="470"/>
    </w:p>
    <w:p w14:paraId="42A36576" w14:textId="77777777" w:rsidR="00002BC8" w:rsidRPr="00002BC8" w:rsidRDefault="00002BC8" w:rsidP="00002BC8">
      <w:pPr>
        <w:pStyle w:val="EndNoteBibliography"/>
        <w:ind w:left="720" w:hanging="720"/>
        <w:rPr>
          <w:noProof/>
        </w:rPr>
      </w:pPr>
      <w:bookmarkStart w:id="471" w:name="_ENREF_5"/>
      <w:r w:rsidRPr="00002BC8">
        <w:rPr>
          <w:noProof/>
        </w:rPr>
        <w:t xml:space="preserve">ABS (2017b) </w:t>
      </w:r>
      <w:r w:rsidRPr="00002BC8">
        <w:rPr>
          <w:i/>
          <w:noProof/>
        </w:rPr>
        <w:t>Education and work 2017, Cat. 6227.0</w:t>
      </w:r>
      <w:r w:rsidRPr="00002BC8">
        <w:rPr>
          <w:noProof/>
        </w:rPr>
        <w:t>,</w:t>
      </w:r>
      <w:r w:rsidRPr="00002BC8">
        <w:rPr>
          <w:i/>
          <w:noProof/>
        </w:rPr>
        <w:t xml:space="preserve"> </w:t>
      </w:r>
      <w:r w:rsidRPr="00002BC8">
        <w:rPr>
          <w:noProof/>
        </w:rPr>
        <w:t xml:space="preserve">Australian Bureau of Statistics </w:t>
      </w:r>
      <w:bookmarkEnd w:id="471"/>
    </w:p>
    <w:p w14:paraId="51773BDB" w14:textId="77777777" w:rsidR="00002BC8" w:rsidRPr="00002BC8" w:rsidRDefault="00002BC8" w:rsidP="00002BC8">
      <w:pPr>
        <w:pStyle w:val="EndNoteBibliography"/>
        <w:ind w:left="720" w:hanging="720"/>
        <w:rPr>
          <w:noProof/>
        </w:rPr>
      </w:pPr>
      <w:bookmarkStart w:id="472" w:name="_ENREF_6"/>
      <w:r w:rsidRPr="00002BC8">
        <w:rPr>
          <w:noProof/>
        </w:rPr>
        <w:t xml:space="preserve">ABS (2017c) </w:t>
      </w:r>
      <w:r w:rsidRPr="00002BC8">
        <w:rPr>
          <w:i/>
          <w:noProof/>
        </w:rPr>
        <w:t>International trade: supplementary information, financial year 2016-17, Cat. 5368.0.55.003</w:t>
      </w:r>
      <w:r w:rsidRPr="00002BC8">
        <w:rPr>
          <w:noProof/>
        </w:rPr>
        <w:t>,</w:t>
      </w:r>
      <w:r w:rsidRPr="00002BC8">
        <w:rPr>
          <w:i/>
          <w:noProof/>
        </w:rPr>
        <w:t xml:space="preserve"> </w:t>
      </w:r>
      <w:r w:rsidRPr="00002BC8">
        <w:rPr>
          <w:noProof/>
        </w:rPr>
        <w:t xml:space="preserve">Australian Bureau of Statistics </w:t>
      </w:r>
      <w:bookmarkEnd w:id="472"/>
    </w:p>
    <w:p w14:paraId="4660D449" w14:textId="77777777" w:rsidR="00002BC8" w:rsidRPr="00002BC8" w:rsidRDefault="00002BC8" w:rsidP="00002BC8">
      <w:pPr>
        <w:pStyle w:val="EndNoteBibliography"/>
        <w:ind w:left="720" w:hanging="720"/>
        <w:rPr>
          <w:noProof/>
        </w:rPr>
      </w:pPr>
      <w:bookmarkStart w:id="473" w:name="_ENREF_7"/>
      <w:r w:rsidRPr="00002BC8">
        <w:rPr>
          <w:noProof/>
        </w:rPr>
        <w:t xml:space="preserve">ABS (2017d) </w:t>
      </w:r>
      <w:r w:rsidRPr="00002BC8">
        <w:rPr>
          <w:i/>
          <w:noProof/>
        </w:rPr>
        <w:t>Microdata: Education and work, May 2017, Cat. 6227.0.30.001</w:t>
      </w:r>
      <w:r w:rsidRPr="00002BC8">
        <w:rPr>
          <w:noProof/>
        </w:rPr>
        <w:t>,</w:t>
      </w:r>
      <w:r w:rsidRPr="00002BC8">
        <w:rPr>
          <w:i/>
          <w:noProof/>
        </w:rPr>
        <w:t xml:space="preserve"> </w:t>
      </w:r>
      <w:r w:rsidRPr="00002BC8">
        <w:rPr>
          <w:noProof/>
        </w:rPr>
        <w:t xml:space="preserve">Australian Bureau of Statistics </w:t>
      </w:r>
      <w:bookmarkEnd w:id="473"/>
    </w:p>
    <w:p w14:paraId="6376A5EA" w14:textId="77777777" w:rsidR="00002BC8" w:rsidRPr="00002BC8" w:rsidRDefault="00002BC8" w:rsidP="00002BC8">
      <w:pPr>
        <w:pStyle w:val="EndNoteBibliography"/>
        <w:ind w:left="720" w:hanging="720"/>
        <w:rPr>
          <w:noProof/>
        </w:rPr>
      </w:pPr>
      <w:bookmarkStart w:id="474" w:name="_ENREF_8"/>
      <w:r w:rsidRPr="00002BC8">
        <w:rPr>
          <w:noProof/>
        </w:rPr>
        <w:t xml:space="preserve">ABS (2018a) </w:t>
      </w:r>
      <w:r w:rsidRPr="00002BC8">
        <w:rPr>
          <w:i/>
          <w:noProof/>
        </w:rPr>
        <w:t>Australian demographic statistics 2017, Cat. 3101.0</w:t>
      </w:r>
      <w:r w:rsidRPr="00002BC8">
        <w:rPr>
          <w:noProof/>
        </w:rPr>
        <w:t>,</w:t>
      </w:r>
      <w:r w:rsidRPr="00002BC8">
        <w:rPr>
          <w:i/>
          <w:noProof/>
        </w:rPr>
        <w:t xml:space="preserve"> </w:t>
      </w:r>
      <w:r w:rsidRPr="00002BC8">
        <w:rPr>
          <w:noProof/>
        </w:rPr>
        <w:t xml:space="preserve">Australian Bureau of Statistics </w:t>
      </w:r>
      <w:bookmarkEnd w:id="474"/>
    </w:p>
    <w:p w14:paraId="1AD85967" w14:textId="77777777" w:rsidR="00002BC8" w:rsidRPr="00002BC8" w:rsidRDefault="00002BC8" w:rsidP="00002BC8">
      <w:pPr>
        <w:pStyle w:val="EndNoteBibliography"/>
        <w:ind w:left="720" w:hanging="720"/>
        <w:rPr>
          <w:noProof/>
        </w:rPr>
      </w:pPr>
      <w:bookmarkStart w:id="475" w:name="_ENREF_9"/>
      <w:r w:rsidRPr="00002BC8">
        <w:rPr>
          <w:noProof/>
        </w:rPr>
        <w:t xml:space="preserve">ABS (2018b) </w:t>
      </w:r>
      <w:r w:rsidRPr="00002BC8">
        <w:rPr>
          <w:i/>
          <w:noProof/>
        </w:rPr>
        <w:t>Innovation in Australian business 2016-17, Cat 8158.0</w:t>
      </w:r>
      <w:r w:rsidRPr="00002BC8">
        <w:rPr>
          <w:noProof/>
        </w:rPr>
        <w:t>,</w:t>
      </w:r>
      <w:r w:rsidRPr="00002BC8">
        <w:rPr>
          <w:i/>
          <w:noProof/>
        </w:rPr>
        <w:t xml:space="preserve"> </w:t>
      </w:r>
      <w:r w:rsidRPr="00002BC8">
        <w:rPr>
          <w:noProof/>
        </w:rPr>
        <w:t xml:space="preserve">Australian Bureau of Statistics </w:t>
      </w:r>
      <w:bookmarkEnd w:id="475"/>
    </w:p>
    <w:p w14:paraId="56AD165C" w14:textId="77777777" w:rsidR="00002BC8" w:rsidRPr="00002BC8" w:rsidRDefault="00002BC8" w:rsidP="00002BC8">
      <w:pPr>
        <w:pStyle w:val="EndNoteBibliography"/>
        <w:ind w:left="720" w:hanging="720"/>
        <w:rPr>
          <w:noProof/>
        </w:rPr>
      </w:pPr>
      <w:bookmarkStart w:id="476" w:name="_ENREF_10"/>
      <w:r w:rsidRPr="00002BC8">
        <w:rPr>
          <w:noProof/>
        </w:rPr>
        <w:t xml:space="preserve">ABS (2018c) </w:t>
      </w:r>
      <w:r w:rsidRPr="00002BC8">
        <w:rPr>
          <w:i/>
          <w:noProof/>
        </w:rPr>
        <w:t>International trade: supplementary information, calendar year 2017, Cat. 5368.0.55.004</w:t>
      </w:r>
      <w:r w:rsidRPr="00002BC8">
        <w:rPr>
          <w:noProof/>
        </w:rPr>
        <w:t>,</w:t>
      </w:r>
      <w:r w:rsidRPr="00002BC8">
        <w:rPr>
          <w:i/>
          <w:noProof/>
        </w:rPr>
        <w:t xml:space="preserve"> </w:t>
      </w:r>
      <w:r w:rsidRPr="00002BC8">
        <w:rPr>
          <w:noProof/>
        </w:rPr>
        <w:t xml:space="preserve">Australian Bureau of Statistics </w:t>
      </w:r>
      <w:bookmarkEnd w:id="476"/>
    </w:p>
    <w:p w14:paraId="158E1F0F" w14:textId="77777777" w:rsidR="00002BC8" w:rsidRPr="00002BC8" w:rsidRDefault="00002BC8" w:rsidP="00002BC8">
      <w:pPr>
        <w:pStyle w:val="EndNoteBibliography"/>
        <w:ind w:left="720" w:hanging="720"/>
        <w:rPr>
          <w:noProof/>
        </w:rPr>
      </w:pPr>
      <w:bookmarkStart w:id="477" w:name="_ENREF_11"/>
      <w:r w:rsidRPr="00002BC8">
        <w:rPr>
          <w:noProof/>
        </w:rPr>
        <w:t xml:space="preserve">ABS (2018d) </w:t>
      </w:r>
      <w:r w:rsidRPr="00002BC8">
        <w:rPr>
          <w:i/>
          <w:noProof/>
        </w:rPr>
        <w:t>Microdata: Work-related training and adult learning, 2016-17, Cat. 4234.0.30.001</w:t>
      </w:r>
      <w:r w:rsidRPr="00002BC8">
        <w:rPr>
          <w:noProof/>
        </w:rPr>
        <w:t>,</w:t>
      </w:r>
      <w:r w:rsidRPr="00002BC8">
        <w:rPr>
          <w:i/>
          <w:noProof/>
        </w:rPr>
        <w:t xml:space="preserve"> </w:t>
      </w:r>
      <w:r w:rsidRPr="00002BC8">
        <w:rPr>
          <w:noProof/>
        </w:rPr>
        <w:t xml:space="preserve">Australian Bureau of Statistics </w:t>
      </w:r>
      <w:bookmarkEnd w:id="477"/>
    </w:p>
    <w:p w14:paraId="24CF5692" w14:textId="77777777" w:rsidR="00002BC8" w:rsidRPr="00002BC8" w:rsidRDefault="00002BC8" w:rsidP="00002BC8">
      <w:pPr>
        <w:pStyle w:val="EndNoteBibliography"/>
        <w:ind w:left="720" w:hanging="720"/>
        <w:rPr>
          <w:noProof/>
        </w:rPr>
      </w:pPr>
      <w:bookmarkStart w:id="478" w:name="_ENREF_12"/>
      <w:r w:rsidRPr="00002BC8">
        <w:rPr>
          <w:noProof/>
        </w:rPr>
        <w:t xml:space="preserve">ABS (2018e) </w:t>
      </w:r>
      <w:r w:rsidRPr="00002BC8">
        <w:rPr>
          <w:i/>
          <w:noProof/>
        </w:rPr>
        <w:t>Research and experimental development, higher education organisations, Australia, 2018, Cat. 8111.0</w:t>
      </w:r>
      <w:r w:rsidRPr="00002BC8">
        <w:rPr>
          <w:noProof/>
        </w:rPr>
        <w:t>,</w:t>
      </w:r>
      <w:r w:rsidRPr="00002BC8">
        <w:rPr>
          <w:i/>
          <w:noProof/>
        </w:rPr>
        <w:t xml:space="preserve"> </w:t>
      </w:r>
      <w:r w:rsidRPr="00002BC8">
        <w:rPr>
          <w:noProof/>
        </w:rPr>
        <w:t xml:space="preserve">Australian Bureau of Statistics </w:t>
      </w:r>
      <w:bookmarkEnd w:id="478"/>
    </w:p>
    <w:p w14:paraId="1F2E2B11" w14:textId="77777777" w:rsidR="00002BC8" w:rsidRPr="00002BC8" w:rsidRDefault="00002BC8" w:rsidP="00002BC8">
      <w:pPr>
        <w:pStyle w:val="EndNoteBibliography"/>
        <w:ind w:left="720" w:hanging="720"/>
        <w:rPr>
          <w:noProof/>
        </w:rPr>
      </w:pPr>
      <w:bookmarkStart w:id="479" w:name="_ENREF_13"/>
      <w:r w:rsidRPr="00002BC8">
        <w:rPr>
          <w:noProof/>
        </w:rPr>
        <w:t xml:space="preserve">ABS (various years) </w:t>
      </w:r>
      <w:r w:rsidRPr="00002BC8">
        <w:rPr>
          <w:i/>
          <w:noProof/>
        </w:rPr>
        <w:t>Research and experimental development, higher education organisations, Australia, Cat. 8111.0</w:t>
      </w:r>
      <w:r w:rsidRPr="00002BC8">
        <w:rPr>
          <w:noProof/>
        </w:rPr>
        <w:t>,</w:t>
      </w:r>
      <w:r w:rsidRPr="00002BC8">
        <w:rPr>
          <w:i/>
          <w:noProof/>
        </w:rPr>
        <w:t xml:space="preserve"> </w:t>
      </w:r>
      <w:r w:rsidRPr="00002BC8">
        <w:rPr>
          <w:noProof/>
        </w:rPr>
        <w:t xml:space="preserve">Australian Bureau of Statistics </w:t>
      </w:r>
      <w:bookmarkEnd w:id="479"/>
    </w:p>
    <w:p w14:paraId="5E32C2D9" w14:textId="77777777" w:rsidR="00002BC8" w:rsidRPr="00002BC8" w:rsidRDefault="00002BC8" w:rsidP="00002BC8">
      <w:pPr>
        <w:pStyle w:val="EndNoteBibliography"/>
        <w:ind w:left="720" w:hanging="720"/>
        <w:rPr>
          <w:noProof/>
        </w:rPr>
      </w:pPr>
      <w:bookmarkStart w:id="480" w:name="_ENREF_14"/>
      <w:r w:rsidRPr="00002BC8">
        <w:rPr>
          <w:noProof/>
        </w:rPr>
        <w:lastRenderedPageBreak/>
        <w:t xml:space="preserve">ACER (2018) </w:t>
      </w:r>
      <w:r w:rsidRPr="00002BC8">
        <w:rPr>
          <w:i/>
          <w:noProof/>
        </w:rPr>
        <w:t>PISA Australia in focus number 2: educational expectations</w:t>
      </w:r>
      <w:r w:rsidRPr="00002BC8">
        <w:rPr>
          <w:noProof/>
        </w:rPr>
        <w:t>,</w:t>
      </w:r>
      <w:r w:rsidRPr="00002BC8">
        <w:rPr>
          <w:i/>
          <w:noProof/>
        </w:rPr>
        <w:t xml:space="preserve"> </w:t>
      </w:r>
      <w:r w:rsidRPr="00002BC8">
        <w:rPr>
          <w:noProof/>
        </w:rPr>
        <w:t xml:space="preserve">Australian Council for Educational Research </w:t>
      </w:r>
      <w:bookmarkEnd w:id="480"/>
    </w:p>
    <w:p w14:paraId="331843C7" w14:textId="1F01C5DD" w:rsidR="00002BC8" w:rsidRPr="00002BC8" w:rsidRDefault="00002BC8" w:rsidP="00002BC8">
      <w:pPr>
        <w:pStyle w:val="EndNoteBibliography"/>
        <w:ind w:left="720" w:hanging="720"/>
        <w:rPr>
          <w:noProof/>
          <w:u w:val="single"/>
        </w:rPr>
      </w:pPr>
      <w:bookmarkStart w:id="481" w:name="_ENREF_15"/>
      <w:r w:rsidRPr="00002BC8">
        <w:rPr>
          <w:noProof/>
        </w:rPr>
        <w:t xml:space="preserve">ACNC (2018) </w:t>
      </w:r>
      <w:r w:rsidRPr="00002BC8">
        <w:rPr>
          <w:i/>
          <w:noProof/>
        </w:rPr>
        <w:t>ACNC charity register</w:t>
      </w:r>
      <w:r w:rsidRPr="00002BC8">
        <w:rPr>
          <w:noProof/>
        </w:rPr>
        <w:t>,</w:t>
      </w:r>
      <w:r w:rsidRPr="00002BC8">
        <w:rPr>
          <w:i/>
          <w:noProof/>
        </w:rPr>
        <w:t xml:space="preserve"> </w:t>
      </w:r>
      <w:r w:rsidRPr="00002BC8">
        <w:rPr>
          <w:noProof/>
        </w:rPr>
        <w:t xml:space="preserve">Australian Charities and Not-for-profits Commission, from </w:t>
      </w:r>
      <w:hyperlink r:id="rId59" w:history="1">
        <w:r w:rsidRPr="00002BC8">
          <w:rPr>
            <w:rStyle w:val="Hyperlink"/>
            <w:rFonts w:cs="Arial"/>
            <w:noProof/>
          </w:rPr>
          <w:t>http://www.acnc.gov.au/ACNC/FindCharity/QuickSearch/ACNC/OnlineProcessors/Online_register/Search_the_Register.aspx?noleft=1</w:t>
        </w:r>
        <w:bookmarkEnd w:id="481"/>
      </w:hyperlink>
    </w:p>
    <w:p w14:paraId="3CD0B2BC" w14:textId="77777777" w:rsidR="00002BC8" w:rsidRPr="00002BC8" w:rsidRDefault="00002BC8" w:rsidP="00002BC8">
      <w:pPr>
        <w:pStyle w:val="EndNoteBibliography"/>
        <w:ind w:left="720" w:hanging="720"/>
        <w:rPr>
          <w:noProof/>
        </w:rPr>
      </w:pPr>
      <w:bookmarkStart w:id="482" w:name="_ENREF_16"/>
      <w:r w:rsidRPr="00002BC8">
        <w:rPr>
          <w:noProof/>
        </w:rPr>
        <w:t xml:space="preserve">AITSL (2015) </w:t>
      </w:r>
      <w:r w:rsidRPr="00002BC8">
        <w:rPr>
          <w:i/>
          <w:noProof/>
        </w:rPr>
        <w:t>Accreditation of initial teacher education programs in Australia: standards and procedures, December 2015</w:t>
      </w:r>
      <w:r w:rsidRPr="00002BC8">
        <w:rPr>
          <w:noProof/>
        </w:rPr>
        <w:t>,</w:t>
      </w:r>
      <w:r w:rsidRPr="00002BC8">
        <w:rPr>
          <w:i/>
          <w:noProof/>
        </w:rPr>
        <w:t xml:space="preserve"> </w:t>
      </w:r>
      <w:r w:rsidRPr="00002BC8">
        <w:rPr>
          <w:noProof/>
        </w:rPr>
        <w:t xml:space="preserve">Australian Institute for Teaching and School Leadership </w:t>
      </w:r>
      <w:bookmarkEnd w:id="482"/>
    </w:p>
    <w:p w14:paraId="2E7C9EE9" w14:textId="77777777" w:rsidR="00002BC8" w:rsidRPr="00002BC8" w:rsidRDefault="00002BC8" w:rsidP="00002BC8">
      <w:pPr>
        <w:pStyle w:val="EndNoteBibliography"/>
        <w:ind w:left="720" w:hanging="720"/>
        <w:rPr>
          <w:noProof/>
        </w:rPr>
      </w:pPr>
      <w:bookmarkStart w:id="483" w:name="_ENREF_17"/>
      <w:r w:rsidRPr="00002BC8">
        <w:rPr>
          <w:noProof/>
        </w:rPr>
        <w:t xml:space="preserve">ANAO (2017) </w:t>
      </w:r>
      <w:r w:rsidRPr="00002BC8">
        <w:rPr>
          <w:i/>
          <w:noProof/>
        </w:rPr>
        <w:t>Administration of Youth Allowance (Student) and ABSTUDY - ANAO report no. 51, 206-17</w:t>
      </w:r>
      <w:r w:rsidRPr="00002BC8">
        <w:rPr>
          <w:noProof/>
        </w:rPr>
        <w:t>,</w:t>
      </w:r>
      <w:r w:rsidRPr="00002BC8">
        <w:rPr>
          <w:i/>
          <w:noProof/>
        </w:rPr>
        <w:t xml:space="preserve"> </w:t>
      </w:r>
      <w:r w:rsidRPr="00002BC8">
        <w:rPr>
          <w:noProof/>
        </w:rPr>
        <w:t xml:space="preserve">Australian National Audit Office </w:t>
      </w:r>
      <w:bookmarkEnd w:id="483"/>
    </w:p>
    <w:p w14:paraId="5BD0A530" w14:textId="77777777" w:rsidR="00002BC8" w:rsidRPr="00002BC8" w:rsidRDefault="00002BC8" w:rsidP="00002BC8">
      <w:pPr>
        <w:pStyle w:val="EndNoteBibliography"/>
        <w:ind w:left="720" w:hanging="720"/>
        <w:rPr>
          <w:noProof/>
        </w:rPr>
      </w:pPr>
      <w:bookmarkStart w:id="484" w:name="_ENREF_18"/>
      <w:r w:rsidRPr="00002BC8">
        <w:rPr>
          <w:noProof/>
        </w:rPr>
        <w:t xml:space="preserve">Andrews, S., Bare, L., Bentley, P., Geodegebuure, L., Pugsley, C. and Rance, B. (2016) </w:t>
      </w:r>
      <w:r w:rsidRPr="00002BC8">
        <w:rPr>
          <w:i/>
          <w:noProof/>
        </w:rPr>
        <w:t>Contingent academic employment in Australian universities</w:t>
      </w:r>
      <w:r w:rsidRPr="00002BC8">
        <w:rPr>
          <w:noProof/>
        </w:rPr>
        <w:t>,</w:t>
      </w:r>
      <w:r w:rsidRPr="00002BC8">
        <w:rPr>
          <w:i/>
          <w:noProof/>
        </w:rPr>
        <w:t xml:space="preserve"> </w:t>
      </w:r>
      <w:r w:rsidRPr="00002BC8">
        <w:rPr>
          <w:noProof/>
        </w:rPr>
        <w:t xml:space="preserve">LH Martin Institute </w:t>
      </w:r>
      <w:bookmarkEnd w:id="484"/>
    </w:p>
    <w:p w14:paraId="5CF56D77" w14:textId="77777777" w:rsidR="00002BC8" w:rsidRPr="00002BC8" w:rsidRDefault="00002BC8" w:rsidP="00002BC8">
      <w:pPr>
        <w:pStyle w:val="EndNoteBibliography"/>
        <w:ind w:left="720" w:hanging="720"/>
        <w:rPr>
          <w:noProof/>
        </w:rPr>
      </w:pPr>
      <w:bookmarkStart w:id="485" w:name="_ENREF_19"/>
      <w:r w:rsidRPr="00002BC8">
        <w:rPr>
          <w:noProof/>
        </w:rPr>
        <w:t xml:space="preserve">ANOP/DEET (1994) </w:t>
      </w:r>
      <w:r w:rsidRPr="00002BC8">
        <w:rPr>
          <w:i/>
          <w:noProof/>
        </w:rPr>
        <w:t>Young people's attitudes to post-compulsory education and training</w:t>
      </w:r>
      <w:r w:rsidRPr="00002BC8">
        <w:rPr>
          <w:noProof/>
        </w:rPr>
        <w:t>,</w:t>
      </w:r>
      <w:r w:rsidRPr="00002BC8">
        <w:rPr>
          <w:i/>
          <w:noProof/>
        </w:rPr>
        <w:t xml:space="preserve"> </w:t>
      </w:r>
      <w:r w:rsidRPr="00002BC8">
        <w:rPr>
          <w:noProof/>
        </w:rPr>
        <w:t xml:space="preserve">ANOP Research Services/Department of Employment, Education and Training </w:t>
      </w:r>
      <w:bookmarkEnd w:id="485"/>
    </w:p>
    <w:p w14:paraId="04A848B9" w14:textId="711E2822" w:rsidR="00002BC8" w:rsidRPr="00002BC8" w:rsidRDefault="00002BC8" w:rsidP="00002BC8">
      <w:pPr>
        <w:pStyle w:val="EndNoteBibliography"/>
        <w:ind w:left="720" w:hanging="720"/>
        <w:rPr>
          <w:noProof/>
        </w:rPr>
      </w:pPr>
      <w:bookmarkStart w:id="486" w:name="_ENREF_20"/>
      <w:r w:rsidRPr="00002BC8">
        <w:rPr>
          <w:noProof/>
        </w:rPr>
        <w:t xml:space="preserve">AQF (2013) </w:t>
      </w:r>
      <w:r w:rsidRPr="00002BC8">
        <w:rPr>
          <w:i/>
          <w:noProof/>
        </w:rPr>
        <w:t>Australian Qualifications Framework, second edition</w:t>
      </w:r>
      <w:r w:rsidRPr="00002BC8">
        <w:rPr>
          <w:noProof/>
        </w:rPr>
        <w:t>,</w:t>
      </w:r>
      <w:r w:rsidRPr="00002BC8">
        <w:rPr>
          <w:i/>
          <w:noProof/>
        </w:rPr>
        <w:t xml:space="preserve"> </w:t>
      </w:r>
      <w:r w:rsidRPr="00002BC8">
        <w:rPr>
          <w:noProof/>
        </w:rPr>
        <w:t xml:space="preserve">Department of Education and Training from </w:t>
      </w:r>
      <w:hyperlink r:id="rId60" w:history="1">
        <w:r w:rsidRPr="00002BC8">
          <w:rPr>
            <w:rStyle w:val="Hyperlink"/>
            <w:rFonts w:cs="Arial"/>
            <w:noProof/>
          </w:rPr>
          <w:t>http://www.aqf.edu.au/</w:t>
        </w:r>
        <w:bookmarkEnd w:id="486"/>
      </w:hyperlink>
    </w:p>
    <w:p w14:paraId="4C4A1A5B" w14:textId="77777777" w:rsidR="00002BC8" w:rsidRPr="00002BC8" w:rsidRDefault="00002BC8" w:rsidP="00002BC8">
      <w:pPr>
        <w:pStyle w:val="EndNoteBibliography"/>
        <w:ind w:left="720" w:hanging="720"/>
        <w:rPr>
          <w:noProof/>
        </w:rPr>
      </w:pPr>
      <w:bookmarkStart w:id="487" w:name="_ENREF_21"/>
      <w:r w:rsidRPr="00002BC8">
        <w:rPr>
          <w:noProof/>
        </w:rPr>
        <w:t xml:space="preserve">ARC (2015a) </w:t>
      </w:r>
      <w:r w:rsidRPr="00002BC8">
        <w:rPr>
          <w:i/>
          <w:noProof/>
        </w:rPr>
        <w:t>'CEO statement: ERA 2015 speculation'</w:t>
      </w:r>
      <w:r w:rsidRPr="00002BC8">
        <w:rPr>
          <w:noProof/>
        </w:rPr>
        <w:t>,</w:t>
      </w:r>
      <w:r w:rsidRPr="00002BC8">
        <w:rPr>
          <w:i/>
          <w:noProof/>
        </w:rPr>
        <w:t xml:space="preserve"> </w:t>
      </w:r>
      <w:r w:rsidRPr="00002BC8">
        <w:rPr>
          <w:noProof/>
        </w:rPr>
        <w:t xml:space="preserve">Australian Research Council </w:t>
      </w:r>
      <w:bookmarkEnd w:id="487"/>
    </w:p>
    <w:p w14:paraId="645FF62C" w14:textId="77777777" w:rsidR="00002BC8" w:rsidRPr="00002BC8" w:rsidRDefault="00002BC8" w:rsidP="00002BC8">
      <w:pPr>
        <w:pStyle w:val="EndNoteBibliography"/>
        <w:ind w:left="720" w:hanging="720"/>
        <w:rPr>
          <w:noProof/>
        </w:rPr>
      </w:pPr>
      <w:bookmarkStart w:id="488" w:name="_ENREF_22"/>
      <w:r w:rsidRPr="00002BC8">
        <w:rPr>
          <w:noProof/>
        </w:rPr>
        <w:t xml:space="preserve">ARC (2015b) </w:t>
      </w:r>
      <w:r w:rsidRPr="00002BC8">
        <w:rPr>
          <w:i/>
          <w:noProof/>
        </w:rPr>
        <w:t>State of Australian university research 2015-16: volume 1 ERA national report</w:t>
      </w:r>
      <w:r w:rsidRPr="00002BC8">
        <w:rPr>
          <w:noProof/>
        </w:rPr>
        <w:t>,</w:t>
      </w:r>
      <w:r w:rsidRPr="00002BC8">
        <w:rPr>
          <w:i/>
          <w:noProof/>
        </w:rPr>
        <w:t xml:space="preserve"> </w:t>
      </w:r>
      <w:r w:rsidRPr="00002BC8">
        <w:rPr>
          <w:noProof/>
        </w:rPr>
        <w:t xml:space="preserve">Australian Research Council </w:t>
      </w:r>
      <w:bookmarkEnd w:id="488"/>
    </w:p>
    <w:p w14:paraId="08AA844A" w14:textId="77777777" w:rsidR="00002BC8" w:rsidRPr="00002BC8" w:rsidRDefault="00002BC8" w:rsidP="00002BC8">
      <w:pPr>
        <w:pStyle w:val="EndNoteBibliography"/>
        <w:ind w:left="720" w:hanging="720"/>
        <w:rPr>
          <w:noProof/>
        </w:rPr>
      </w:pPr>
      <w:bookmarkStart w:id="489" w:name="_ENREF_23"/>
      <w:r w:rsidRPr="00002BC8">
        <w:rPr>
          <w:noProof/>
        </w:rPr>
        <w:t xml:space="preserve">ARC (2017a) </w:t>
      </w:r>
      <w:r w:rsidRPr="00002BC8">
        <w:rPr>
          <w:i/>
          <w:noProof/>
        </w:rPr>
        <w:t>EI 2018 framework</w:t>
      </w:r>
      <w:r w:rsidRPr="00002BC8">
        <w:rPr>
          <w:noProof/>
        </w:rPr>
        <w:t>,</w:t>
      </w:r>
      <w:r w:rsidRPr="00002BC8">
        <w:rPr>
          <w:i/>
          <w:noProof/>
        </w:rPr>
        <w:t xml:space="preserve"> </w:t>
      </w:r>
      <w:r w:rsidRPr="00002BC8">
        <w:rPr>
          <w:noProof/>
        </w:rPr>
        <w:t xml:space="preserve">Australian Research Council </w:t>
      </w:r>
      <w:bookmarkEnd w:id="489"/>
    </w:p>
    <w:p w14:paraId="4A28C785" w14:textId="77777777" w:rsidR="00002BC8" w:rsidRPr="00002BC8" w:rsidRDefault="00002BC8" w:rsidP="00002BC8">
      <w:pPr>
        <w:pStyle w:val="EndNoteBibliography"/>
        <w:ind w:left="720" w:hanging="720"/>
        <w:rPr>
          <w:noProof/>
        </w:rPr>
      </w:pPr>
      <w:bookmarkStart w:id="490" w:name="_ENREF_24"/>
      <w:r w:rsidRPr="00002BC8">
        <w:rPr>
          <w:noProof/>
        </w:rPr>
        <w:t xml:space="preserve">ARC (2017b) </w:t>
      </w:r>
      <w:r w:rsidRPr="00002BC8">
        <w:rPr>
          <w:i/>
          <w:noProof/>
        </w:rPr>
        <w:t>Funding rules for schemes under the Discovery Program (2017 edition)</w:t>
      </w:r>
      <w:r w:rsidRPr="00002BC8">
        <w:rPr>
          <w:noProof/>
        </w:rPr>
        <w:t>,</w:t>
      </w:r>
      <w:r w:rsidRPr="00002BC8">
        <w:rPr>
          <w:i/>
          <w:noProof/>
        </w:rPr>
        <w:t xml:space="preserve"> </w:t>
      </w:r>
      <w:r w:rsidRPr="00002BC8">
        <w:rPr>
          <w:noProof/>
        </w:rPr>
        <w:t xml:space="preserve">Australian Research Council </w:t>
      </w:r>
      <w:bookmarkEnd w:id="490"/>
    </w:p>
    <w:p w14:paraId="2010E8EC" w14:textId="77777777" w:rsidR="00002BC8" w:rsidRPr="00002BC8" w:rsidRDefault="00002BC8" w:rsidP="00002BC8">
      <w:pPr>
        <w:pStyle w:val="EndNoteBibliography"/>
        <w:ind w:left="720" w:hanging="720"/>
        <w:rPr>
          <w:noProof/>
        </w:rPr>
      </w:pPr>
      <w:bookmarkStart w:id="491" w:name="_ENREF_25"/>
      <w:r w:rsidRPr="00002BC8">
        <w:rPr>
          <w:noProof/>
        </w:rPr>
        <w:t xml:space="preserve">ARC (2018a) </w:t>
      </w:r>
      <w:r w:rsidRPr="00002BC8">
        <w:rPr>
          <w:i/>
          <w:noProof/>
        </w:rPr>
        <w:t>Selection report: Discovery projects 2018</w:t>
      </w:r>
      <w:r w:rsidRPr="00002BC8">
        <w:rPr>
          <w:noProof/>
        </w:rPr>
        <w:t>,</w:t>
      </w:r>
      <w:r w:rsidRPr="00002BC8">
        <w:rPr>
          <w:i/>
          <w:noProof/>
        </w:rPr>
        <w:t xml:space="preserve"> </w:t>
      </w:r>
      <w:r w:rsidRPr="00002BC8">
        <w:rPr>
          <w:noProof/>
        </w:rPr>
        <w:t xml:space="preserve">Australian Research Council </w:t>
      </w:r>
      <w:bookmarkEnd w:id="491"/>
    </w:p>
    <w:p w14:paraId="1F70C8CE" w14:textId="77777777" w:rsidR="00002BC8" w:rsidRPr="00002BC8" w:rsidRDefault="00002BC8" w:rsidP="00002BC8">
      <w:pPr>
        <w:pStyle w:val="EndNoteBibliography"/>
        <w:ind w:left="720" w:hanging="720"/>
        <w:rPr>
          <w:noProof/>
        </w:rPr>
      </w:pPr>
      <w:bookmarkStart w:id="492" w:name="_ENREF_26"/>
      <w:r w:rsidRPr="00002BC8">
        <w:rPr>
          <w:noProof/>
        </w:rPr>
        <w:t xml:space="preserve">ARC (2018b) </w:t>
      </w:r>
      <w:r w:rsidRPr="00002BC8">
        <w:rPr>
          <w:i/>
          <w:noProof/>
        </w:rPr>
        <w:t>Selection report: Linkage projects 2017 for proposals submitted 23 December 2016 to 19 December 2017</w:t>
      </w:r>
      <w:r w:rsidRPr="00002BC8">
        <w:rPr>
          <w:noProof/>
        </w:rPr>
        <w:t>,</w:t>
      </w:r>
      <w:r w:rsidRPr="00002BC8">
        <w:rPr>
          <w:i/>
          <w:noProof/>
        </w:rPr>
        <w:t xml:space="preserve"> </w:t>
      </w:r>
      <w:r w:rsidRPr="00002BC8">
        <w:rPr>
          <w:noProof/>
        </w:rPr>
        <w:t xml:space="preserve">Australian Research Council </w:t>
      </w:r>
      <w:bookmarkEnd w:id="492"/>
    </w:p>
    <w:p w14:paraId="1E1591FE" w14:textId="77777777" w:rsidR="00002BC8" w:rsidRPr="00002BC8" w:rsidRDefault="00002BC8" w:rsidP="00002BC8">
      <w:pPr>
        <w:pStyle w:val="EndNoteBibliography"/>
        <w:ind w:left="720" w:hanging="720"/>
        <w:rPr>
          <w:noProof/>
        </w:rPr>
      </w:pPr>
      <w:bookmarkStart w:id="493" w:name="_ENREF_27"/>
      <w:r w:rsidRPr="00002BC8">
        <w:rPr>
          <w:noProof/>
        </w:rPr>
        <w:t xml:space="preserve">ARC, CSIRO and NHMRC (2002) </w:t>
      </w:r>
      <w:r w:rsidRPr="00002BC8">
        <w:rPr>
          <w:i/>
          <w:noProof/>
        </w:rPr>
        <w:t>National survey of research commercialisation, year 2000</w:t>
      </w:r>
      <w:r w:rsidRPr="00002BC8">
        <w:rPr>
          <w:noProof/>
        </w:rPr>
        <w:t>,</w:t>
      </w:r>
      <w:r w:rsidRPr="00002BC8">
        <w:rPr>
          <w:i/>
          <w:noProof/>
        </w:rPr>
        <w:t xml:space="preserve"> </w:t>
      </w:r>
      <w:r w:rsidRPr="00002BC8">
        <w:rPr>
          <w:noProof/>
        </w:rPr>
        <w:t xml:space="preserve">Australian Research Council/Commonwealth Scientific and Industrial Organisation/National Health and Medical Research Council </w:t>
      </w:r>
      <w:bookmarkEnd w:id="493"/>
    </w:p>
    <w:p w14:paraId="1AAE0214" w14:textId="77777777" w:rsidR="00002BC8" w:rsidRPr="00002BC8" w:rsidRDefault="00002BC8" w:rsidP="00002BC8">
      <w:pPr>
        <w:pStyle w:val="EndNoteBibliography"/>
        <w:ind w:left="720" w:hanging="720"/>
        <w:rPr>
          <w:noProof/>
        </w:rPr>
      </w:pPr>
      <w:bookmarkStart w:id="494" w:name="_ENREF_28"/>
      <w:r w:rsidRPr="00002BC8">
        <w:rPr>
          <w:noProof/>
        </w:rPr>
        <w:lastRenderedPageBreak/>
        <w:t xml:space="preserve">Arkoudis, S., Baik, C. and Richardson, S. (2012) </w:t>
      </w:r>
      <w:r w:rsidRPr="00002BC8">
        <w:rPr>
          <w:i/>
          <w:noProof/>
        </w:rPr>
        <w:t>English language standards in higher education: from entry to exit</w:t>
      </w:r>
      <w:r w:rsidRPr="00002BC8">
        <w:rPr>
          <w:noProof/>
        </w:rPr>
        <w:t>, ACER Press</w:t>
      </w:r>
      <w:bookmarkEnd w:id="494"/>
    </w:p>
    <w:p w14:paraId="6252A733" w14:textId="17174EB7" w:rsidR="00002BC8" w:rsidRPr="00002BC8" w:rsidRDefault="00002BC8" w:rsidP="00002BC8">
      <w:pPr>
        <w:pStyle w:val="EndNoteBibliography"/>
        <w:ind w:left="720" w:hanging="720"/>
        <w:rPr>
          <w:noProof/>
          <w:u w:val="single"/>
        </w:rPr>
      </w:pPr>
      <w:bookmarkStart w:id="495" w:name="_ENREF_29"/>
      <w:r w:rsidRPr="00002BC8">
        <w:rPr>
          <w:noProof/>
        </w:rPr>
        <w:t xml:space="preserve">ARWU (2018) </w:t>
      </w:r>
      <w:r w:rsidRPr="00002BC8">
        <w:rPr>
          <w:i/>
          <w:noProof/>
        </w:rPr>
        <w:t>Academic Ranking of World Universities</w:t>
      </w:r>
      <w:r w:rsidRPr="00002BC8">
        <w:rPr>
          <w:noProof/>
        </w:rPr>
        <w:t>,</w:t>
      </w:r>
      <w:r w:rsidRPr="00002BC8">
        <w:rPr>
          <w:i/>
          <w:noProof/>
        </w:rPr>
        <w:t xml:space="preserve"> </w:t>
      </w:r>
      <w:r w:rsidRPr="00002BC8">
        <w:rPr>
          <w:noProof/>
        </w:rPr>
        <w:t xml:space="preserve">Shanghai Ranking Consultancy from </w:t>
      </w:r>
      <w:hyperlink r:id="rId61" w:history="1">
        <w:r w:rsidRPr="00002BC8">
          <w:rPr>
            <w:rStyle w:val="Hyperlink"/>
            <w:rFonts w:cs="Arial"/>
            <w:noProof/>
          </w:rPr>
          <w:t>http://www.shanghairanking.com/World-University-Rankings-2015/Australia.html</w:t>
        </w:r>
        <w:bookmarkEnd w:id="495"/>
      </w:hyperlink>
    </w:p>
    <w:p w14:paraId="51AF5BEF" w14:textId="10D0AD74" w:rsidR="00002BC8" w:rsidRPr="00002BC8" w:rsidRDefault="00002BC8" w:rsidP="00002BC8">
      <w:pPr>
        <w:pStyle w:val="EndNoteBibliography"/>
        <w:ind w:left="720" w:hanging="720"/>
        <w:rPr>
          <w:noProof/>
          <w:u w:val="single"/>
        </w:rPr>
      </w:pPr>
      <w:bookmarkStart w:id="496" w:name="_ENREF_30"/>
      <w:r w:rsidRPr="00002BC8">
        <w:rPr>
          <w:noProof/>
        </w:rPr>
        <w:t xml:space="preserve">ATO (2018) </w:t>
      </w:r>
      <w:r w:rsidRPr="00002BC8">
        <w:rPr>
          <w:i/>
          <w:noProof/>
        </w:rPr>
        <w:t>HELP, SSL, ABSTUDY SSL, TSL and SFSS repayment rates and thresholds</w:t>
      </w:r>
      <w:r w:rsidRPr="00002BC8">
        <w:rPr>
          <w:noProof/>
        </w:rPr>
        <w:t>,</w:t>
      </w:r>
      <w:r w:rsidRPr="00002BC8">
        <w:rPr>
          <w:i/>
          <w:noProof/>
        </w:rPr>
        <w:t xml:space="preserve"> </w:t>
      </w:r>
      <w:r w:rsidRPr="00002BC8">
        <w:rPr>
          <w:noProof/>
        </w:rPr>
        <w:t xml:space="preserve">Australian Taxation Office from </w:t>
      </w:r>
      <w:hyperlink r:id="rId62" w:anchor="HELPandTSLrepaymentthresholdsandrates201" w:history="1">
        <w:r w:rsidRPr="00002BC8">
          <w:rPr>
            <w:rStyle w:val="Hyperlink"/>
            <w:rFonts w:cs="Arial"/>
            <w:noProof/>
          </w:rPr>
          <w:t>https://www.ato.gov.au/Rates/HELP,-TSL-and-SFSS-repayment-thresholds-and-rates/#HELPandTSLrepaymentthresholdsandrates201</w:t>
        </w:r>
        <w:bookmarkEnd w:id="496"/>
      </w:hyperlink>
    </w:p>
    <w:p w14:paraId="4A4DE7EC" w14:textId="22B23B8E" w:rsidR="00002BC8" w:rsidRPr="00002BC8" w:rsidRDefault="00002BC8" w:rsidP="00002BC8">
      <w:pPr>
        <w:pStyle w:val="EndNoteBibliography"/>
        <w:ind w:left="720" w:hanging="720"/>
        <w:rPr>
          <w:noProof/>
        </w:rPr>
      </w:pPr>
      <w:bookmarkStart w:id="497" w:name="_ENREF_31"/>
      <w:r w:rsidRPr="00002BC8">
        <w:rPr>
          <w:noProof/>
        </w:rPr>
        <w:t xml:space="preserve">Australian Government (2015) </w:t>
      </w:r>
      <w:r w:rsidRPr="00002BC8">
        <w:rPr>
          <w:i/>
          <w:noProof/>
        </w:rPr>
        <w:t>Science and research priorities</w:t>
      </w:r>
      <w:r w:rsidRPr="00002BC8">
        <w:rPr>
          <w:noProof/>
        </w:rPr>
        <w:t>,</w:t>
      </w:r>
      <w:r w:rsidRPr="00002BC8">
        <w:rPr>
          <w:i/>
          <w:noProof/>
        </w:rPr>
        <w:t xml:space="preserve"> </w:t>
      </w:r>
      <w:r w:rsidRPr="00002BC8">
        <w:rPr>
          <w:noProof/>
        </w:rPr>
        <w:t xml:space="preserve">Department of Industry, Innovation and Science from </w:t>
      </w:r>
      <w:hyperlink r:id="rId63" w:history="1">
        <w:r w:rsidRPr="00002BC8">
          <w:rPr>
            <w:rStyle w:val="Hyperlink"/>
            <w:rFonts w:cs="Arial"/>
            <w:noProof/>
          </w:rPr>
          <w:t>http://www.science.gov.au/scienceGov/ScienceAndResearchPriorities/Pages/default.aspx</w:t>
        </w:r>
        <w:bookmarkEnd w:id="497"/>
      </w:hyperlink>
    </w:p>
    <w:p w14:paraId="19A5E90D" w14:textId="77777777" w:rsidR="00002BC8" w:rsidRPr="00002BC8" w:rsidRDefault="00002BC8" w:rsidP="00002BC8">
      <w:pPr>
        <w:pStyle w:val="EndNoteBibliography"/>
        <w:ind w:left="720" w:hanging="720"/>
        <w:rPr>
          <w:noProof/>
        </w:rPr>
      </w:pPr>
      <w:bookmarkStart w:id="498" w:name="_ENREF_32"/>
      <w:r w:rsidRPr="00002BC8">
        <w:rPr>
          <w:noProof/>
        </w:rPr>
        <w:t xml:space="preserve">Bean, C., Gow, D. and McAllister, I. (2003) </w:t>
      </w:r>
      <w:r w:rsidRPr="00002BC8">
        <w:rPr>
          <w:i/>
          <w:noProof/>
        </w:rPr>
        <w:t>Australian Election Study 2001</w:t>
      </w:r>
      <w:r w:rsidRPr="00002BC8">
        <w:rPr>
          <w:noProof/>
        </w:rPr>
        <w:t>,</w:t>
      </w:r>
      <w:r w:rsidRPr="00002BC8">
        <w:rPr>
          <w:i/>
          <w:noProof/>
        </w:rPr>
        <w:t xml:space="preserve"> </w:t>
      </w:r>
      <w:r w:rsidRPr="00002BC8">
        <w:rPr>
          <w:noProof/>
        </w:rPr>
        <w:t xml:space="preserve">Australian Data Archive </w:t>
      </w:r>
      <w:bookmarkEnd w:id="498"/>
    </w:p>
    <w:p w14:paraId="17A94348" w14:textId="77777777" w:rsidR="00002BC8" w:rsidRPr="00002BC8" w:rsidRDefault="00002BC8" w:rsidP="00002BC8">
      <w:pPr>
        <w:pStyle w:val="EndNoteBibliography"/>
        <w:ind w:left="720" w:hanging="720"/>
        <w:rPr>
          <w:noProof/>
        </w:rPr>
      </w:pPr>
      <w:bookmarkStart w:id="499" w:name="_ENREF_33"/>
      <w:r w:rsidRPr="00002BC8">
        <w:rPr>
          <w:noProof/>
        </w:rPr>
        <w:t xml:space="preserve">Bentley, P., Bexley, E. and Dollinger, M. (2017) </w:t>
      </w:r>
      <w:r w:rsidRPr="00002BC8">
        <w:rPr>
          <w:i/>
          <w:noProof/>
        </w:rPr>
        <w:t>Mapping the external engagement of Australia's PhD candidates</w:t>
      </w:r>
      <w:r w:rsidRPr="00002BC8">
        <w:rPr>
          <w:noProof/>
        </w:rPr>
        <w:t>,</w:t>
      </w:r>
      <w:r w:rsidRPr="00002BC8">
        <w:rPr>
          <w:i/>
          <w:noProof/>
        </w:rPr>
        <w:t xml:space="preserve"> </w:t>
      </w:r>
      <w:r w:rsidRPr="00002BC8">
        <w:rPr>
          <w:noProof/>
        </w:rPr>
        <w:t xml:space="preserve">LH Martin Institute/University of Melbourne Centre for the Study of Higher Education </w:t>
      </w:r>
      <w:bookmarkEnd w:id="499"/>
    </w:p>
    <w:p w14:paraId="1B57E92F" w14:textId="77777777" w:rsidR="00002BC8" w:rsidRPr="00002BC8" w:rsidRDefault="00002BC8" w:rsidP="00002BC8">
      <w:pPr>
        <w:pStyle w:val="EndNoteBibliography"/>
        <w:ind w:left="720" w:hanging="720"/>
        <w:rPr>
          <w:noProof/>
        </w:rPr>
      </w:pPr>
      <w:bookmarkStart w:id="500" w:name="_ENREF_34"/>
      <w:r w:rsidRPr="00002BC8">
        <w:rPr>
          <w:noProof/>
        </w:rPr>
        <w:t xml:space="preserve">Bentley, P. J., Coates, H., Dobson, I. R., Goedegebuure, L. and Meek, V. L. (2013a) 'Academic job satisfaction from an international comparative perspective: factors associated with satisfaction across 12 countries', in </w:t>
      </w:r>
      <w:r w:rsidRPr="00002BC8">
        <w:rPr>
          <w:i/>
          <w:noProof/>
        </w:rPr>
        <w:t>Job Satisfaction around the Academic World</w:t>
      </w:r>
      <w:r w:rsidRPr="00002BC8">
        <w:rPr>
          <w:noProof/>
        </w:rPr>
        <w:t>, P J Bentley, H Coates, I R Dobson, L Goedegebuure and V. L. Meek, Eds., Springer Netherlands</w:t>
      </w:r>
      <w:bookmarkEnd w:id="500"/>
    </w:p>
    <w:p w14:paraId="4DF0E5AA" w14:textId="77777777" w:rsidR="00002BC8" w:rsidRPr="00002BC8" w:rsidRDefault="00002BC8" w:rsidP="00002BC8">
      <w:pPr>
        <w:pStyle w:val="EndNoteBibliography"/>
        <w:ind w:left="720" w:hanging="720"/>
        <w:rPr>
          <w:noProof/>
        </w:rPr>
      </w:pPr>
      <w:bookmarkStart w:id="501" w:name="_ENREF_35"/>
      <w:r w:rsidRPr="00002BC8">
        <w:rPr>
          <w:noProof/>
        </w:rPr>
        <w:t xml:space="preserve">Bentley, P. J., Coates, H., Dobson, I. R., Goedegebuure, L. and Meek, V. L. (2013b) 'Factors associated with job satisfaction amongst Australian university academics and future workforce implications', in </w:t>
      </w:r>
      <w:r w:rsidRPr="00002BC8">
        <w:rPr>
          <w:i/>
          <w:noProof/>
        </w:rPr>
        <w:t>Job Satisfaction around the Academic World</w:t>
      </w:r>
      <w:r w:rsidRPr="00002BC8">
        <w:rPr>
          <w:noProof/>
        </w:rPr>
        <w:t>, P J Bentley, H Coates, I R Dobson, L Goedegebuure and V. L. Meek, Eds., Springer Netherlands</w:t>
      </w:r>
      <w:bookmarkEnd w:id="501"/>
    </w:p>
    <w:p w14:paraId="38D92758" w14:textId="77777777" w:rsidR="00002BC8" w:rsidRPr="00002BC8" w:rsidRDefault="00002BC8" w:rsidP="00002BC8">
      <w:pPr>
        <w:pStyle w:val="EndNoteBibliography"/>
        <w:ind w:left="720" w:hanging="720"/>
        <w:rPr>
          <w:noProof/>
        </w:rPr>
      </w:pPr>
      <w:bookmarkStart w:id="502" w:name="_ENREF_36"/>
      <w:r w:rsidRPr="00002BC8">
        <w:rPr>
          <w:noProof/>
        </w:rPr>
        <w:t xml:space="preserve">Bexley, E., Arkoudis, S. and James, R. (2013) 'The motivations, values and future plans of Australian academics', </w:t>
      </w:r>
      <w:r w:rsidRPr="00002BC8">
        <w:rPr>
          <w:i/>
          <w:noProof/>
        </w:rPr>
        <w:t>Higher Education</w:t>
      </w:r>
      <w:r w:rsidRPr="00002BC8">
        <w:rPr>
          <w:noProof/>
        </w:rPr>
        <w:t>, 65(3), p 385-400</w:t>
      </w:r>
      <w:bookmarkEnd w:id="502"/>
    </w:p>
    <w:p w14:paraId="5B6A7B97" w14:textId="77777777" w:rsidR="00002BC8" w:rsidRPr="00002BC8" w:rsidRDefault="00002BC8" w:rsidP="00002BC8">
      <w:pPr>
        <w:pStyle w:val="EndNoteBibliography"/>
        <w:ind w:left="720" w:hanging="720"/>
        <w:rPr>
          <w:noProof/>
        </w:rPr>
      </w:pPr>
      <w:bookmarkStart w:id="503" w:name="_ENREF_37"/>
      <w:r w:rsidRPr="00002BC8">
        <w:rPr>
          <w:noProof/>
        </w:rPr>
        <w:t xml:space="preserve">Bexley, E., James, R. and Arkoudis, S. (2011) </w:t>
      </w:r>
      <w:r w:rsidRPr="00002BC8">
        <w:rPr>
          <w:i/>
          <w:noProof/>
        </w:rPr>
        <w:t>The Australian academic profession in transition</w:t>
      </w:r>
      <w:r w:rsidRPr="00002BC8">
        <w:rPr>
          <w:noProof/>
        </w:rPr>
        <w:t>,</w:t>
      </w:r>
      <w:r w:rsidRPr="00002BC8">
        <w:rPr>
          <w:i/>
          <w:noProof/>
        </w:rPr>
        <w:t xml:space="preserve"> </w:t>
      </w:r>
      <w:r w:rsidRPr="00002BC8">
        <w:rPr>
          <w:noProof/>
        </w:rPr>
        <w:t xml:space="preserve">Centre for the Study of Higher Education, The University of Melbourne </w:t>
      </w:r>
      <w:bookmarkEnd w:id="503"/>
    </w:p>
    <w:p w14:paraId="40E7463B" w14:textId="27AAABE6" w:rsidR="00002BC8" w:rsidRPr="00002BC8" w:rsidRDefault="00002BC8" w:rsidP="00002BC8">
      <w:pPr>
        <w:pStyle w:val="EndNoteBibliography"/>
        <w:ind w:left="720" w:hanging="720"/>
        <w:rPr>
          <w:noProof/>
          <w:u w:val="single"/>
        </w:rPr>
      </w:pPr>
      <w:bookmarkStart w:id="504" w:name="_ENREF_38"/>
      <w:r w:rsidRPr="00002BC8">
        <w:rPr>
          <w:noProof/>
        </w:rPr>
        <w:t xml:space="preserve">Birmingham, S. (2017) </w:t>
      </w:r>
      <w:r w:rsidRPr="00002BC8">
        <w:rPr>
          <w:i/>
          <w:noProof/>
        </w:rPr>
        <w:t>Sustainability and excellence in higher education (media release)</w:t>
      </w:r>
      <w:r w:rsidRPr="00002BC8">
        <w:rPr>
          <w:noProof/>
        </w:rPr>
        <w:t xml:space="preserve">, Minister for Education and Training, media centre from </w:t>
      </w:r>
      <w:hyperlink r:id="rId64" w:history="1">
        <w:r w:rsidRPr="00002BC8">
          <w:rPr>
            <w:rStyle w:val="Hyperlink"/>
            <w:rFonts w:cs="Arial"/>
            <w:noProof/>
          </w:rPr>
          <w:t>https://ministers.education.gov.au/birmingham/sustainability-and-excellence-higher-education</w:t>
        </w:r>
        <w:bookmarkEnd w:id="504"/>
      </w:hyperlink>
    </w:p>
    <w:p w14:paraId="4CFBC0BF" w14:textId="77777777" w:rsidR="00002BC8" w:rsidRPr="00002BC8" w:rsidRDefault="00002BC8" w:rsidP="00002BC8">
      <w:pPr>
        <w:pStyle w:val="EndNoteBibliography"/>
        <w:ind w:left="720" w:hanging="720"/>
        <w:rPr>
          <w:noProof/>
        </w:rPr>
      </w:pPr>
      <w:bookmarkStart w:id="505" w:name="_ENREF_39"/>
      <w:r w:rsidRPr="00002BC8">
        <w:rPr>
          <w:noProof/>
        </w:rPr>
        <w:t xml:space="preserve">Bongiorno, F. (2018) 'The rise and fall of Western civilisation', </w:t>
      </w:r>
      <w:r w:rsidRPr="00002BC8">
        <w:rPr>
          <w:i/>
          <w:noProof/>
        </w:rPr>
        <w:t xml:space="preserve">Inside Story, </w:t>
      </w:r>
      <w:r w:rsidRPr="00002BC8">
        <w:rPr>
          <w:noProof/>
        </w:rPr>
        <w:t xml:space="preserve">26 June,  </w:t>
      </w:r>
      <w:bookmarkEnd w:id="505"/>
    </w:p>
    <w:p w14:paraId="38FE6022" w14:textId="5553EDAA" w:rsidR="00002BC8" w:rsidRPr="00002BC8" w:rsidRDefault="00002BC8" w:rsidP="00002BC8">
      <w:pPr>
        <w:pStyle w:val="EndNoteBibliography"/>
        <w:ind w:left="720" w:hanging="720"/>
        <w:rPr>
          <w:noProof/>
        </w:rPr>
      </w:pPr>
      <w:bookmarkStart w:id="506" w:name="_ENREF_40"/>
      <w:r w:rsidRPr="00002BC8">
        <w:rPr>
          <w:noProof/>
        </w:rPr>
        <w:t xml:space="preserve">Bretag, T., Harper, R., Burton, M., Ellis, C., Newton, P., Rozenberg, P., Saddiqui, S. and Haeringen, K. (2018) 'Contract cheating: a survey of Australian university students', </w:t>
      </w:r>
      <w:r w:rsidRPr="00002BC8">
        <w:rPr>
          <w:i/>
          <w:noProof/>
        </w:rPr>
        <w:t>Studies in Higher Education</w:t>
      </w:r>
      <w:r w:rsidRPr="00002BC8">
        <w:rPr>
          <w:noProof/>
        </w:rPr>
        <w:t xml:space="preserve">, Forthcoming( </w:t>
      </w:r>
      <w:hyperlink r:id="rId65" w:history="1">
        <w:r w:rsidRPr="00002BC8">
          <w:rPr>
            <w:rStyle w:val="Hyperlink"/>
            <w:rFonts w:cs="Arial"/>
            <w:noProof/>
          </w:rPr>
          <w:t>https://doi.org/10.1080/03075079.2018.1462789</w:t>
        </w:r>
      </w:hyperlink>
      <w:r w:rsidRPr="00002BC8">
        <w:rPr>
          <w:noProof/>
        </w:rPr>
        <w:t xml:space="preserve">), </w:t>
      </w:r>
      <w:bookmarkEnd w:id="506"/>
    </w:p>
    <w:p w14:paraId="46F91527" w14:textId="77777777" w:rsidR="00002BC8" w:rsidRPr="00002BC8" w:rsidRDefault="00002BC8" w:rsidP="00002BC8">
      <w:pPr>
        <w:pStyle w:val="EndNoteBibliography"/>
        <w:ind w:left="720" w:hanging="720"/>
        <w:rPr>
          <w:noProof/>
        </w:rPr>
      </w:pPr>
      <w:bookmarkStart w:id="507" w:name="_ENREF_41"/>
      <w:r w:rsidRPr="00002BC8">
        <w:rPr>
          <w:noProof/>
        </w:rPr>
        <w:t xml:space="preserve">Cameron, S. and McAllister, I. (2018) </w:t>
      </w:r>
      <w:r w:rsidRPr="00002BC8">
        <w:rPr>
          <w:i/>
          <w:noProof/>
        </w:rPr>
        <w:t>Australian Election Study interactive data (SPSS file)</w:t>
      </w:r>
      <w:r w:rsidRPr="00002BC8">
        <w:rPr>
          <w:noProof/>
        </w:rPr>
        <w:t>,</w:t>
      </w:r>
      <w:r w:rsidRPr="00002BC8">
        <w:rPr>
          <w:i/>
          <w:noProof/>
        </w:rPr>
        <w:t xml:space="preserve"> </w:t>
      </w:r>
      <w:r w:rsidRPr="00002BC8">
        <w:rPr>
          <w:noProof/>
        </w:rPr>
        <w:t xml:space="preserve">australianelectionstudy.org/Australian Data Archive </w:t>
      </w:r>
      <w:bookmarkEnd w:id="507"/>
    </w:p>
    <w:p w14:paraId="64E0AFE7" w14:textId="2DB73CCB" w:rsidR="00002BC8" w:rsidRPr="00002BC8" w:rsidRDefault="00002BC8" w:rsidP="00002BC8">
      <w:pPr>
        <w:pStyle w:val="EndNoteBibliography"/>
        <w:ind w:left="720" w:hanging="720"/>
        <w:rPr>
          <w:noProof/>
          <w:u w:val="single"/>
        </w:rPr>
      </w:pPr>
      <w:bookmarkStart w:id="508" w:name="_ENREF_42"/>
      <w:r w:rsidRPr="00002BC8">
        <w:rPr>
          <w:noProof/>
        </w:rPr>
        <w:t xml:space="preserve">Cherastidtham, I., Norton, A. and Mackey, W. (2018) </w:t>
      </w:r>
      <w:r w:rsidRPr="00002BC8">
        <w:rPr>
          <w:i/>
          <w:noProof/>
        </w:rPr>
        <w:t>University attrition: what helps and what hinders university completion?</w:t>
      </w:r>
      <w:r w:rsidRPr="00002BC8">
        <w:rPr>
          <w:noProof/>
        </w:rPr>
        <w:t>,</w:t>
      </w:r>
      <w:r w:rsidRPr="00002BC8">
        <w:rPr>
          <w:i/>
          <w:noProof/>
        </w:rPr>
        <w:t xml:space="preserve"> </w:t>
      </w:r>
      <w:r w:rsidRPr="00002BC8">
        <w:rPr>
          <w:noProof/>
        </w:rPr>
        <w:t xml:space="preserve">Grattan Institute from </w:t>
      </w:r>
      <w:hyperlink r:id="rId66" w:history="1">
        <w:r w:rsidRPr="00002BC8">
          <w:rPr>
            <w:rStyle w:val="Hyperlink"/>
            <w:rFonts w:cs="Arial"/>
            <w:noProof/>
          </w:rPr>
          <w:t>https://grattan.edu.au/wp-content/uploads/2018/04/University-attrition-background.pdf</w:t>
        </w:r>
        <w:bookmarkEnd w:id="508"/>
      </w:hyperlink>
    </w:p>
    <w:p w14:paraId="1A473AB9" w14:textId="22300187" w:rsidR="00002BC8" w:rsidRPr="00002BC8" w:rsidRDefault="00002BC8" w:rsidP="00002BC8">
      <w:pPr>
        <w:pStyle w:val="EndNoteBibliography"/>
        <w:ind w:left="720" w:hanging="720"/>
        <w:rPr>
          <w:noProof/>
        </w:rPr>
      </w:pPr>
      <w:bookmarkStart w:id="509" w:name="_ENREF_43"/>
      <w:r w:rsidRPr="00002BC8">
        <w:rPr>
          <w:noProof/>
        </w:rPr>
        <w:t xml:space="preserve">Cherastidtham, I., Sonnemann, J. and Norton, A. (2013) </w:t>
      </w:r>
      <w:r w:rsidRPr="00002BC8">
        <w:rPr>
          <w:i/>
          <w:noProof/>
        </w:rPr>
        <w:t>The teaching-research nexus in higher education: Background paper supporting the Taking university teaching seriously report</w:t>
      </w:r>
      <w:r w:rsidRPr="00002BC8">
        <w:rPr>
          <w:noProof/>
        </w:rPr>
        <w:t>,</w:t>
      </w:r>
      <w:r w:rsidRPr="00002BC8">
        <w:rPr>
          <w:i/>
          <w:noProof/>
        </w:rPr>
        <w:t xml:space="preserve"> </w:t>
      </w:r>
      <w:r w:rsidRPr="00002BC8">
        <w:rPr>
          <w:noProof/>
        </w:rPr>
        <w:t xml:space="preserve">Grattan Institute from </w:t>
      </w:r>
      <w:hyperlink r:id="rId67" w:history="1">
        <w:r w:rsidRPr="00002BC8">
          <w:rPr>
            <w:rStyle w:val="Hyperlink"/>
            <w:rFonts w:cs="Arial"/>
            <w:noProof/>
          </w:rPr>
          <w:t>http://grattan.edu.au/wp-content/uploads/2013/07/191a_background_teaching-research_nexus_in_higher_education.pdf</w:t>
        </w:r>
        <w:bookmarkEnd w:id="509"/>
      </w:hyperlink>
    </w:p>
    <w:p w14:paraId="4126C523" w14:textId="77777777" w:rsidR="00002BC8" w:rsidRPr="00002BC8" w:rsidRDefault="00002BC8" w:rsidP="00002BC8">
      <w:pPr>
        <w:pStyle w:val="EndNoteBibliography"/>
        <w:ind w:left="720" w:hanging="720"/>
        <w:rPr>
          <w:noProof/>
        </w:rPr>
      </w:pPr>
      <w:bookmarkStart w:id="510" w:name="_ENREF_44"/>
      <w:r w:rsidRPr="00002BC8">
        <w:rPr>
          <w:noProof/>
        </w:rPr>
        <w:t xml:space="preserve">Chordia, S., Lynch, A. and Williams, G. (2015) 'Williams v Commonwealth [No. 2]: Commonwealth executive power and spending after Williams [No. 2]', </w:t>
      </w:r>
      <w:r w:rsidRPr="00002BC8">
        <w:rPr>
          <w:i/>
          <w:noProof/>
        </w:rPr>
        <w:t>Melbourne University Law Review</w:t>
      </w:r>
      <w:r w:rsidRPr="00002BC8">
        <w:rPr>
          <w:noProof/>
        </w:rPr>
        <w:t>, 39, p 306-330</w:t>
      </w:r>
      <w:bookmarkEnd w:id="510"/>
    </w:p>
    <w:p w14:paraId="5878756D" w14:textId="77777777" w:rsidR="00002BC8" w:rsidRPr="00002BC8" w:rsidRDefault="00002BC8" w:rsidP="00002BC8">
      <w:pPr>
        <w:pStyle w:val="EndNoteBibliography"/>
        <w:ind w:left="720" w:hanging="720"/>
        <w:rPr>
          <w:noProof/>
        </w:rPr>
      </w:pPr>
      <w:bookmarkStart w:id="511" w:name="_ENREF_45"/>
      <w:r w:rsidRPr="00002BC8">
        <w:rPr>
          <w:noProof/>
        </w:rPr>
        <w:t xml:space="preserve">Coaldrake, P. and Stedman, L. (2016) </w:t>
      </w:r>
      <w:r w:rsidRPr="00002BC8">
        <w:rPr>
          <w:i/>
          <w:noProof/>
        </w:rPr>
        <w:t>Raising the stakes: Gambling with the future of universities (second edition)</w:t>
      </w:r>
      <w:r w:rsidRPr="00002BC8">
        <w:rPr>
          <w:noProof/>
        </w:rPr>
        <w:t>, University of Queensland Press</w:t>
      </w:r>
      <w:bookmarkEnd w:id="511"/>
    </w:p>
    <w:p w14:paraId="26C22A13" w14:textId="77777777" w:rsidR="00002BC8" w:rsidRPr="00002BC8" w:rsidRDefault="00002BC8" w:rsidP="00002BC8">
      <w:pPr>
        <w:pStyle w:val="EndNoteBibliography"/>
        <w:ind w:left="720" w:hanging="720"/>
        <w:rPr>
          <w:noProof/>
        </w:rPr>
      </w:pPr>
      <w:bookmarkStart w:id="512" w:name="_ENREF_46"/>
      <w:r w:rsidRPr="00002BC8">
        <w:rPr>
          <w:noProof/>
        </w:rPr>
        <w:t xml:space="preserve">Coates, H., Dobson, I., Edwards, D., Friedman, T., Goedegebuure, L. and Meek, L. (2009) </w:t>
      </w:r>
      <w:r w:rsidRPr="00002BC8">
        <w:rPr>
          <w:i/>
          <w:noProof/>
        </w:rPr>
        <w:t>The attractiveness of the Australian academic profession: A comparative analysis</w:t>
      </w:r>
      <w:r w:rsidRPr="00002BC8">
        <w:rPr>
          <w:noProof/>
        </w:rPr>
        <w:t>,</w:t>
      </w:r>
      <w:r w:rsidRPr="00002BC8">
        <w:rPr>
          <w:i/>
          <w:noProof/>
        </w:rPr>
        <w:t xml:space="preserve"> </w:t>
      </w:r>
      <w:r w:rsidRPr="00002BC8">
        <w:rPr>
          <w:noProof/>
        </w:rPr>
        <w:t xml:space="preserve">ACER, LH Martin Institute, Educational Policy Institute </w:t>
      </w:r>
      <w:bookmarkEnd w:id="512"/>
    </w:p>
    <w:p w14:paraId="5FFD82DE" w14:textId="77777777" w:rsidR="00002BC8" w:rsidRPr="00002BC8" w:rsidRDefault="00002BC8" w:rsidP="00002BC8">
      <w:pPr>
        <w:pStyle w:val="EndNoteBibliography"/>
        <w:ind w:left="720" w:hanging="720"/>
        <w:rPr>
          <w:noProof/>
        </w:rPr>
      </w:pPr>
      <w:bookmarkStart w:id="513" w:name="_ENREF_47"/>
      <w:r w:rsidRPr="00002BC8">
        <w:rPr>
          <w:noProof/>
        </w:rPr>
        <w:t xml:space="preserve">Coates, H. and Friedman, T. (2010) 'Evaluation of the Special Tertiary Admissions Test (STAT)', </w:t>
      </w:r>
      <w:r w:rsidRPr="00002BC8">
        <w:rPr>
          <w:i/>
          <w:noProof/>
        </w:rPr>
        <w:t>Journal of Higher Education Policy and Management</w:t>
      </w:r>
      <w:r w:rsidRPr="00002BC8">
        <w:rPr>
          <w:noProof/>
        </w:rPr>
        <w:t>, 32(2), p 117-126</w:t>
      </w:r>
      <w:bookmarkEnd w:id="513"/>
    </w:p>
    <w:p w14:paraId="0DD7CA8D" w14:textId="762FF371" w:rsidR="00002BC8" w:rsidRPr="00002BC8" w:rsidRDefault="00002BC8" w:rsidP="00002BC8">
      <w:pPr>
        <w:pStyle w:val="EndNoteBibliography"/>
        <w:ind w:left="720" w:hanging="720"/>
        <w:rPr>
          <w:noProof/>
        </w:rPr>
      </w:pPr>
      <w:bookmarkStart w:id="514" w:name="_ENREF_48"/>
      <w:r w:rsidRPr="00002BC8">
        <w:rPr>
          <w:noProof/>
        </w:rPr>
        <w:t xml:space="preserve">Commissioner of Taxation (various years) </w:t>
      </w:r>
      <w:r w:rsidRPr="00002BC8">
        <w:rPr>
          <w:i/>
          <w:noProof/>
        </w:rPr>
        <w:t>Annual report</w:t>
      </w:r>
      <w:r w:rsidRPr="00002BC8">
        <w:rPr>
          <w:noProof/>
        </w:rPr>
        <w:t>,</w:t>
      </w:r>
      <w:r w:rsidRPr="00002BC8">
        <w:rPr>
          <w:i/>
          <w:noProof/>
        </w:rPr>
        <w:t xml:space="preserve"> </w:t>
      </w:r>
      <w:r w:rsidRPr="00002BC8">
        <w:rPr>
          <w:noProof/>
        </w:rPr>
        <w:t xml:space="preserve">Australian Taxation Office from </w:t>
      </w:r>
      <w:hyperlink r:id="rId68" w:history="1">
        <w:r w:rsidRPr="00002BC8">
          <w:rPr>
            <w:rStyle w:val="Hyperlink"/>
            <w:rFonts w:cs="Arial"/>
            <w:noProof/>
          </w:rPr>
          <w:t>https://www.ato.gov.au/About-ATO/Access,-accountability-and-reporting/Reporting-to-parliament/Annual-report/</w:t>
        </w:r>
        <w:bookmarkEnd w:id="514"/>
      </w:hyperlink>
    </w:p>
    <w:p w14:paraId="3A43C945" w14:textId="77777777" w:rsidR="00002BC8" w:rsidRPr="00002BC8" w:rsidRDefault="00002BC8" w:rsidP="00002BC8">
      <w:pPr>
        <w:pStyle w:val="EndNoteBibliography"/>
        <w:ind w:left="720" w:hanging="720"/>
        <w:rPr>
          <w:noProof/>
        </w:rPr>
      </w:pPr>
      <w:bookmarkStart w:id="515" w:name="_ENREF_49"/>
      <w:r w:rsidRPr="00002BC8">
        <w:rPr>
          <w:noProof/>
        </w:rPr>
        <w:t xml:space="preserve">Commonwealth Bureau of Census and Statistics (1967) </w:t>
      </w:r>
      <w:r w:rsidRPr="00002BC8">
        <w:rPr>
          <w:i/>
          <w:noProof/>
        </w:rPr>
        <w:t>Social statistics Australia, no. 54: Universities preliminary bulletin, staff 1967 and finance 1966</w:t>
      </w:r>
      <w:r w:rsidRPr="00002BC8">
        <w:rPr>
          <w:noProof/>
        </w:rPr>
        <w:t>,</w:t>
      </w:r>
      <w:r w:rsidRPr="00002BC8">
        <w:rPr>
          <w:i/>
          <w:noProof/>
        </w:rPr>
        <w:t xml:space="preserve"> </w:t>
      </w:r>
      <w:r w:rsidRPr="00002BC8">
        <w:rPr>
          <w:noProof/>
        </w:rPr>
        <w:t xml:space="preserve">Commonwealth Bureau of Census and Statistics </w:t>
      </w:r>
      <w:bookmarkEnd w:id="515"/>
    </w:p>
    <w:p w14:paraId="049E2934" w14:textId="72D7C7CF" w:rsidR="00002BC8" w:rsidRPr="00002BC8" w:rsidRDefault="00002BC8" w:rsidP="00002BC8">
      <w:pPr>
        <w:pStyle w:val="EndNoteBibliography"/>
        <w:ind w:left="720" w:hanging="720"/>
        <w:rPr>
          <w:noProof/>
          <w:u w:val="single"/>
        </w:rPr>
      </w:pPr>
      <w:bookmarkStart w:id="516" w:name="_ENREF_50"/>
      <w:r w:rsidRPr="00002BC8">
        <w:rPr>
          <w:noProof/>
        </w:rPr>
        <w:lastRenderedPageBreak/>
        <w:t xml:space="preserve">Conifer, D. (2018) 'University funding freeze hits regional campuses worst, with up to 15 per cent of expected money on ice', </w:t>
      </w:r>
      <w:r w:rsidRPr="00002BC8">
        <w:rPr>
          <w:i/>
          <w:noProof/>
        </w:rPr>
        <w:t xml:space="preserve">ABC News website, </w:t>
      </w:r>
      <w:r w:rsidRPr="00002BC8">
        <w:rPr>
          <w:noProof/>
        </w:rPr>
        <w:t xml:space="preserve">14 June,  from </w:t>
      </w:r>
      <w:hyperlink r:id="rId69" w:history="1">
        <w:r w:rsidRPr="00002BC8">
          <w:rPr>
            <w:rStyle w:val="Hyperlink"/>
            <w:rFonts w:cs="Arial"/>
            <w:noProof/>
          </w:rPr>
          <w:t>http://www.abc.net.au/news/2018-06-14/university-funding-freeze-regional-campuses-worst-hit/9857532</w:t>
        </w:r>
        <w:bookmarkEnd w:id="516"/>
      </w:hyperlink>
    </w:p>
    <w:p w14:paraId="7A154366" w14:textId="77777777" w:rsidR="00002BC8" w:rsidRPr="00002BC8" w:rsidRDefault="00002BC8" w:rsidP="00002BC8">
      <w:pPr>
        <w:pStyle w:val="EndNoteBibliography"/>
        <w:ind w:left="720" w:hanging="720"/>
        <w:rPr>
          <w:noProof/>
        </w:rPr>
      </w:pPr>
      <w:bookmarkStart w:id="517" w:name="_ENREF_51"/>
      <w:r w:rsidRPr="00002BC8">
        <w:rPr>
          <w:noProof/>
        </w:rPr>
        <w:t xml:space="preserve">Corcoran, S. (2000) 'First principles in the interpretation of university statutes', </w:t>
      </w:r>
      <w:r w:rsidRPr="00002BC8">
        <w:rPr>
          <w:i/>
          <w:noProof/>
        </w:rPr>
        <w:t>Flinders Journal of Law Reform</w:t>
      </w:r>
      <w:r w:rsidRPr="00002BC8">
        <w:rPr>
          <w:noProof/>
        </w:rPr>
        <w:t>, 4(2), p 143-156</w:t>
      </w:r>
      <w:bookmarkEnd w:id="517"/>
    </w:p>
    <w:p w14:paraId="0D647A8B" w14:textId="77777777" w:rsidR="00002BC8" w:rsidRPr="00002BC8" w:rsidRDefault="00002BC8" w:rsidP="00002BC8">
      <w:pPr>
        <w:pStyle w:val="EndNoteBibliography"/>
        <w:ind w:left="720" w:hanging="720"/>
        <w:rPr>
          <w:noProof/>
        </w:rPr>
      </w:pPr>
      <w:bookmarkStart w:id="518" w:name="_ENREF_52"/>
      <w:r w:rsidRPr="00002BC8">
        <w:rPr>
          <w:noProof/>
        </w:rPr>
        <w:t xml:space="preserve">Cvetkovski, S., Reavley, N. and Jorm, A. (2012) 'The prevalence and correlates of psychological distress in Australian tertiary students compared to their community peers', </w:t>
      </w:r>
      <w:r w:rsidRPr="00002BC8">
        <w:rPr>
          <w:i/>
          <w:noProof/>
        </w:rPr>
        <w:t>Australian and New Zealand Journal of Psychiatry</w:t>
      </w:r>
      <w:r w:rsidRPr="00002BC8">
        <w:rPr>
          <w:noProof/>
        </w:rPr>
        <w:t>, 46(5), p 457-467</w:t>
      </w:r>
      <w:bookmarkEnd w:id="518"/>
    </w:p>
    <w:p w14:paraId="6D49612E" w14:textId="6F9B69CA" w:rsidR="00002BC8" w:rsidRPr="00002BC8" w:rsidRDefault="00002BC8" w:rsidP="00002BC8">
      <w:pPr>
        <w:pStyle w:val="EndNoteBibliography"/>
        <w:ind w:left="720" w:hanging="720"/>
        <w:rPr>
          <w:noProof/>
          <w:u w:val="single"/>
        </w:rPr>
      </w:pPr>
      <w:bookmarkStart w:id="519" w:name="_ENREF_53"/>
      <w:r w:rsidRPr="00002BC8">
        <w:rPr>
          <w:noProof/>
        </w:rPr>
        <w:t xml:space="preserve">Daniels, D. (2017) </w:t>
      </w:r>
      <w:r w:rsidRPr="00002BC8">
        <w:rPr>
          <w:i/>
          <w:noProof/>
        </w:rPr>
        <w:t>Student income support: a chronology</w:t>
      </w:r>
      <w:r w:rsidRPr="00002BC8">
        <w:rPr>
          <w:noProof/>
        </w:rPr>
        <w:t>,</w:t>
      </w:r>
      <w:r w:rsidRPr="00002BC8">
        <w:rPr>
          <w:i/>
          <w:noProof/>
        </w:rPr>
        <w:t xml:space="preserve"> </w:t>
      </w:r>
      <w:r w:rsidRPr="00002BC8">
        <w:rPr>
          <w:noProof/>
        </w:rPr>
        <w:t xml:space="preserve">Parliamentary Library (Australia) from </w:t>
      </w:r>
      <w:hyperlink r:id="rId70" w:history="1">
        <w:r w:rsidRPr="00002BC8">
          <w:rPr>
            <w:rStyle w:val="Hyperlink"/>
            <w:rFonts w:cs="Arial"/>
            <w:noProof/>
          </w:rPr>
          <w:t>http://parlinfo.aph.gov.au/parlInfo/download/library/prspub/5428620/upload_binary/5428620.pdf</w:t>
        </w:r>
        <w:bookmarkEnd w:id="519"/>
      </w:hyperlink>
    </w:p>
    <w:p w14:paraId="3F95BE84" w14:textId="77777777" w:rsidR="00002BC8" w:rsidRPr="00002BC8" w:rsidRDefault="00002BC8" w:rsidP="00002BC8">
      <w:pPr>
        <w:pStyle w:val="EndNoteBibliography"/>
        <w:ind w:left="720" w:hanging="720"/>
        <w:rPr>
          <w:noProof/>
        </w:rPr>
      </w:pPr>
      <w:bookmarkStart w:id="520" w:name="_ENREF_54"/>
      <w:r w:rsidRPr="00002BC8">
        <w:rPr>
          <w:noProof/>
        </w:rPr>
        <w:t xml:space="preserve">Davis, G. (2017) </w:t>
      </w:r>
      <w:r w:rsidRPr="00002BC8">
        <w:rPr>
          <w:i/>
          <w:noProof/>
        </w:rPr>
        <w:t>The Australian idea of a university</w:t>
      </w:r>
      <w:r w:rsidRPr="00002BC8">
        <w:rPr>
          <w:noProof/>
        </w:rPr>
        <w:t>, Melbourne University Press</w:t>
      </w:r>
      <w:bookmarkEnd w:id="520"/>
    </w:p>
    <w:p w14:paraId="78BEB721" w14:textId="77777777" w:rsidR="00002BC8" w:rsidRPr="00002BC8" w:rsidRDefault="00002BC8" w:rsidP="00002BC8">
      <w:pPr>
        <w:pStyle w:val="EndNoteBibliography"/>
        <w:ind w:left="720" w:hanging="720"/>
        <w:rPr>
          <w:noProof/>
        </w:rPr>
      </w:pPr>
      <w:bookmarkStart w:id="521" w:name="_ENREF_55"/>
      <w:r w:rsidRPr="00002BC8">
        <w:rPr>
          <w:noProof/>
        </w:rPr>
        <w:t xml:space="preserve">Dawkins, J. (1987) </w:t>
      </w:r>
      <w:r w:rsidRPr="00002BC8">
        <w:rPr>
          <w:i/>
          <w:noProof/>
        </w:rPr>
        <w:t>Higher education: A policy discussion paper</w:t>
      </w:r>
      <w:r w:rsidRPr="00002BC8">
        <w:rPr>
          <w:noProof/>
        </w:rPr>
        <w:t>,</w:t>
      </w:r>
      <w:r w:rsidRPr="00002BC8">
        <w:rPr>
          <w:i/>
          <w:noProof/>
        </w:rPr>
        <w:t xml:space="preserve"> </w:t>
      </w:r>
      <w:r w:rsidRPr="00002BC8">
        <w:rPr>
          <w:noProof/>
        </w:rPr>
        <w:t xml:space="preserve">Australian Government Publishing Service </w:t>
      </w:r>
      <w:bookmarkEnd w:id="521"/>
    </w:p>
    <w:p w14:paraId="3E49A361" w14:textId="77777777" w:rsidR="00002BC8" w:rsidRPr="00002BC8" w:rsidRDefault="00002BC8" w:rsidP="00002BC8">
      <w:pPr>
        <w:pStyle w:val="EndNoteBibliography"/>
        <w:ind w:left="720" w:hanging="720"/>
        <w:rPr>
          <w:noProof/>
        </w:rPr>
      </w:pPr>
      <w:bookmarkStart w:id="522" w:name="_ENREF_56"/>
      <w:r w:rsidRPr="00002BC8">
        <w:rPr>
          <w:noProof/>
        </w:rPr>
        <w:t xml:space="preserve">DEET (1993) </w:t>
      </w:r>
      <w:r w:rsidRPr="00002BC8">
        <w:rPr>
          <w:i/>
          <w:noProof/>
        </w:rPr>
        <w:t>National report on Australia's higher education sector</w:t>
      </w:r>
      <w:r w:rsidRPr="00002BC8">
        <w:rPr>
          <w:noProof/>
        </w:rPr>
        <w:t>,</w:t>
      </w:r>
      <w:r w:rsidRPr="00002BC8">
        <w:rPr>
          <w:i/>
          <w:noProof/>
        </w:rPr>
        <w:t xml:space="preserve"> </w:t>
      </w:r>
      <w:r w:rsidRPr="00002BC8">
        <w:rPr>
          <w:noProof/>
        </w:rPr>
        <w:t xml:space="preserve">Department of Employment, Education and Training </w:t>
      </w:r>
      <w:bookmarkEnd w:id="522"/>
    </w:p>
    <w:p w14:paraId="739A471E" w14:textId="77777777" w:rsidR="00002BC8" w:rsidRPr="00002BC8" w:rsidRDefault="00002BC8" w:rsidP="00002BC8">
      <w:pPr>
        <w:pStyle w:val="EndNoteBibliography"/>
        <w:ind w:left="720" w:hanging="720"/>
        <w:rPr>
          <w:noProof/>
        </w:rPr>
      </w:pPr>
      <w:bookmarkStart w:id="523" w:name="_ENREF_57"/>
      <w:r w:rsidRPr="00002BC8">
        <w:rPr>
          <w:noProof/>
        </w:rPr>
        <w:t xml:space="preserve">DEEWR (2009) </w:t>
      </w:r>
      <w:r w:rsidRPr="00002BC8">
        <w:rPr>
          <w:i/>
          <w:noProof/>
        </w:rPr>
        <w:t>Transforming Australia's higher education system</w:t>
      </w:r>
      <w:r w:rsidRPr="00002BC8">
        <w:rPr>
          <w:noProof/>
        </w:rPr>
        <w:t>,</w:t>
      </w:r>
      <w:r w:rsidRPr="00002BC8">
        <w:rPr>
          <w:i/>
          <w:noProof/>
        </w:rPr>
        <w:t xml:space="preserve"> </w:t>
      </w:r>
      <w:r w:rsidRPr="00002BC8">
        <w:rPr>
          <w:noProof/>
        </w:rPr>
        <w:t xml:space="preserve">Department of Education, Employment and Workplace Relations </w:t>
      </w:r>
      <w:bookmarkEnd w:id="523"/>
    </w:p>
    <w:p w14:paraId="295D4107" w14:textId="77777777" w:rsidR="00002BC8" w:rsidRPr="00002BC8" w:rsidRDefault="00002BC8" w:rsidP="00002BC8">
      <w:pPr>
        <w:pStyle w:val="EndNoteBibliography"/>
        <w:ind w:left="720" w:hanging="720"/>
        <w:rPr>
          <w:noProof/>
        </w:rPr>
      </w:pPr>
      <w:bookmarkStart w:id="524" w:name="_ENREF_58"/>
      <w:r w:rsidRPr="00002BC8">
        <w:rPr>
          <w:noProof/>
        </w:rPr>
        <w:t xml:space="preserve">DEEWR (2010) </w:t>
      </w:r>
      <w:r w:rsidRPr="00002BC8">
        <w:rPr>
          <w:i/>
          <w:noProof/>
        </w:rPr>
        <w:t xml:space="preserve">The higher education base funding review: background paper, </w:t>
      </w:r>
      <w:r w:rsidRPr="00002BC8">
        <w:rPr>
          <w:noProof/>
        </w:rPr>
        <w:t>Department of Education, Employment and Workplace Relations</w:t>
      </w:r>
      <w:bookmarkEnd w:id="524"/>
    </w:p>
    <w:p w14:paraId="437AB2BD" w14:textId="77777777" w:rsidR="00002BC8" w:rsidRPr="00002BC8" w:rsidRDefault="00002BC8" w:rsidP="00002BC8">
      <w:pPr>
        <w:pStyle w:val="EndNoteBibliography"/>
        <w:ind w:left="720" w:hanging="720"/>
        <w:rPr>
          <w:noProof/>
        </w:rPr>
      </w:pPr>
      <w:bookmarkStart w:id="525" w:name="_ENREF_59"/>
      <w:r w:rsidRPr="00002BC8">
        <w:rPr>
          <w:noProof/>
        </w:rPr>
        <w:t xml:space="preserve">Deloitte Access Economics (2017) </w:t>
      </w:r>
      <w:r w:rsidRPr="00002BC8">
        <w:rPr>
          <w:i/>
          <w:noProof/>
        </w:rPr>
        <w:t>Cost of delivery of higher education: Final report</w:t>
      </w:r>
      <w:r w:rsidRPr="00002BC8">
        <w:rPr>
          <w:noProof/>
        </w:rPr>
        <w:t>,</w:t>
      </w:r>
      <w:r w:rsidRPr="00002BC8">
        <w:rPr>
          <w:i/>
          <w:noProof/>
        </w:rPr>
        <w:t xml:space="preserve"> </w:t>
      </w:r>
      <w:r w:rsidRPr="00002BC8">
        <w:rPr>
          <w:noProof/>
        </w:rPr>
        <w:t xml:space="preserve">Department of Education and Training </w:t>
      </w:r>
      <w:bookmarkEnd w:id="525"/>
    </w:p>
    <w:p w14:paraId="72FB2E13" w14:textId="3A38A0D7" w:rsidR="00002BC8" w:rsidRPr="00002BC8" w:rsidRDefault="00002BC8" w:rsidP="00002BC8">
      <w:pPr>
        <w:pStyle w:val="EndNoteBibliography"/>
        <w:ind w:left="720" w:hanging="720"/>
        <w:rPr>
          <w:noProof/>
        </w:rPr>
      </w:pPr>
      <w:bookmarkStart w:id="526" w:name="_ENREF_60"/>
      <w:r w:rsidRPr="00002BC8">
        <w:rPr>
          <w:noProof/>
        </w:rPr>
        <w:t xml:space="preserve">Department of Education and Training (2014) </w:t>
      </w:r>
      <w:r w:rsidRPr="00002BC8">
        <w:rPr>
          <w:i/>
          <w:noProof/>
        </w:rPr>
        <w:t>Time series data 1949-2000</w:t>
      </w:r>
      <w:r w:rsidRPr="00002BC8">
        <w:rPr>
          <w:noProof/>
        </w:rPr>
        <w:t>,</w:t>
      </w:r>
      <w:r w:rsidRPr="00002BC8">
        <w:rPr>
          <w:i/>
          <w:noProof/>
        </w:rPr>
        <w:t xml:space="preserve"> </w:t>
      </w:r>
      <w:r w:rsidRPr="00002BC8">
        <w:rPr>
          <w:noProof/>
        </w:rPr>
        <w:t xml:space="preserve">Department of Education and Training from </w:t>
      </w:r>
      <w:hyperlink r:id="rId71" w:history="1">
        <w:r w:rsidRPr="00002BC8">
          <w:rPr>
            <w:rStyle w:val="Hyperlink"/>
            <w:rFonts w:cs="Arial"/>
            <w:noProof/>
          </w:rPr>
          <w:t>https://docs.education.gov.au/node/35519</w:t>
        </w:r>
        <w:bookmarkEnd w:id="526"/>
      </w:hyperlink>
    </w:p>
    <w:p w14:paraId="0DE6328E" w14:textId="7E122B58" w:rsidR="00002BC8" w:rsidRPr="00002BC8" w:rsidRDefault="00002BC8" w:rsidP="00002BC8">
      <w:pPr>
        <w:pStyle w:val="EndNoteBibliography"/>
        <w:ind w:left="720" w:hanging="720"/>
        <w:rPr>
          <w:noProof/>
        </w:rPr>
      </w:pPr>
      <w:bookmarkStart w:id="527" w:name="_ENREF_61"/>
      <w:r w:rsidRPr="00002BC8">
        <w:rPr>
          <w:noProof/>
        </w:rPr>
        <w:t xml:space="preserve">Department of Education and Training (2015a) </w:t>
      </w:r>
      <w:r w:rsidRPr="00002BC8">
        <w:rPr>
          <w:i/>
          <w:noProof/>
        </w:rPr>
        <w:t>2014 VET FEE-HELP enrolment tables</w:t>
      </w:r>
      <w:r w:rsidRPr="00002BC8">
        <w:rPr>
          <w:noProof/>
        </w:rPr>
        <w:t>,</w:t>
      </w:r>
      <w:r w:rsidRPr="00002BC8">
        <w:rPr>
          <w:i/>
          <w:noProof/>
        </w:rPr>
        <w:t xml:space="preserve"> </w:t>
      </w:r>
      <w:r w:rsidRPr="00002BC8">
        <w:rPr>
          <w:noProof/>
        </w:rPr>
        <w:t xml:space="preserve">Department of Education and Training from </w:t>
      </w:r>
      <w:hyperlink r:id="rId72" w:history="1">
        <w:r w:rsidRPr="00002BC8">
          <w:rPr>
            <w:rStyle w:val="Hyperlink"/>
            <w:rFonts w:cs="Arial"/>
            <w:noProof/>
          </w:rPr>
          <w:t>https://docs.education.gov.au/node/38377</w:t>
        </w:r>
        <w:bookmarkEnd w:id="527"/>
      </w:hyperlink>
    </w:p>
    <w:p w14:paraId="5E1FDF1A" w14:textId="77777777" w:rsidR="00002BC8" w:rsidRPr="00002BC8" w:rsidRDefault="00002BC8" w:rsidP="00002BC8">
      <w:pPr>
        <w:pStyle w:val="EndNoteBibliography"/>
        <w:ind w:left="720" w:hanging="720"/>
        <w:rPr>
          <w:noProof/>
        </w:rPr>
      </w:pPr>
      <w:bookmarkStart w:id="528" w:name="_ENREF_62"/>
      <w:r w:rsidRPr="00002BC8">
        <w:rPr>
          <w:noProof/>
        </w:rPr>
        <w:t xml:space="preserve">Department of Education and Training (2015b) </w:t>
      </w:r>
      <w:r w:rsidRPr="00002BC8">
        <w:rPr>
          <w:i/>
          <w:noProof/>
        </w:rPr>
        <w:t>Higher education report 2011-2013</w:t>
      </w:r>
      <w:r w:rsidRPr="00002BC8">
        <w:rPr>
          <w:noProof/>
        </w:rPr>
        <w:t>,</w:t>
      </w:r>
      <w:r w:rsidRPr="00002BC8">
        <w:rPr>
          <w:i/>
          <w:noProof/>
        </w:rPr>
        <w:t xml:space="preserve"> </w:t>
      </w:r>
      <w:r w:rsidRPr="00002BC8">
        <w:rPr>
          <w:noProof/>
        </w:rPr>
        <w:t xml:space="preserve">Department of Education and Training </w:t>
      </w:r>
      <w:bookmarkEnd w:id="528"/>
    </w:p>
    <w:p w14:paraId="3CFC5302" w14:textId="000AF2F0" w:rsidR="00002BC8" w:rsidRPr="00002BC8" w:rsidRDefault="00002BC8" w:rsidP="00002BC8">
      <w:pPr>
        <w:pStyle w:val="EndNoteBibliography"/>
        <w:ind w:left="720" w:hanging="720"/>
        <w:rPr>
          <w:noProof/>
        </w:rPr>
      </w:pPr>
      <w:bookmarkStart w:id="529" w:name="_ENREF_63"/>
      <w:r w:rsidRPr="00002BC8">
        <w:rPr>
          <w:noProof/>
        </w:rPr>
        <w:t xml:space="preserve">Department of Education and Training (2015c) </w:t>
      </w:r>
      <w:r w:rsidRPr="00002BC8">
        <w:rPr>
          <w:i/>
          <w:noProof/>
        </w:rPr>
        <w:t>Higher Education Standards Framework (Threshold Standards) 2015</w:t>
      </w:r>
      <w:r w:rsidRPr="00002BC8">
        <w:rPr>
          <w:noProof/>
        </w:rPr>
        <w:t>,</w:t>
      </w:r>
      <w:r w:rsidRPr="00002BC8">
        <w:rPr>
          <w:i/>
          <w:noProof/>
        </w:rPr>
        <w:t xml:space="preserve"> </w:t>
      </w:r>
      <w:r w:rsidRPr="00002BC8">
        <w:rPr>
          <w:noProof/>
        </w:rPr>
        <w:t xml:space="preserve">Department of Education and Training from </w:t>
      </w:r>
      <w:hyperlink r:id="rId73" w:history="1">
        <w:r w:rsidRPr="00002BC8">
          <w:rPr>
            <w:rStyle w:val="Hyperlink"/>
            <w:rFonts w:cs="Arial"/>
            <w:noProof/>
          </w:rPr>
          <w:t>https://www.legislation.gov.au/Details/F2015L01639</w:t>
        </w:r>
        <w:bookmarkEnd w:id="529"/>
      </w:hyperlink>
    </w:p>
    <w:p w14:paraId="4F78067E" w14:textId="77777777" w:rsidR="00002BC8" w:rsidRPr="00002BC8" w:rsidRDefault="00002BC8" w:rsidP="00002BC8">
      <w:pPr>
        <w:pStyle w:val="EndNoteBibliography"/>
        <w:ind w:left="720" w:hanging="720"/>
        <w:rPr>
          <w:noProof/>
        </w:rPr>
      </w:pPr>
      <w:bookmarkStart w:id="530" w:name="_ENREF_64"/>
      <w:r w:rsidRPr="00002BC8">
        <w:rPr>
          <w:noProof/>
        </w:rPr>
        <w:lastRenderedPageBreak/>
        <w:t xml:space="preserve">Department of Education and Training (2015d) </w:t>
      </w:r>
      <w:r w:rsidRPr="00002BC8">
        <w:rPr>
          <w:i/>
          <w:noProof/>
        </w:rPr>
        <w:t>Higher education statistics collection</w:t>
      </w:r>
      <w:r w:rsidRPr="00002BC8">
        <w:rPr>
          <w:noProof/>
        </w:rPr>
        <w:t>,</w:t>
      </w:r>
      <w:r w:rsidRPr="00002BC8">
        <w:rPr>
          <w:i/>
          <w:noProof/>
        </w:rPr>
        <w:t xml:space="preserve"> </w:t>
      </w:r>
      <w:r w:rsidRPr="00002BC8">
        <w:rPr>
          <w:noProof/>
        </w:rPr>
        <w:t xml:space="preserve">Department of Education and Training </w:t>
      </w:r>
      <w:bookmarkEnd w:id="530"/>
    </w:p>
    <w:p w14:paraId="5DF06DB7" w14:textId="554368CF" w:rsidR="00002BC8" w:rsidRPr="00002BC8" w:rsidRDefault="00002BC8" w:rsidP="00002BC8">
      <w:pPr>
        <w:pStyle w:val="EndNoteBibliography"/>
        <w:ind w:left="720" w:hanging="720"/>
        <w:rPr>
          <w:noProof/>
        </w:rPr>
      </w:pPr>
      <w:bookmarkStart w:id="531" w:name="_ENREF_65"/>
      <w:r w:rsidRPr="00002BC8">
        <w:rPr>
          <w:noProof/>
        </w:rPr>
        <w:t xml:space="preserve">Department of Education and Training (2015e) </w:t>
      </w:r>
      <w:r w:rsidRPr="00002BC8">
        <w:rPr>
          <w:i/>
          <w:noProof/>
        </w:rPr>
        <w:t>Research income and publications data 2014</w:t>
      </w:r>
      <w:r w:rsidRPr="00002BC8">
        <w:rPr>
          <w:noProof/>
        </w:rPr>
        <w:t>,</w:t>
      </w:r>
      <w:r w:rsidRPr="00002BC8">
        <w:rPr>
          <w:i/>
          <w:noProof/>
        </w:rPr>
        <w:t xml:space="preserve"> </w:t>
      </w:r>
      <w:r w:rsidRPr="00002BC8">
        <w:rPr>
          <w:noProof/>
        </w:rPr>
        <w:t xml:space="preserve">Department of Education and Training from </w:t>
      </w:r>
      <w:hyperlink r:id="rId74" w:history="1">
        <w:r w:rsidRPr="00002BC8">
          <w:rPr>
            <w:rStyle w:val="Hyperlink"/>
            <w:rFonts w:cs="Arial"/>
            <w:noProof/>
          </w:rPr>
          <w:t>https://www.education.gov.au/research-block-grants?page=1&amp;resource</w:t>
        </w:r>
      </w:hyperlink>
      <w:r w:rsidRPr="00002BC8">
        <w:rPr>
          <w:noProof/>
        </w:rPr>
        <w:t>=</w:t>
      </w:r>
      <w:bookmarkEnd w:id="531"/>
    </w:p>
    <w:p w14:paraId="09B8EED1" w14:textId="77777777" w:rsidR="00002BC8" w:rsidRPr="00002BC8" w:rsidRDefault="00002BC8" w:rsidP="00002BC8">
      <w:pPr>
        <w:pStyle w:val="EndNoteBibliography"/>
        <w:ind w:left="720" w:hanging="720"/>
        <w:rPr>
          <w:noProof/>
        </w:rPr>
      </w:pPr>
      <w:bookmarkStart w:id="532" w:name="_ENREF_66"/>
      <w:r w:rsidRPr="00002BC8">
        <w:rPr>
          <w:noProof/>
        </w:rPr>
        <w:t xml:space="preserve">Department of Education and Training (2015f) </w:t>
      </w:r>
      <w:r w:rsidRPr="00002BC8">
        <w:rPr>
          <w:i/>
          <w:noProof/>
        </w:rPr>
        <w:t>Staff: Selected higher education statistics 2015</w:t>
      </w:r>
      <w:r w:rsidRPr="00002BC8">
        <w:rPr>
          <w:noProof/>
        </w:rPr>
        <w:t>,</w:t>
      </w:r>
      <w:r w:rsidRPr="00002BC8">
        <w:rPr>
          <w:i/>
          <w:noProof/>
        </w:rPr>
        <w:t xml:space="preserve"> </w:t>
      </w:r>
      <w:r w:rsidRPr="00002BC8">
        <w:rPr>
          <w:noProof/>
        </w:rPr>
        <w:t xml:space="preserve">Department of Education and Training </w:t>
      </w:r>
      <w:bookmarkEnd w:id="532"/>
    </w:p>
    <w:p w14:paraId="51ADD42E" w14:textId="3EA66047" w:rsidR="00002BC8" w:rsidRPr="00002BC8" w:rsidRDefault="00002BC8" w:rsidP="00002BC8">
      <w:pPr>
        <w:pStyle w:val="EndNoteBibliography"/>
        <w:ind w:left="720" w:hanging="720"/>
        <w:rPr>
          <w:noProof/>
        </w:rPr>
      </w:pPr>
      <w:bookmarkStart w:id="533" w:name="_ENREF_67"/>
      <w:r w:rsidRPr="00002BC8">
        <w:rPr>
          <w:noProof/>
        </w:rPr>
        <w:t xml:space="preserve">Department of Education and Training (2017a) </w:t>
      </w:r>
      <w:r w:rsidRPr="00002BC8">
        <w:rPr>
          <w:i/>
          <w:noProof/>
        </w:rPr>
        <w:t>Annual report, 2016-17</w:t>
      </w:r>
      <w:r w:rsidRPr="00002BC8">
        <w:rPr>
          <w:noProof/>
        </w:rPr>
        <w:t>,</w:t>
      </w:r>
      <w:r w:rsidRPr="00002BC8">
        <w:rPr>
          <w:i/>
          <w:noProof/>
        </w:rPr>
        <w:t xml:space="preserve"> </w:t>
      </w:r>
      <w:r w:rsidRPr="00002BC8">
        <w:rPr>
          <w:noProof/>
        </w:rPr>
        <w:t xml:space="preserve">Department of Education and Training from </w:t>
      </w:r>
      <w:hyperlink r:id="rId75" w:history="1">
        <w:r w:rsidRPr="00002BC8">
          <w:rPr>
            <w:rStyle w:val="Hyperlink"/>
            <w:rFonts w:cs="Arial"/>
            <w:noProof/>
          </w:rPr>
          <w:t>https://docs.education.gov.au/system/files/doc/other/education_annual_report_2016-17_0.pdf</w:t>
        </w:r>
        <w:bookmarkEnd w:id="533"/>
      </w:hyperlink>
    </w:p>
    <w:p w14:paraId="64ECCBBB" w14:textId="77777777" w:rsidR="00002BC8" w:rsidRPr="00002BC8" w:rsidRDefault="00002BC8" w:rsidP="00002BC8">
      <w:pPr>
        <w:pStyle w:val="EndNoteBibliography"/>
        <w:ind w:left="720" w:hanging="720"/>
        <w:rPr>
          <w:noProof/>
        </w:rPr>
      </w:pPr>
      <w:bookmarkStart w:id="534" w:name="_ENREF_68"/>
      <w:r w:rsidRPr="00002BC8">
        <w:rPr>
          <w:noProof/>
        </w:rPr>
        <w:t xml:space="preserve">Department of Education and Training (2017b) </w:t>
      </w:r>
      <w:r w:rsidRPr="00002BC8">
        <w:rPr>
          <w:i/>
          <w:noProof/>
        </w:rPr>
        <w:t>Completion rates of domestic bachelor degree students: a cohort analysis, 2005-2015</w:t>
      </w:r>
      <w:r w:rsidRPr="00002BC8">
        <w:rPr>
          <w:noProof/>
        </w:rPr>
        <w:t>,</w:t>
      </w:r>
      <w:r w:rsidRPr="00002BC8">
        <w:rPr>
          <w:i/>
          <w:noProof/>
        </w:rPr>
        <w:t xml:space="preserve"> </w:t>
      </w:r>
      <w:r w:rsidRPr="00002BC8">
        <w:rPr>
          <w:noProof/>
        </w:rPr>
        <w:t xml:space="preserve">Department of Education and Training </w:t>
      </w:r>
      <w:bookmarkEnd w:id="534"/>
    </w:p>
    <w:p w14:paraId="1496622A" w14:textId="77777777" w:rsidR="00002BC8" w:rsidRPr="00002BC8" w:rsidRDefault="00002BC8" w:rsidP="00002BC8">
      <w:pPr>
        <w:pStyle w:val="EndNoteBibliography"/>
        <w:ind w:left="720" w:hanging="720"/>
        <w:rPr>
          <w:noProof/>
        </w:rPr>
      </w:pPr>
      <w:bookmarkStart w:id="535" w:name="_ENREF_69"/>
      <w:r w:rsidRPr="00002BC8">
        <w:rPr>
          <w:noProof/>
        </w:rPr>
        <w:t xml:space="preserve">Department of Education and Training (2017c) </w:t>
      </w:r>
      <w:r w:rsidRPr="00002BC8">
        <w:rPr>
          <w:i/>
          <w:noProof/>
        </w:rPr>
        <w:t>Finance 2016: financial reports of higher education providers</w:t>
      </w:r>
      <w:r w:rsidRPr="00002BC8">
        <w:rPr>
          <w:noProof/>
        </w:rPr>
        <w:t>,</w:t>
      </w:r>
      <w:r w:rsidRPr="00002BC8">
        <w:rPr>
          <w:i/>
          <w:noProof/>
        </w:rPr>
        <w:t xml:space="preserve"> </w:t>
      </w:r>
      <w:r w:rsidRPr="00002BC8">
        <w:rPr>
          <w:noProof/>
        </w:rPr>
        <w:t xml:space="preserve">Department of Education </w:t>
      </w:r>
      <w:bookmarkEnd w:id="535"/>
    </w:p>
    <w:p w14:paraId="12B14910" w14:textId="3A423C70" w:rsidR="00002BC8" w:rsidRPr="00002BC8" w:rsidRDefault="00002BC8" w:rsidP="00002BC8">
      <w:pPr>
        <w:pStyle w:val="EndNoteBibliography"/>
        <w:ind w:left="720" w:hanging="720"/>
        <w:rPr>
          <w:noProof/>
          <w:u w:val="single"/>
        </w:rPr>
      </w:pPr>
      <w:bookmarkStart w:id="536" w:name="_ENREF_70"/>
      <w:r w:rsidRPr="00002BC8">
        <w:rPr>
          <w:noProof/>
        </w:rPr>
        <w:t xml:space="preserve">Department of Education and Training (2017d) </w:t>
      </w:r>
      <w:r w:rsidRPr="00002BC8">
        <w:rPr>
          <w:i/>
          <w:noProof/>
        </w:rPr>
        <w:t xml:space="preserve">Higher Education Research Data Collection (HERDC), </w:t>
      </w:r>
      <w:r w:rsidRPr="00002BC8">
        <w:rPr>
          <w:i/>
          <w:noProof/>
        </w:rPr>
        <w:t>research income time series 1994-2016</w:t>
      </w:r>
      <w:r w:rsidRPr="00002BC8">
        <w:rPr>
          <w:noProof/>
        </w:rPr>
        <w:t>,</w:t>
      </w:r>
      <w:r w:rsidRPr="00002BC8">
        <w:rPr>
          <w:i/>
          <w:noProof/>
        </w:rPr>
        <w:t xml:space="preserve"> </w:t>
      </w:r>
      <w:r w:rsidRPr="00002BC8">
        <w:rPr>
          <w:noProof/>
        </w:rPr>
        <w:t xml:space="preserve">Department of Education and Training from </w:t>
      </w:r>
      <w:hyperlink r:id="rId76" w:anchor=".Va3MAxOqpHx" w:history="1">
        <w:r w:rsidRPr="00002BC8">
          <w:rPr>
            <w:rStyle w:val="Hyperlink"/>
            <w:rFonts w:cs="Arial"/>
            <w:noProof/>
          </w:rPr>
          <w:t>https://www.universitiesaustralia.edu.au/australias-universities/key-facts-and-data/Research-Intensity---Output/Research-Intensity---Output#.Va3MAxOqpHx</w:t>
        </w:r>
        <w:bookmarkEnd w:id="536"/>
      </w:hyperlink>
    </w:p>
    <w:p w14:paraId="7E8818BC" w14:textId="77777777" w:rsidR="00002BC8" w:rsidRPr="00002BC8" w:rsidRDefault="00002BC8" w:rsidP="00002BC8">
      <w:pPr>
        <w:pStyle w:val="EndNoteBibliography"/>
        <w:ind w:left="720" w:hanging="720"/>
        <w:rPr>
          <w:noProof/>
        </w:rPr>
      </w:pPr>
      <w:bookmarkStart w:id="537" w:name="_ENREF_71"/>
      <w:r w:rsidRPr="00002BC8">
        <w:rPr>
          <w:noProof/>
        </w:rPr>
        <w:t xml:space="preserve">Department of Education and Training (2017e) </w:t>
      </w:r>
      <w:r w:rsidRPr="00002BC8">
        <w:rPr>
          <w:i/>
          <w:noProof/>
        </w:rPr>
        <w:t>Higher education statistics collection</w:t>
      </w:r>
      <w:r w:rsidRPr="00002BC8">
        <w:rPr>
          <w:noProof/>
        </w:rPr>
        <w:t>,</w:t>
      </w:r>
      <w:r w:rsidRPr="00002BC8">
        <w:rPr>
          <w:i/>
          <w:noProof/>
        </w:rPr>
        <w:t xml:space="preserve"> </w:t>
      </w:r>
      <w:r w:rsidRPr="00002BC8">
        <w:rPr>
          <w:noProof/>
        </w:rPr>
        <w:t>Department of Education and Training from Department of Education and Training</w:t>
      </w:r>
      <w:bookmarkEnd w:id="537"/>
    </w:p>
    <w:p w14:paraId="327B2907" w14:textId="423D2668" w:rsidR="00002BC8" w:rsidRPr="00002BC8" w:rsidRDefault="00002BC8" w:rsidP="00002BC8">
      <w:pPr>
        <w:pStyle w:val="EndNoteBibliography"/>
        <w:ind w:left="720" w:hanging="720"/>
        <w:rPr>
          <w:noProof/>
          <w:u w:val="single"/>
        </w:rPr>
      </w:pPr>
      <w:bookmarkStart w:id="538" w:name="_ENREF_72"/>
      <w:r w:rsidRPr="00002BC8">
        <w:rPr>
          <w:noProof/>
        </w:rPr>
        <w:t xml:space="preserve">Department of Education and Training (2017f) </w:t>
      </w:r>
      <w:r w:rsidRPr="00002BC8">
        <w:rPr>
          <w:i/>
          <w:noProof/>
        </w:rPr>
        <w:t>Resarch Block Grants - Calculation Methodology</w:t>
      </w:r>
      <w:r w:rsidRPr="00002BC8">
        <w:rPr>
          <w:noProof/>
        </w:rPr>
        <w:t>,</w:t>
      </w:r>
      <w:r w:rsidRPr="00002BC8">
        <w:rPr>
          <w:i/>
          <w:noProof/>
        </w:rPr>
        <w:t xml:space="preserve"> </w:t>
      </w:r>
      <w:r w:rsidRPr="00002BC8">
        <w:rPr>
          <w:noProof/>
        </w:rPr>
        <w:t xml:space="preserve"> from </w:t>
      </w:r>
      <w:hyperlink r:id="rId77" w:history="1">
        <w:r w:rsidRPr="00002BC8">
          <w:rPr>
            <w:rStyle w:val="Hyperlink"/>
            <w:rFonts w:cs="Arial"/>
            <w:noProof/>
          </w:rPr>
          <w:t>https://www.education.gov.au/research-block-grants-new-arrangements-allocation-calculation-methodology</w:t>
        </w:r>
        <w:bookmarkEnd w:id="538"/>
      </w:hyperlink>
    </w:p>
    <w:p w14:paraId="24055A24" w14:textId="77777777" w:rsidR="00002BC8" w:rsidRPr="00002BC8" w:rsidRDefault="00002BC8" w:rsidP="00002BC8">
      <w:pPr>
        <w:pStyle w:val="EndNoteBibliography"/>
        <w:ind w:left="720" w:hanging="720"/>
        <w:rPr>
          <w:noProof/>
        </w:rPr>
      </w:pPr>
      <w:bookmarkStart w:id="539" w:name="_ENREF_73"/>
      <w:r w:rsidRPr="00002BC8">
        <w:rPr>
          <w:noProof/>
        </w:rPr>
        <w:t xml:space="preserve">Department of Education and Training (2017g) </w:t>
      </w:r>
      <w:r w:rsidRPr="00002BC8">
        <w:rPr>
          <w:i/>
          <w:noProof/>
        </w:rPr>
        <w:t>Research block grant allocations for 2018</w:t>
      </w:r>
      <w:r w:rsidRPr="00002BC8">
        <w:rPr>
          <w:noProof/>
        </w:rPr>
        <w:t>,</w:t>
      </w:r>
      <w:r w:rsidRPr="00002BC8">
        <w:rPr>
          <w:i/>
          <w:noProof/>
        </w:rPr>
        <w:t xml:space="preserve"> </w:t>
      </w:r>
      <w:r w:rsidRPr="00002BC8">
        <w:rPr>
          <w:noProof/>
        </w:rPr>
        <w:t xml:space="preserve">Department of Education and Training </w:t>
      </w:r>
      <w:bookmarkEnd w:id="539"/>
    </w:p>
    <w:p w14:paraId="5A1785E8" w14:textId="77777777" w:rsidR="00002BC8" w:rsidRPr="00002BC8" w:rsidRDefault="00002BC8" w:rsidP="00002BC8">
      <w:pPr>
        <w:pStyle w:val="EndNoteBibliography"/>
        <w:ind w:left="720" w:hanging="720"/>
        <w:rPr>
          <w:noProof/>
        </w:rPr>
      </w:pPr>
      <w:bookmarkStart w:id="540" w:name="_ENREF_74"/>
      <w:r w:rsidRPr="00002BC8">
        <w:rPr>
          <w:noProof/>
        </w:rPr>
        <w:t xml:space="preserve">Department of Education and Training (2017h) </w:t>
      </w:r>
      <w:r w:rsidRPr="00002BC8">
        <w:rPr>
          <w:i/>
          <w:noProof/>
        </w:rPr>
        <w:t>Research income and HDR completions data 2015-16</w:t>
      </w:r>
      <w:r w:rsidRPr="00002BC8">
        <w:rPr>
          <w:noProof/>
        </w:rPr>
        <w:t>,</w:t>
      </w:r>
      <w:r w:rsidRPr="00002BC8">
        <w:rPr>
          <w:i/>
          <w:noProof/>
        </w:rPr>
        <w:t xml:space="preserve"> </w:t>
      </w:r>
      <w:r w:rsidRPr="00002BC8">
        <w:rPr>
          <w:noProof/>
        </w:rPr>
        <w:t xml:space="preserve">Department of Education and Training </w:t>
      </w:r>
      <w:bookmarkEnd w:id="540"/>
    </w:p>
    <w:p w14:paraId="61D365EC" w14:textId="77777777" w:rsidR="00002BC8" w:rsidRPr="00002BC8" w:rsidRDefault="00002BC8" w:rsidP="00002BC8">
      <w:pPr>
        <w:pStyle w:val="EndNoteBibliography"/>
        <w:ind w:left="720" w:hanging="720"/>
        <w:rPr>
          <w:noProof/>
        </w:rPr>
      </w:pPr>
      <w:bookmarkStart w:id="541" w:name="_ENREF_75"/>
      <w:r w:rsidRPr="00002BC8">
        <w:rPr>
          <w:noProof/>
        </w:rPr>
        <w:t xml:space="preserve">Department of Education and Training (2017i) </w:t>
      </w:r>
      <w:r w:rsidRPr="00002BC8">
        <w:rPr>
          <w:i/>
          <w:noProof/>
        </w:rPr>
        <w:t>Research income time series, 2004-2016</w:t>
      </w:r>
      <w:r w:rsidRPr="00002BC8">
        <w:rPr>
          <w:noProof/>
        </w:rPr>
        <w:t>,</w:t>
      </w:r>
      <w:r w:rsidRPr="00002BC8">
        <w:rPr>
          <w:i/>
          <w:noProof/>
        </w:rPr>
        <w:t xml:space="preserve"> </w:t>
      </w:r>
      <w:r w:rsidRPr="00002BC8">
        <w:rPr>
          <w:noProof/>
        </w:rPr>
        <w:t xml:space="preserve">Department of Education and Training </w:t>
      </w:r>
      <w:bookmarkEnd w:id="541"/>
    </w:p>
    <w:p w14:paraId="171F1473" w14:textId="77777777" w:rsidR="00002BC8" w:rsidRPr="00002BC8" w:rsidRDefault="00002BC8" w:rsidP="00002BC8">
      <w:pPr>
        <w:pStyle w:val="EndNoteBibliography"/>
        <w:ind w:left="720" w:hanging="720"/>
        <w:rPr>
          <w:noProof/>
        </w:rPr>
      </w:pPr>
      <w:bookmarkStart w:id="542" w:name="_ENREF_76"/>
      <w:r w:rsidRPr="00002BC8">
        <w:rPr>
          <w:noProof/>
        </w:rPr>
        <w:lastRenderedPageBreak/>
        <w:t xml:space="preserve">Department of Education and Training (2017j) </w:t>
      </w:r>
      <w:r w:rsidRPr="00002BC8">
        <w:rPr>
          <w:i/>
          <w:noProof/>
        </w:rPr>
        <w:t>Staff: Selected higher education statistics 2017</w:t>
      </w:r>
      <w:r w:rsidRPr="00002BC8">
        <w:rPr>
          <w:noProof/>
        </w:rPr>
        <w:t>,</w:t>
      </w:r>
      <w:r w:rsidRPr="00002BC8">
        <w:rPr>
          <w:i/>
          <w:noProof/>
        </w:rPr>
        <w:t xml:space="preserve"> </w:t>
      </w:r>
      <w:r w:rsidRPr="00002BC8">
        <w:rPr>
          <w:noProof/>
        </w:rPr>
        <w:t xml:space="preserve">Department of Education and Training </w:t>
      </w:r>
      <w:bookmarkEnd w:id="542"/>
    </w:p>
    <w:p w14:paraId="6B89D70F" w14:textId="77777777" w:rsidR="00002BC8" w:rsidRPr="00002BC8" w:rsidRDefault="00002BC8" w:rsidP="00002BC8">
      <w:pPr>
        <w:pStyle w:val="EndNoteBibliography"/>
        <w:ind w:left="720" w:hanging="720"/>
        <w:rPr>
          <w:noProof/>
        </w:rPr>
      </w:pPr>
      <w:bookmarkStart w:id="543" w:name="_ENREF_77"/>
      <w:r w:rsidRPr="00002BC8">
        <w:rPr>
          <w:noProof/>
        </w:rPr>
        <w:t xml:space="preserve">Department of Education and Training (2017k) </w:t>
      </w:r>
      <w:r w:rsidRPr="00002BC8">
        <w:rPr>
          <w:i/>
          <w:noProof/>
        </w:rPr>
        <w:t>Students: Selected higher education statistics 2016</w:t>
      </w:r>
      <w:r w:rsidRPr="00002BC8">
        <w:rPr>
          <w:noProof/>
        </w:rPr>
        <w:t>,</w:t>
      </w:r>
      <w:r w:rsidRPr="00002BC8">
        <w:rPr>
          <w:i/>
          <w:noProof/>
        </w:rPr>
        <w:t xml:space="preserve"> </w:t>
      </w:r>
      <w:r w:rsidRPr="00002BC8">
        <w:rPr>
          <w:noProof/>
        </w:rPr>
        <w:t xml:space="preserve">Department of Education and Training </w:t>
      </w:r>
      <w:bookmarkEnd w:id="543"/>
    </w:p>
    <w:p w14:paraId="1A5B216C" w14:textId="467C58C3" w:rsidR="00002BC8" w:rsidRPr="00002BC8" w:rsidRDefault="00002BC8" w:rsidP="00002BC8">
      <w:pPr>
        <w:pStyle w:val="EndNoteBibliography"/>
        <w:ind w:left="720" w:hanging="720"/>
        <w:rPr>
          <w:noProof/>
          <w:u w:val="single"/>
        </w:rPr>
      </w:pPr>
      <w:bookmarkStart w:id="544" w:name="_ENREF_78"/>
      <w:r w:rsidRPr="00002BC8">
        <w:rPr>
          <w:noProof/>
        </w:rPr>
        <w:t xml:space="preserve">Department of Education and Training (2017l) </w:t>
      </w:r>
      <w:r w:rsidRPr="00002BC8">
        <w:rPr>
          <w:i/>
          <w:noProof/>
        </w:rPr>
        <w:t>Total resourcing for a Commonwealth supported place by discipline - 2018</w:t>
      </w:r>
      <w:r w:rsidRPr="00002BC8">
        <w:rPr>
          <w:noProof/>
        </w:rPr>
        <w:t>,</w:t>
      </w:r>
      <w:r w:rsidRPr="00002BC8">
        <w:rPr>
          <w:i/>
          <w:noProof/>
        </w:rPr>
        <w:t xml:space="preserve"> </w:t>
      </w:r>
      <w:r w:rsidRPr="00002BC8">
        <w:rPr>
          <w:noProof/>
        </w:rPr>
        <w:t xml:space="preserve">Department of Education and Training from </w:t>
      </w:r>
      <w:hyperlink r:id="rId78" w:history="1">
        <w:r w:rsidRPr="00002BC8">
          <w:rPr>
            <w:rStyle w:val="Hyperlink"/>
            <w:rFonts w:cs="Arial"/>
            <w:noProof/>
          </w:rPr>
          <w:t>https://www.education.gov.au/funding-clusters-and-indexed-rates</w:t>
        </w:r>
        <w:bookmarkEnd w:id="544"/>
      </w:hyperlink>
    </w:p>
    <w:p w14:paraId="55683A91" w14:textId="77777777" w:rsidR="00002BC8" w:rsidRPr="00002BC8" w:rsidRDefault="00002BC8" w:rsidP="00002BC8">
      <w:pPr>
        <w:pStyle w:val="EndNoteBibliography"/>
        <w:ind w:left="720" w:hanging="720"/>
        <w:rPr>
          <w:noProof/>
        </w:rPr>
      </w:pPr>
      <w:bookmarkStart w:id="545" w:name="_ENREF_79"/>
      <w:r w:rsidRPr="00002BC8">
        <w:rPr>
          <w:noProof/>
        </w:rPr>
        <w:t xml:space="preserve">Department of Education and Training (2017m) </w:t>
      </w:r>
      <w:r w:rsidRPr="00002BC8">
        <w:rPr>
          <w:i/>
          <w:noProof/>
        </w:rPr>
        <w:t>Undergraduate applications, offers and acceptances 2017</w:t>
      </w:r>
      <w:r w:rsidRPr="00002BC8">
        <w:rPr>
          <w:noProof/>
        </w:rPr>
        <w:t>,</w:t>
      </w:r>
      <w:r w:rsidRPr="00002BC8">
        <w:rPr>
          <w:i/>
          <w:noProof/>
        </w:rPr>
        <w:t xml:space="preserve"> </w:t>
      </w:r>
      <w:r w:rsidRPr="00002BC8">
        <w:rPr>
          <w:noProof/>
        </w:rPr>
        <w:t xml:space="preserve">Department of Education and Training </w:t>
      </w:r>
      <w:bookmarkEnd w:id="545"/>
    </w:p>
    <w:p w14:paraId="62FEE8B7" w14:textId="77777777" w:rsidR="00002BC8" w:rsidRPr="00002BC8" w:rsidRDefault="00002BC8" w:rsidP="00002BC8">
      <w:pPr>
        <w:pStyle w:val="EndNoteBibliography"/>
        <w:ind w:left="720" w:hanging="720"/>
        <w:rPr>
          <w:noProof/>
        </w:rPr>
      </w:pPr>
      <w:bookmarkStart w:id="546" w:name="_ENREF_80"/>
      <w:r w:rsidRPr="00002BC8">
        <w:rPr>
          <w:noProof/>
        </w:rPr>
        <w:t xml:space="preserve">Department of Education and Training (2018a) </w:t>
      </w:r>
      <w:r w:rsidRPr="00002BC8">
        <w:rPr>
          <w:i/>
          <w:noProof/>
        </w:rPr>
        <w:t>2017 Graduate Outcomes Survey: national report</w:t>
      </w:r>
      <w:r w:rsidRPr="00002BC8">
        <w:rPr>
          <w:noProof/>
        </w:rPr>
        <w:t>,</w:t>
      </w:r>
      <w:r w:rsidRPr="00002BC8">
        <w:rPr>
          <w:i/>
          <w:noProof/>
        </w:rPr>
        <w:t xml:space="preserve"> </w:t>
      </w:r>
      <w:r w:rsidRPr="00002BC8">
        <w:rPr>
          <w:noProof/>
        </w:rPr>
        <w:t xml:space="preserve">Social Research Centre/Department of Education and Training </w:t>
      </w:r>
      <w:bookmarkEnd w:id="546"/>
    </w:p>
    <w:p w14:paraId="1C0F6DA8" w14:textId="77777777" w:rsidR="00002BC8" w:rsidRPr="00002BC8" w:rsidRDefault="00002BC8" w:rsidP="00002BC8">
      <w:pPr>
        <w:pStyle w:val="EndNoteBibliography"/>
        <w:ind w:left="720" w:hanging="720"/>
        <w:rPr>
          <w:noProof/>
        </w:rPr>
      </w:pPr>
      <w:bookmarkStart w:id="547" w:name="_ENREF_81"/>
      <w:r w:rsidRPr="00002BC8">
        <w:rPr>
          <w:noProof/>
        </w:rPr>
        <w:t xml:space="preserve">Department of Education and Training (2018b) </w:t>
      </w:r>
      <w:r w:rsidRPr="00002BC8">
        <w:rPr>
          <w:i/>
          <w:noProof/>
        </w:rPr>
        <w:t>2018 Australian Competitive Grants Register</w:t>
      </w:r>
      <w:r w:rsidRPr="00002BC8">
        <w:rPr>
          <w:noProof/>
        </w:rPr>
        <w:t>,</w:t>
      </w:r>
      <w:r w:rsidRPr="00002BC8">
        <w:rPr>
          <w:i/>
          <w:noProof/>
        </w:rPr>
        <w:t xml:space="preserve"> </w:t>
      </w:r>
      <w:r w:rsidRPr="00002BC8">
        <w:rPr>
          <w:noProof/>
        </w:rPr>
        <w:t xml:space="preserve">Department of Education and Training </w:t>
      </w:r>
      <w:bookmarkEnd w:id="547"/>
    </w:p>
    <w:p w14:paraId="6746D6A3" w14:textId="77777777" w:rsidR="00002BC8" w:rsidRPr="00002BC8" w:rsidRDefault="00002BC8" w:rsidP="00002BC8">
      <w:pPr>
        <w:pStyle w:val="EndNoteBibliography"/>
        <w:ind w:left="720" w:hanging="720"/>
        <w:rPr>
          <w:noProof/>
        </w:rPr>
      </w:pPr>
      <w:bookmarkStart w:id="548" w:name="_ENREF_82"/>
      <w:r w:rsidRPr="00002BC8">
        <w:rPr>
          <w:noProof/>
        </w:rPr>
        <w:t xml:space="preserve">Department of Education and Training (2018c) </w:t>
      </w:r>
      <w:r w:rsidRPr="00002BC8">
        <w:rPr>
          <w:i/>
          <w:noProof/>
        </w:rPr>
        <w:t>Answer to question on notice from Senator Deborah O'Neill, response SQ18-000041</w:t>
      </w:r>
      <w:r w:rsidRPr="00002BC8">
        <w:rPr>
          <w:noProof/>
        </w:rPr>
        <w:t>,</w:t>
      </w:r>
      <w:r w:rsidRPr="00002BC8">
        <w:rPr>
          <w:i/>
          <w:noProof/>
        </w:rPr>
        <w:t xml:space="preserve"> </w:t>
      </w:r>
      <w:r w:rsidRPr="00002BC8">
        <w:rPr>
          <w:noProof/>
        </w:rPr>
        <w:t xml:space="preserve">Senate Education and </w:t>
      </w:r>
      <w:r w:rsidRPr="00002BC8">
        <w:rPr>
          <w:noProof/>
        </w:rPr>
        <w:t xml:space="preserve">Employment Committee/Department of Education and Training </w:t>
      </w:r>
      <w:bookmarkEnd w:id="548"/>
    </w:p>
    <w:p w14:paraId="69A68141" w14:textId="7150A639" w:rsidR="00002BC8" w:rsidRPr="00002BC8" w:rsidRDefault="00002BC8" w:rsidP="00002BC8">
      <w:pPr>
        <w:pStyle w:val="EndNoteBibliography"/>
        <w:ind w:left="720" w:hanging="720"/>
        <w:rPr>
          <w:noProof/>
          <w:u w:val="single"/>
        </w:rPr>
      </w:pPr>
      <w:bookmarkStart w:id="549" w:name="_ENREF_83"/>
      <w:r w:rsidRPr="00002BC8">
        <w:rPr>
          <w:noProof/>
        </w:rPr>
        <w:t xml:space="preserve">Department of Education and Training (2018d) </w:t>
      </w:r>
      <w:r w:rsidRPr="00002BC8">
        <w:rPr>
          <w:i/>
          <w:noProof/>
        </w:rPr>
        <w:t>Higher education providers' 2018-2020 Commonwealth Grant Scheme funding agreements</w:t>
      </w:r>
      <w:r w:rsidRPr="00002BC8">
        <w:rPr>
          <w:noProof/>
        </w:rPr>
        <w:t>,</w:t>
      </w:r>
      <w:r w:rsidRPr="00002BC8">
        <w:rPr>
          <w:i/>
          <w:noProof/>
        </w:rPr>
        <w:t xml:space="preserve"> </w:t>
      </w:r>
      <w:r w:rsidRPr="00002BC8">
        <w:rPr>
          <w:noProof/>
        </w:rPr>
        <w:t xml:space="preserve">Department of Education and Training from </w:t>
      </w:r>
      <w:hyperlink r:id="rId79" w:history="1">
        <w:r w:rsidRPr="00002BC8">
          <w:rPr>
            <w:rStyle w:val="Hyperlink"/>
            <w:rFonts w:cs="Arial"/>
            <w:noProof/>
          </w:rPr>
          <w:t>https://docs.education.gov.au/node/49011</w:t>
        </w:r>
        <w:bookmarkEnd w:id="549"/>
      </w:hyperlink>
    </w:p>
    <w:p w14:paraId="7291D44D" w14:textId="77777777" w:rsidR="00002BC8" w:rsidRPr="00002BC8" w:rsidRDefault="00002BC8" w:rsidP="00002BC8">
      <w:pPr>
        <w:pStyle w:val="EndNoteBibliography"/>
        <w:ind w:left="720" w:hanging="720"/>
        <w:rPr>
          <w:noProof/>
        </w:rPr>
      </w:pPr>
      <w:bookmarkStart w:id="550" w:name="_ENREF_84"/>
      <w:r w:rsidRPr="00002BC8">
        <w:rPr>
          <w:noProof/>
        </w:rPr>
        <w:t xml:space="preserve">Department of Education and Training (2018e) </w:t>
      </w:r>
      <w:r w:rsidRPr="00002BC8">
        <w:rPr>
          <w:i/>
          <w:noProof/>
        </w:rPr>
        <w:t>International student data 2018 - 2018 pivot tables</w:t>
      </w:r>
      <w:r w:rsidRPr="00002BC8">
        <w:rPr>
          <w:noProof/>
        </w:rPr>
        <w:t>,</w:t>
      </w:r>
      <w:r w:rsidRPr="00002BC8">
        <w:rPr>
          <w:i/>
          <w:noProof/>
        </w:rPr>
        <w:t xml:space="preserve"> </w:t>
      </w:r>
      <w:r w:rsidRPr="00002BC8">
        <w:rPr>
          <w:noProof/>
        </w:rPr>
        <w:t xml:space="preserve">Department of Education and Training </w:t>
      </w:r>
      <w:bookmarkEnd w:id="550"/>
    </w:p>
    <w:p w14:paraId="251113E4" w14:textId="77777777" w:rsidR="00002BC8" w:rsidRPr="00002BC8" w:rsidRDefault="00002BC8" w:rsidP="00002BC8">
      <w:pPr>
        <w:pStyle w:val="EndNoteBibliography"/>
        <w:ind w:left="720" w:hanging="720"/>
        <w:rPr>
          <w:noProof/>
        </w:rPr>
      </w:pPr>
      <w:bookmarkStart w:id="551" w:name="_ENREF_85"/>
      <w:r w:rsidRPr="00002BC8">
        <w:rPr>
          <w:noProof/>
        </w:rPr>
        <w:t xml:space="preserve">Department of Education and Training (2018f) </w:t>
      </w:r>
      <w:r w:rsidRPr="00002BC8">
        <w:rPr>
          <w:i/>
          <w:noProof/>
        </w:rPr>
        <w:t>Portfolio Budget Statements 2018-19</w:t>
      </w:r>
      <w:r w:rsidRPr="00002BC8">
        <w:rPr>
          <w:noProof/>
        </w:rPr>
        <w:t>,</w:t>
      </w:r>
      <w:r w:rsidRPr="00002BC8">
        <w:rPr>
          <w:i/>
          <w:noProof/>
        </w:rPr>
        <w:t xml:space="preserve"> </w:t>
      </w:r>
      <w:r w:rsidRPr="00002BC8">
        <w:rPr>
          <w:noProof/>
        </w:rPr>
        <w:t xml:space="preserve">Department of Education and Training </w:t>
      </w:r>
      <w:bookmarkEnd w:id="551"/>
    </w:p>
    <w:p w14:paraId="536DC867" w14:textId="25E45D51" w:rsidR="00002BC8" w:rsidRPr="00002BC8" w:rsidRDefault="00002BC8" w:rsidP="00002BC8">
      <w:pPr>
        <w:pStyle w:val="EndNoteBibliography"/>
        <w:ind w:left="720" w:hanging="720"/>
        <w:rPr>
          <w:noProof/>
          <w:u w:val="single"/>
        </w:rPr>
      </w:pPr>
      <w:bookmarkStart w:id="552" w:name="_ENREF_86"/>
      <w:r w:rsidRPr="00002BC8">
        <w:rPr>
          <w:noProof/>
        </w:rPr>
        <w:t xml:space="preserve">Department of Education and Training (2018g) </w:t>
      </w:r>
      <w:r w:rsidRPr="00002BC8">
        <w:rPr>
          <w:i/>
          <w:noProof/>
        </w:rPr>
        <w:t>Research Training Program</w:t>
      </w:r>
      <w:r w:rsidRPr="00002BC8">
        <w:rPr>
          <w:noProof/>
        </w:rPr>
        <w:t>,</w:t>
      </w:r>
      <w:r w:rsidRPr="00002BC8">
        <w:rPr>
          <w:i/>
          <w:noProof/>
        </w:rPr>
        <w:t xml:space="preserve"> </w:t>
      </w:r>
      <w:r w:rsidRPr="00002BC8">
        <w:rPr>
          <w:noProof/>
        </w:rPr>
        <w:t xml:space="preserve">Department of Education and Training from </w:t>
      </w:r>
      <w:hyperlink r:id="rId80" w:history="1">
        <w:r w:rsidRPr="00002BC8">
          <w:rPr>
            <w:rStyle w:val="Hyperlink"/>
            <w:rFonts w:cs="Arial"/>
            <w:noProof/>
          </w:rPr>
          <w:t>https://www.education.gov.au/research-training-program</w:t>
        </w:r>
        <w:bookmarkEnd w:id="552"/>
      </w:hyperlink>
    </w:p>
    <w:p w14:paraId="5210C1A2" w14:textId="0CCC5057" w:rsidR="00002BC8" w:rsidRPr="00002BC8" w:rsidRDefault="00002BC8" w:rsidP="00002BC8">
      <w:pPr>
        <w:pStyle w:val="EndNoteBibliography"/>
        <w:ind w:left="720" w:hanging="720"/>
        <w:rPr>
          <w:noProof/>
          <w:u w:val="single"/>
        </w:rPr>
      </w:pPr>
      <w:bookmarkStart w:id="553" w:name="_ENREF_87"/>
      <w:r w:rsidRPr="00002BC8">
        <w:rPr>
          <w:noProof/>
        </w:rPr>
        <w:t xml:space="preserve">Department of Education and Training (2018h) </w:t>
      </w:r>
      <w:r w:rsidRPr="00002BC8">
        <w:rPr>
          <w:i/>
          <w:noProof/>
        </w:rPr>
        <w:t>uCube - Higher education statistics</w:t>
      </w:r>
      <w:r w:rsidRPr="00002BC8">
        <w:rPr>
          <w:noProof/>
        </w:rPr>
        <w:t>,</w:t>
      </w:r>
      <w:r w:rsidRPr="00002BC8">
        <w:rPr>
          <w:i/>
          <w:noProof/>
        </w:rPr>
        <w:t xml:space="preserve"> </w:t>
      </w:r>
      <w:r w:rsidRPr="00002BC8">
        <w:rPr>
          <w:noProof/>
        </w:rPr>
        <w:t xml:space="preserve">Department of Education and Training from </w:t>
      </w:r>
      <w:hyperlink r:id="rId81" w:history="1">
        <w:r w:rsidRPr="00002BC8">
          <w:rPr>
            <w:rStyle w:val="Hyperlink"/>
            <w:rFonts w:cs="Arial"/>
            <w:noProof/>
          </w:rPr>
          <w:t>http://highereducationstatistics.education.gov.au/</w:t>
        </w:r>
        <w:bookmarkEnd w:id="553"/>
      </w:hyperlink>
    </w:p>
    <w:p w14:paraId="4A781966" w14:textId="77777777" w:rsidR="00002BC8" w:rsidRPr="00002BC8" w:rsidRDefault="00002BC8" w:rsidP="00002BC8">
      <w:pPr>
        <w:pStyle w:val="EndNoteBibliography"/>
        <w:ind w:left="720" w:hanging="720"/>
        <w:rPr>
          <w:noProof/>
        </w:rPr>
      </w:pPr>
      <w:bookmarkStart w:id="554" w:name="_ENREF_88"/>
      <w:r w:rsidRPr="00002BC8">
        <w:rPr>
          <w:noProof/>
        </w:rPr>
        <w:t xml:space="preserve">Department of Education and Training (various years-a) </w:t>
      </w:r>
      <w:r w:rsidRPr="00002BC8">
        <w:rPr>
          <w:i/>
          <w:noProof/>
        </w:rPr>
        <w:t>Finance: Selected higher education statistics</w:t>
      </w:r>
      <w:r w:rsidRPr="00002BC8">
        <w:rPr>
          <w:noProof/>
        </w:rPr>
        <w:t>,</w:t>
      </w:r>
      <w:r w:rsidRPr="00002BC8">
        <w:rPr>
          <w:i/>
          <w:noProof/>
        </w:rPr>
        <w:t xml:space="preserve"> </w:t>
      </w:r>
      <w:r w:rsidRPr="00002BC8">
        <w:rPr>
          <w:noProof/>
        </w:rPr>
        <w:t xml:space="preserve">Department of Education and Training </w:t>
      </w:r>
      <w:bookmarkEnd w:id="554"/>
    </w:p>
    <w:p w14:paraId="21EB5244" w14:textId="06C86DD4" w:rsidR="00002BC8" w:rsidRPr="00002BC8" w:rsidRDefault="00002BC8" w:rsidP="00002BC8">
      <w:pPr>
        <w:pStyle w:val="EndNoteBibliography"/>
        <w:ind w:left="720" w:hanging="720"/>
        <w:rPr>
          <w:noProof/>
        </w:rPr>
      </w:pPr>
      <w:bookmarkStart w:id="555" w:name="_ENREF_89"/>
      <w:r w:rsidRPr="00002BC8">
        <w:rPr>
          <w:noProof/>
        </w:rPr>
        <w:lastRenderedPageBreak/>
        <w:t xml:space="preserve">Department of Education and Training (various years-b) </w:t>
      </w:r>
      <w:r w:rsidRPr="00002BC8">
        <w:rPr>
          <w:i/>
          <w:noProof/>
        </w:rPr>
        <w:t>Higher education research data collection</w:t>
      </w:r>
      <w:r w:rsidRPr="00002BC8">
        <w:rPr>
          <w:noProof/>
        </w:rPr>
        <w:t>,</w:t>
      </w:r>
      <w:r w:rsidRPr="00002BC8">
        <w:rPr>
          <w:i/>
          <w:noProof/>
        </w:rPr>
        <w:t xml:space="preserve"> </w:t>
      </w:r>
      <w:r w:rsidRPr="00002BC8">
        <w:rPr>
          <w:noProof/>
        </w:rPr>
        <w:t xml:space="preserve">Department of Education and Training from </w:t>
      </w:r>
      <w:hyperlink r:id="rId82" w:history="1">
        <w:r w:rsidRPr="00002BC8">
          <w:rPr>
            <w:rStyle w:val="Hyperlink"/>
            <w:rFonts w:cs="Arial"/>
            <w:noProof/>
          </w:rPr>
          <w:t>https://education.gov.au/data-used-research-block-grant-rbg-funding-formulae</w:t>
        </w:r>
        <w:bookmarkEnd w:id="555"/>
      </w:hyperlink>
    </w:p>
    <w:p w14:paraId="408F98B1" w14:textId="77777777" w:rsidR="00002BC8" w:rsidRPr="00002BC8" w:rsidRDefault="00002BC8" w:rsidP="00002BC8">
      <w:pPr>
        <w:pStyle w:val="EndNoteBibliography"/>
        <w:ind w:left="720" w:hanging="720"/>
        <w:rPr>
          <w:noProof/>
        </w:rPr>
      </w:pPr>
      <w:bookmarkStart w:id="556" w:name="_ENREF_90"/>
      <w:r w:rsidRPr="00002BC8">
        <w:rPr>
          <w:noProof/>
        </w:rPr>
        <w:t xml:space="preserve">Department of Education and Training (various years-c) </w:t>
      </w:r>
      <w:r w:rsidRPr="00002BC8">
        <w:rPr>
          <w:i/>
          <w:noProof/>
        </w:rPr>
        <w:t>Higher education statistics collection</w:t>
      </w:r>
      <w:r w:rsidRPr="00002BC8">
        <w:rPr>
          <w:noProof/>
        </w:rPr>
        <w:t>,</w:t>
      </w:r>
      <w:r w:rsidRPr="00002BC8">
        <w:rPr>
          <w:i/>
          <w:noProof/>
        </w:rPr>
        <w:t xml:space="preserve"> </w:t>
      </w:r>
      <w:r w:rsidRPr="00002BC8">
        <w:rPr>
          <w:noProof/>
        </w:rPr>
        <w:t xml:space="preserve"> from Department of Education and Training</w:t>
      </w:r>
      <w:bookmarkEnd w:id="556"/>
    </w:p>
    <w:p w14:paraId="079CC288" w14:textId="66BBA16B" w:rsidR="00002BC8" w:rsidRPr="00002BC8" w:rsidRDefault="00002BC8" w:rsidP="00002BC8">
      <w:pPr>
        <w:pStyle w:val="EndNoteBibliography"/>
        <w:ind w:left="720" w:hanging="720"/>
        <w:rPr>
          <w:noProof/>
          <w:u w:val="single"/>
        </w:rPr>
      </w:pPr>
      <w:bookmarkStart w:id="557" w:name="_ENREF_91"/>
      <w:r w:rsidRPr="00002BC8">
        <w:rPr>
          <w:noProof/>
        </w:rPr>
        <w:t xml:space="preserve">Department of Education and Training (Victoria) (2018) </w:t>
      </w:r>
      <w:r w:rsidRPr="00002BC8">
        <w:rPr>
          <w:i/>
          <w:noProof/>
        </w:rPr>
        <w:t>Victorian framework for selection into teacher education</w:t>
      </w:r>
      <w:r w:rsidRPr="00002BC8">
        <w:rPr>
          <w:noProof/>
        </w:rPr>
        <w:t>,</w:t>
      </w:r>
      <w:r w:rsidRPr="00002BC8">
        <w:rPr>
          <w:i/>
          <w:noProof/>
        </w:rPr>
        <w:t xml:space="preserve"> </w:t>
      </w:r>
      <w:r w:rsidRPr="00002BC8">
        <w:rPr>
          <w:noProof/>
        </w:rPr>
        <w:t xml:space="preserve">Department of Education and Training from </w:t>
      </w:r>
      <w:hyperlink r:id="rId83" w:history="1">
        <w:r w:rsidRPr="00002BC8">
          <w:rPr>
            <w:rStyle w:val="Hyperlink"/>
            <w:rFonts w:cs="Arial"/>
            <w:noProof/>
          </w:rPr>
          <w:t>https://www.education.vic.gov.au/about/educationstate/Pages/intteached.aspx</w:t>
        </w:r>
        <w:bookmarkEnd w:id="557"/>
      </w:hyperlink>
    </w:p>
    <w:p w14:paraId="54C3AB64" w14:textId="77777777" w:rsidR="00002BC8" w:rsidRPr="00002BC8" w:rsidRDefault="00002BC8" w:rsidP="00002BC8">
      <w:pPr>
        <w:pStyle w:val="EndNoteBibliography"/>
        <w:ind w:left="720" w:hanging="720"/>
        <w:rPr>
          <w:noProof/>
        </w:rPr>
      </w:pPr>
      <w:bookmarkStart w:id="558" w:name="_ENREF_92"/>
      <w:r w:rsidRPr="00002BC8">
        <w:rPr>
          <w:noProof/>
        </w:rPr>
        <w:t xml:space="preserve">Department of Education/Department of Industry (2014) </w:t>
      </w:r>
      <w:r w:rsidRPr="00002BC8">
        <w:rPr>
          <w:i/>
          <w:noProof/>
        </w:rPr>
        <w:t>Boosting the commercial returns from research</w:t>
      </w:r>
      <w:r w:rsidRPr="00002BC8">
        <w:rPr>
          <w:noProof/>
        </w:rPr>
        <w:t>,</w:t>
      </w:r>
      <w:r w:rsidRPr="00002BC8">
        <w:rPr>
          <w:i/>
          <w:noProof/>
        </w:rPr>
        <w:t xml:space="preserve"> </w:t>
      </w:r>
      <w:r w:rsidRPr="00002BC8">
        <w:rPr>
          <w:noProof/>
        </w:rPr>
        <w:t xml:space="preserve">Commonwealth of Australia </w:t>
      </w:r>
      <w:bookmarkEnd w:id="558"/>
    </w:p>
    <w:p w14:paraId="21C0827C" w14:textId="713ABF72" w:rsidR="00002BC8" w:rsidRPr="00002BC8" w:rsidRDefault="00002BC8" w:rsidP="00002BC8">
      <w:pPr>
        <w:pStyle w:val="EndNoteBibliography"/>
        <w:ind w:left="720" w:hanging="720"/>
        <w:rPr>
          <w:noProof/>
          <w:u w:val="single"/>
        </w:rPr>
      </w:pPr>
      <w:bookmarkStart w:id="559" w:name="_ENREF_93"/>
      <w:r w:rsidRPr="00002BC8">
        <w:rPr>
          <w:noProof/>
        </w:rPr>
        <w:t xml:space="preserve">Department of Health (2018) </w:t>
      </w:r>
      <w:r w:rsidRPr="00002BC8">
        <w:rPr>
          <w:i/>
          <w:noProof/>
        </w:rPr>
        <w:t>Medical Research Future Fund</w:t>
      </w:r>
      <w:r w:rsidRPr="00002BC8">
        <w:rPr>
          <w:noProof/>
        </w:rPr>
        <w:t>,</w:t>
      </w:r>
      <w:r w:rsidRPr="00002BC8">
        <w:rPr>
          <w:i/>
          <w:noProof/>
        </w:rPr>
        <w:t xml:space="preserve"> </w:t>
      </w:r>
      <w:r w:rsidRPr="00002BC8">
        <w:rPr>
          <w:noProof/>
        </w:rPr>
        <w:t xml:space="preserve">Australian Government/Department of Health from </w:t>
      </w:r>
      <w:hyperlink r:id="rId84" w:history="1">
        <w:r w:rsidRPr="00002BC8">
          <w:rPr>
            <w:rStyle w:val="Hyperlink"/>
            <w:rFonts w:cs="Arial"/>
            <w:noProof/>
          </w:rPr>
          <w:t>https://beta.health.gov.au/initiatives-and-programs/medical-research-future-fund</w:t>
        </w:r>
        <w:bookmarkEnd w:id="559"/>
      </w:hyperlink>
    </w:p>
    <w:p w14:paraId="3BDC7055" w14:textId="77777777" w:rsidR="00002BC8" w:rsidRPr="00002BC8" w:rsidRDefault="00002BC8" w:rsidP="00002BC8">
      <w:pPr>
        <w:pStyle w:val="EndNoteBibliography"/>
        <w:ind w:left="720" w:hanging="720"/>
        <w:rPr>
          <w:noProof/>
        </w:rPr>
      </w:pPr>
      <w:bookmarkStart w:id="560" w:name="_ENREF_94"/>
      <w:r w:rsidRPr="00002BC8">
        <w:rPr>
          <w:noProof/>
        </w:rPr>
        <w:t xml:space="preserve">Department of Home Affairs (2018a) </w:t>
      </w:r>
      <w:r w:rsidRPr="00002BC8">
        <w:rPr>
          <w:i/>
          <w:noProof/>
        </w:rPr>
        <w:t>Simplified student visa framework (SSVF) appraisal</w:t>
      </w:r>
      <w:r w:rsidRPr="00002BC8">
        <w:rPr>
          <w:noProof/>
        </w:rPr>
        <w:t>,</w:t>
      </w:r>
      <w:r w:rsidRPr="00002BC8">
        <w:rPr>
          <w:i/>
          <w:noProof/>
        </w:rPr>
        <w:t xml:space="preserve"> </w:t>
      </w:r>
      <w:r w:rsidRPr="00002BC8">
        <w:rPr>
          <w:noProof/>
        </w:rPr>
        <w:t xml:space="preserve">Australian Government/Department of Home Affairs </w:t>
      </w:r>
      <w:bookmarkEnd w:id="560"/>
    </w:p>
    <w:p w14:paraId="0FC0A3E8" w14:textId="33EBEB30" w:rsidR="00002BC8" w:rsidRPr="00002BC8" w:rsidRDefault="00002BC8" w:rsidP="00002BC8">
      <w:pPr>
        <w:pStyle w:val="EndNoteBibliography"/>
        <w:ind w:left="720" w:hanging="720"/>
        <w:rPr>
          <w:noProof/>
        </w:rPr>
      </w:pPr>
      <w:bookmarkStart w:id="561" w:name="_ENREF_95"/>
      <w:r w:rsidRPr="00002BC8">
        <w:rPr>
          <w:noProof/>
        </w:rPr>
        <w:t xml:space="preserve">Department of Home Affairs (2018b) </w:t>
      </w:r>
      <w:r w:rsidRPr="00002BC8">
        <w:rPr>
          <w:i/>
          <w:noProof/>
        </w:rPr>
        <w:t>Student visa (subclass 500)</w:t>
      </w:r>
      <w:r w:rsidRPr="00002BC8">
        <w:rPr>
          <w:noProof/>
        </w:rPr>
        <w:t>,</w:t>
      </w:r>
      <w:r w:rsidRPr="00002BC8">
        <w:rPr>
          <w:i/>
          <w:noProof/>
        </w:rPr>
        <w:t xml:space="preserve"> </w:t>
      </w:r>
      <w:r w:rsidRPr="00002BC8">
        <w:rPr>
          <w:noProof/>
        </w:rPr>
        <w:t xml:space="preserve">Department of Home Affairs from </w:t>
      </w:r>
      <w:hyperlink r:id="rId85" w:history="1">
        <w:r w:rsidRPr="00002BC8">
          <w:rPr>
            <w:rStyle w:val="Hyperlink"/>
            <w:rFonts w:cs="Arial"/>
            <w:noProof/>
          </w:rPr>
          <w:t>https://www.homeaffairs.gov.au/trav/visa-1/500-</w:t>
        </w:r>
        <w:bookmarkEnd w:id="561"/>
      </w:hyperlink>
    </w:p>
    <w:p w14:paraId="592F23B0" w14:textId="77777777" w:rsidR="00002BC8" w:rsidRPr="00002BC8" w:rsidRDefault="00002BC8" w:rsidP="00002BC8">
      <w:pPr>
        <w:pStyle w:val="EndNoteBibliography"/>
        <w:ind w:left="720" w:hanging="720"/>
        <w:rPr>
          <w:noProof/>
        </w:rPr>
      </w:pPr>
      <w:bookmarkStart w:id="562" w:name="_ENREF_96"/>
      <w:r w:rsidRPr="00002BC8">
        <w:rPr>
          <w:noProof/>
        </w:rPr>
        <w:t xml:space="preserve">Department of Home Affairs (2018c) </w:t>
      </w:r>
      <w:r w:rsidRPr="00002BC8">
        <w:rPr>
          <w:i/>
          <w:noProof/>
        </w:rPr>
        <w:t>Student visa and temporary graduate visa program, bi-annual report, ending at 31 December 2017</w:t>
      </w:r>
      <w:r w:rsidRPr="00002BC8">
        <w:rPr>
          <w:noProof/>
        </w:rPr>
        <w:t>,</w:t>
      </w:r>
      <w:r w:rsidRPr="00002BC8">
        <w:rPr>
          <w:i/>
          <w:noProof/>
        </w:rPr>
        <w:t xml:space="preserve"> </w:t>
      </w:r>
      <w:r w:rsidRPr="00002BC8">
        <w:rPr>
          <w:noProof/>
        </w:rPr>
        <w:t xml:space="preserve">Australian Government/Department of Home Affairs </w:t>
      </w:r>
      <w:bookmarkEnd w:id="562"/>
    </w:p>
    <w:p w14:paraId="3B74AB8F" w14:textId="22D2853A" w:rsidR="00002BC8" w:rsidRPr="00002BC8" w:rsidRDefault="00002BC8" w:rsidP="00002BC8">
      <w:pPr>
        <w:pStyle w:val="EndNoteBibliography"/>
        <w:ind w:left="720" w:hanging="720"/>
        <w:rPr>
          <w:noProof/>
          <w:u w:val="single"/>
        </w:rPr>
      </w:pPr>
      <w:bookmarkStart w:id="563" w:name="_ENREF_97"/>
      <w:r w:rsidRPr="00002BC8">
        <w:rPr>
          <w:noProof/>
        </w:rPr>
        <w:t xml:space="preserve">Department of Home Affairs (2018d) </w:t>
      </w:r>
      <w:r w:rsidRPr="00002BC8">
        <w:rPr>
          <w:i/>
          <w:noProof/>
        </w:rPr>
        <w:t>Student visas</w:t>
      </w:r>
      <w:r w:rsidRPr="00002BC8">
        <w:rPr>
          <w:noProof/>
        </w:rPr>
        <w:t>,</w:t>
      </w:r>
      <w:r w:rsidRPr="00002BC8">
        <w:rPr>
          <w:i/>
          <w:noProof/>
        </w:rPr>
        <w:t xml:space="preserve"> </w:t>
      </w:r>
      <w:r w:rsidRPr="00002BC8">
        <w:rPr>
          <w:noProof/>
        </w:rPr>
        <w:t xml:space="preserve">Department of Home Affairs from </w:t>
      </w:r>
      <w:hyperlink r:id="rId86" w:history="1">
        <w:r w:rsidRPr="00002BC8">
          <w:rPr>
            <w:rStyle w:val="Hyperlink"/>
            <w:rFonts w:cs="Arial"/>
            <w:noProof/>
          </w:rPr>
          <w:t>https://data.gov.au/dataset/student-visas</w:t>
        </w:r>
        <w:bookmarkEnd w:id="563"/>
      </w:hyperlink>
    </w:p>
    <w:p w14:paraId="00DF6D5D" w14:textId="2E8C09A2" w:rsidR="00002BC8" w:rsidRPr="00002BC8" w:rsidRDefault="00002BC8" w:rsidP="00002BC8">
      <w:pPr>
        <w:pStyle w:val="EndNoteBibliography"/>
        <w:ind w:left="720" w:hanging="720"/>
        <w:rPr>
          <w:noProof/>
        </w:rPr>
      </w:pPr>
      <w:bookmarkStart w:id="564" w:name="_ENREF_98"/>
      <w:r w:rsidRPr="00002BC8">
        <w:rPr>
          <w:noProof/>
        </w:rPr>
        <w:t xml:space="preserve">Department of Home Affairs (2018e) </w:t>
      </w:r>
      <w:r w:rsidRPr="00002BC8">
        <w:rPr>
          <w:i/>
          <w:noProof/>
        </w:rPr>
        <w:t>Temporary graduate visa (subclass 485)</w:t>
      </w:r>
      <w:r w:rsidRPr="00002BC8">
        <w:rPr>
          <w:noProof/>
        </w:rPr>
        <w:t>,</w:t>
      </w:r>
      <w:r w:rsidRPr="00002BC8">
        <w:rPr>
          <w:i/>
          <w:noProof/>
        </w:rPr>
        <w:t xml:space="preserve"> </w:t>
      </w:r>
      <w:r w:rsidRPr="00002BC8">
        <w:rPr>
          <w:noProof/>
        </w:rPr>
        <w:t xml:space="preserve">Australian Government/Department of Home Affairs from </w:t>
      </w:r>
      <w:hyperlink r:id="rId87" w:history="1">
        <w:r w:rsidRPr="00002BC8">
          <w:rPr>
            <w:rStyle w:val="Hyperlink"/>
            <w:rFonts w:cs="Arial"/>
            <w:noProof/>
          </w:rPr>
          <w:t>https://www.homeaffairs.gov.au/trav/visa-1/485-</w:t>
        </w:r>
        <w:bookmarkEnd w:id="564"/>
      </w:hyperlink>
    </w:p>
    <w:p w14:paraId="6C0B6B94" w14:textId="0C6ADDFC" w:rsidR="00002BC8" w:rsidRPr="00002BC8" w:rsidRDefault="00002BC8" w:rsidP="00002BC8">
      <w:pPr>
        <w:pStyle w:val="EndNoteBibliography"/>
        <w:ind w:left="720" w:hanging="720"/>
        <w:rPr>
          <w:noProof/>
        </w:rPr>
      </w:pPr>
      <w:bookmarkStart w:id="565" w:name="_ENREF_99"/>
      <w:r w:rsidRPr="00002BC8">
        <w:rPr>
          <w:noProof/>
        </w:rPr>
        <w:t xml:space="preserve">Department of Human Services (2016) </w:t>
      </w:r>
      <w:r w:rsidRPr="00002BC8">
        <w:rPr>
          <w:i/>
          <w:noProof/>
        </w:rPr>
        <w:t>Student start-up loan</w:t>
      </w:r>
      <w:r w:rsidRPr="00002BC8">
        <w:rPr>
          <w:noProof/>
        </w:rPr>
        <w:t>,</w:t>
      </w:r>
      <w:r w:rsidRPr="00002BC8">
        <w:rPr>
          <w:i/>
          <w:noProof/>
        </w:rPr>
        <w:t xml:space="preserve"> </w:t>
      </w:r>
      <w:r w:rsidRPr="00002BC8">
        <w:rPr>
          <w:noProof/>
        </w:rPr>
        <w:t xml:space="preserve">Department of Human Services from </w:t>
      </w:r>
      <w:hyperlink r:id="rId88" w:history="1">
        <w:r w:rsidRPr="00002BC8">
          <w:rPr>
            <w:rStyle w:val="Hyperlink"/>
            <w:rFonts w:cs="Arial"/>
            <w:noProof/>
          </w:rPr>
          <w:t>http://www.humanservices.gov.au/customer/services/centrelink/student-start-up-loan</w:t>
        </w:r>
        <w:bookmarkEnd w:id="565"/>
      </w:hyperlink>
    </w:p>
    <w:p w14:paraId="1C2C32D0" w14:textId="2A8F556D" w:rsidR="00002BC8" w:rsidRPr="00002BC8" w:rsidRDefault="00002BC8" w:rsidP="00002BC8">
      <w:pPr>
        <w:pStyle w:val="EndNoteBibliography"/>
        <w:ind w:left="720" w:hanging="720"/>
        <w:rPr>
          <w:noProof/>
          <w:u w:val="single"/>
        </w:rPr>
      </w:pPr>
      <w:bookmarkStart w:id="566" w:name="_ENREF_100"/>
      <w:r w:rsidRPr="00002BC8">
        <w:rPr>
          <w:noProof/>
        </w:rPr>
        <w:t xml:space="preserve">Department of Human Services (2018) </w:t>
      </w:r>
      <w:r w:rsidRPr="00002BC8">
        <w:rPr>
          <w:i/>
          <w:noProof/>
        </w:rPr>
        <w:t>Youth Allowance for students and Australian Apprentices</w:t>
      </w:r>
      <w:r w:rsidRPr="00002BC8">
        <w:rPr>
          <w:noProof/>
        </w:rPr>
        <w:t>,</w:t>
      </w:r>
      <w:r w:rsidRPr="00002BC8">
        <w:rPr>
          <w:i/>
          <w:noProof/>
        </w:rPr>
        <w:t xml:space="preserve"> </w:t>
      </w:r>
      <w:r w:rsidRPr="00002BC8">
        <w:rPr>
          <w:noProof/>
        </w:rPr>
        <w:t xml:space="preserve">Department of Human Services from </w:t>
      </w:r>
      <w:hyperlink r:id="rId89" w:history="1">
        <w:r w:rsidRPr="00002BC8">
          <w:rPr>
            <w:rStyle w:val="Hyperlink"/>
            <w:rFonts w:cs="Arial"/>
            <w:noProof/>
          </w:rPr>
          <w:t>https://www.humanservices.gov.au/individuals/services/centrelink/youth-allowance-students-and-australian-apprentices</w:t>
        </w:r>
        <w:bookmarkEnd w:id="566"/>
      </w:hyperlink>
    </w:p>
    <w:p w14:paraId="1C7BE023" w14:textId="239B4635" w:rsidR="00002BC8" w:rsidRPr="00002BC8" w:rsidRDefault="00002BC8" w:rsidP="00002BC8">
      <w:pPr>
        <w:pStyle w:val="EndNoteBibliography"/>
        <w:ind w:left="720" w:hanging="720"/>
        <w:rPr>
          <w:noProof/>
          <w:u w:val="single"/>
        </w:rPr>
      </w:pPr>
      <w:bookmarkStart w:id="567" w:name="_ENREF_101"/>
      <w:r w:rsidRPr="00002BC8">
        <w:rPr>
          <w:noProof/>
        </w:rPr>
        <w:lastRenderedPageBreak/>
        <w:t xml:space="preserve">Department of Industry, I. a. S. (2017a) </w:t>
      </w:r>
      <w:r w:rsidRPr="00002BC8">
        <w:rPr>
          <w:i/>
          <w:noProof/>
        </w:rPr>
        <w:t>Australian innovation system report 2017</w:t>
      </w:r>
      <w:r w:rsidRPr="00002BC8">
        <w:rPr>
          <w:noProof/>
        </w:rPr>
        <w:t>,</w:t>
      </w:r>
      <w:r w:rsidRPr="00002BC8">
        <w:rPr>
          <w:i/>
          <w:noProof/>
        </w:rPr>
        <w:t xml:space="preserve"> </w:t>
      </w:r>
      <w:r w:rsidRPr="00002BC8">
        <w:rPr>
          <w:noProof/>
        </w:rPr>
        <w:t xml:space="preserve">Department of Industry, Innovation and Science from </w:t>
      </w:r>
      <w:hyperlink r:id="rId90" w:history="1">
        <w:r w:rsidRPr="00002BC8">
          <w:rPr>
            <w:rStyle w:val="Hyperlink"/>
            <w:rFonts w:cs="Arial"/>
            <w:noProof/>
          </w:rPr>
          <w:t>https://www.industry.gov.au/data-and-publications/australian-innovation-system-report-2017</w:t>
        </w:r>
        <w:bookmarkEnd w:id="567"/>
      </w:hyperlink>
    </w:p>
    <w:p w14:paraId="105DE2FB" w14:textId="58553381" w:rsidR="00002BC8" w:rsidRPr="00002BC8" w:rsidRDefault="00002BC8" w:rsidP="00002BC8">
      <w:pPr>
        <w:pStyle w:val="EndNoteBibliography"/>
        <w:ind w:left="720" w:hanging="720"/>
        <w:rPr>
          <w:noProof/>
          <w:u w:val="single"/>
        </w:rPr>
      </w:pPr>
      <w:bookmarkStart w:id="568" w:name="_ENREF_102"/>
      <w:r w:rsidRPr="00002BC8">
        <w:rPr>
          <w:noProof/>
        </w:rPr>
        <w:t xml:space="preserve">Department of Industry, I. a. S. (2017b) </w:t>
      </w:r>
      <w:r w:rsidRPr="00002BC8">
        <w:rPr>
          <w:i/>
          <w:noProof/>
        </w:rPr>
        <w:t>Science, research and innovation budget tables 2017-18</w:t>
      </w:r>
      <w:r w:rsidRPr="00002BC8">
        <w:rPr>
          <w:noProof/>
        </w:rPr>
        <w:t>,</w:t>
      </w:r>
      <w:r w:rsidRPr="00002BC8">
        <w:rPr>
          <w:i/>
          <w:noProof/>
        </w:rPr>
        <w:t xml:space="preserve"> </w:t>
      </w:r>
      <w:r w:rsidRPr="00002BC8">
        <w:rPr>
          <w:noProof/>
        </w:rPr>
        <w:t xml:space="preserve">Department of Industry, Innovation and Science from </w:t>
      </w:r>
      <w:hyperlink r:id="rId91" w:history="1">
        <w:r w:rsidRPr="00002BC8">
          <w:rPr>
            <w:rStyle w:val="Hyperlink"/>
            <w:rFonts w:cs="Arial"/>
            <w:noProof/>
          </w:rPr>
          <w:t>https://industry.gov.au/innovation/reportsandstudies/Pages/SRIBudget.aspx</w:t>
        </w:r>
        <w:bookmarkEnd w:id="568"/>
      </w:hyperlink>
    </w:p>
    <w:p w14:paraId="35D69B27" w14:textId="18DF0DB0" w:rsidR="00002BC8" w:rsidRPr="00002BC8" w:rsidRDefault="00002BC8" w:rsidP="00002BC8">
      <w:pPr>
        <w:pStyle w:val="EndNoteBibliography"/>
        <w:ind w:left="720" w:hanging="720"/>
        <w:rPr>
          <w:noProof/>
          <w:u w:val="single"/>
        </w:rPr>
      </w:pPr>
      <w:bookmarkStart w:id="569" w:name="_ENREF_103"/>
      <w:r w:rsidRPr="00002BC8">
        <w:rPr>
          <w:noProof/>
        </w:rPr>
        <w:t xml:space="preserve">Department of Jobs and Small Business (2018) </w:t>
      </w:r>
      <w:r w:rsidRPr="00002BC8">
        <w:rPr>
          <w:i/>
          <w:noProof/>
        </w:rPr>
        <w:t>Historical list of skills shortages in Australia</w:t>
      </w:r>
      <w:r w:rsidRPr="00002BC8">
        <w:rPr>
          <w:noProof/>
        </w:rPr>
        <w:t>,</w:t>
      </w:r>
      <w:r w:rsidRPr="00002BC8">
        <w:rPr>
          <w:i/>
          <w:noProof/>
        </w:rPr>
        <w:t xml:space="preserve"> </w:t>
      </w:r>
      <w:r w:rsidRPr="00002BC8">
        <w:rPr>
          <w:noProof/>
        </w:rPr>
        <w:t xml:space="preserve">Department of Jobs and Small Business from </w:t>
      </w:r>
      <w:hyperlink r:id="rId92" w:history="1">
        <w:r w:rsidRPr="00002BC8">
          <w:rPr>
            <w:rStyle w:val="Hyperlink"/>
            <w:rFonts w:cs="Arial"/>
            <w:noProof/>
          </w:rPr>
          <w:t>https://docs.jobs.gov.au/documents/historical-list-skill-shortages-australia-0</w:t>
        </w:r>
        <w:bookmarkEnd w:id="569"/>
      </w:hyperlink>
    </w:p>
    <w:p w14:paraId="53D0A8CA" w14:textId="77777777" w:rsidR="00002BC8" w:rsidRPr="00002BC8" w:rsidRDefault="00002BC8" w:rsidP="00002BC8">
      <w:pPr>
        <w:pStyle w:val="EndNoteBibliography"/>
        <w:ind w:left="720" w:hanging="720"/>
        <w:rPr>
          <w:noProof/>
        </w:rPr>
      </w:pPr>
      <w:bookmarkStart w:id="570" w:name="_ENREF_104"/>
      <w:r w:rsidRPr="00002BC8">
        <w:rPr>
          <w:noProof/>
        </w:rPr>
        <w:t xml:space="preserve">Department of Prime Minister and Cabinet (2014) </w:t>
      </w:r>
      <w:r w:rsidRPr="00002BC8">
        <w:rPr>
          <w:i/>
          <w:noProof/>
        </w:rPr>
        <w:t>Reform of the federation white paper: roles and responsibilities in education, part B vocational education and training and higher education</w:t>
      </w:r>
      <w:r w:rsidRPr="00002BC8">
        <w:rPr>
          <w:noProof/>
        </w:rPr>
        <w:t>,</w:t>
      </w:r>
      <w:r w:rsidRPr="00002BC8">
        <w:rPr>
          <w:i/>
          <w:noProof/>
        </w:rPr>
        <w:t xml:space="preserve"> </w:t>
      </w:r>
      <w:r w:rsidRPr="00002BC8">
        <w:rPr>
          <w:noProof/>
        </w:rPr>
        <w:t xml:space="preserve">Australian Government </w:t>
      </w:r>
      <w:bookmarkEnd w:id="570"/>
    </w:p>
    <w:p w14:paraId="0CCFA565" w14:textId="37B33578" w:rsidR="00002BC8" w:rsidRPr="00002BC8" w:rsidRDefault="00002BC8" w:rsidP="00002BC8">
      <w:pPr>
        <w:pStyle w:val="EndNoteBibliography"/>
        <w:ind w:left="720" w:hanging="720"/>
        <w:rPr>
          <w:noProof/>
          <w:u w:val="single"/>
        </w:rPr>
      </w:pPr>
      <w:bookmarkStart w:id="571" w:name="_ENREF_105"/>
      <w:r w:rsidRPr="00002BC8">
        <w:rPr>
          <w:noProof/>
        </w:rPr>
        <w:t xml:space="preserve">Department of Social Services (2017a) </w:t>
      </w:r>
      <w:r w:rsidRPr="00002BC8">
        <w:rPr>
          <w:i/>
          <w:noProof/>
        </w:rPr>
        <w:t>Austudy payment trends and profile</w:t>
      </w:r>
      <w:r w:rsidRPr="00002BC8">
        <w:rPr>
          <w:noProof/>
        </w:rPr>
        <w:t>,</w:t>
      </w:r>
      <w:r w:rsidRPr="00002BC8">
        <w:rPr>
          <w:i/>
          <w:noProof/>
        </w:rPr>
        <w:t xml:space="preserve"> </w:t>
      </w:r>
      <w:r w:rsidRPr="00002BC8">
        <w:rPr>
          <w:noProof/>
        </w:rPr>
        <w:t xml:space="preserve">Department of Social Services from </w:t>
      </w:r>
      <w:hyperlink r:id="rId93" w:history="1">
        <w:r w:rsidRPr="00002BC8">
          <w:rPr>
            <w:rStyle w:val="Hyperlink"/>
            <w:rFonts w:cs="Arial"/>
            <w:noProof/>
          </w:rPr>
          <w:t>https://data.gov.au/dataset/dss-payment-trends-and-profile-reports</w:t>
        </w:r>
        <w:bookmarkEnd w:id="571"/>
      </w:hyperlink>
    </w:p>
    <w:p w14:paraId="73D44E57" w14:textId="648C721F" w:rsidR="00002BC8" w:rsidRPr="00002BC8" w:rsidRDefault="00002BC8" w:rsidP="00002BC8">
      <w:pPr>
        <w:pStyle w:val="EndNoteBibliography"/>
        <w:ind w:left="720" w:hanging="720"/>
        <w:rPr>
          <w:noProof/>
          <w:u w:val="single"/>
        </w:rPr>
      </w:pPr>
      <w:bookmarkStart w:id="572" w:name="_ENREF_106"/>
      <w:r w:rsidRPr="00002BC8">
        <w:rPr>
          <w:noProof/>
        </w:rPr>
        <w:t xml:space="preserve">Department of Social Services (2017b) </w:t>
      </w:r>
      <w:r w:rsidRPr="00002BC8">
        <w:rPr>
          <w:i/>
          <w:noProof/>
        </w:rPr>
        <w:t>Youth Allowance (student and apprentice) payment trends and profile</w:t>
      </w:r>
      <w:r w:rsidRPr="00002BC8">
        <w:rPr>
          <w:noProof/>
        </w:rPr>
        <w:t>,</w:t>
      </w:r>
      <w:r w:rsidRPr="00002BC8">
        <w:rPr>
          <w:i/>
          <w:noProof/>
        </w:rPr>
        <w:t xml:space="preserve"> </w:t>
      </w:r>
      <w:r w:rsidRPr="00002BC8">
        <w:rPr>
          <w:noProof/>
        </w:rPr>
        <w:t xml:space="preserve">Department of Social Services from </w:t>
      </w:r>
      <w:hyperlink r:id="rId94" w:history="1">
        <w:r w:rsidRPr="00002BC8">
          <w:rPr>
            <w:rStyle w:val="Hyperlink"/>
            <w:rFonts w:cs="Arial"/>
            <w:noProof/>
          </w:rPr>
          <w:t>https://data.gov.au/dataset/dss-payment-trends-and-profile-reports</w:t>
        </w:r>
        <w:bookmarkEnd w:id="572"/>
      </w:hyperlink>
    </w:p>
    <w:p w14:paraId="331E8FDC" w14:textId="79E914F8" w:rsidR="00002BC8" w:rsidRPr="00002BC8" w:rsidRDefault="00002BC8" w:rsidP="00002BC8">
      <w:pPr>
        <w:pStyle w:val="EndNoteBibliography"/>
        <w:ind w:left="720" w:hanging="720"/>
        <w:rPr>
          <w:noProof/>
          <w:u w:val="single"/>
        </w:rPr>
      </w:pPr>
      <w:bookmarkStart w:id="573" w:name="_ENREF_107"/>
      <w:r w:rsidRPr="00002BC8">
        <w:rPr>
          <w:noProof/>
        </w:rPr>
        <w:t xml:space="preserve">Department of Social Services (2018a) </w:t>
      </w:r>
      <w:r w:rsidRPr="00002BC8">
        <w:rPr>
          <w:i/>
          <w:noProof/>
        </w:rPr>
        <w:t>DSS payment demographic data</w:t>
      </w:r>
      <w:r w:rsidRPr="00002BC8">
        <w:rPr>
          <w:noProof/>
        </w:rPr>
        <w:t>,</w:t>
      </w:r>
      <w:r w:rsidRPr="00002BC8">
        <w:rPr>
          <w:i/>
          <w:noProof/>
        </w:rPr>
        <w:t xml:space="preserve"> </w:t>
      </w:r>
      <w:r w:rsidRPr="00002BC8">
        <w:rPr>
          <w:noProof/>
        </w:rPr>
        <w:t xml:space="preserve">Department of Social Services from </w:t>
      </w:r>
      <w:hyperlink r:id="rId95" w:history="1">
        <w:r w:rsidRPr="00002BC8">
          <w:rPr>
            <w:rStyle w:val="Hyperlink"/>
            <w:rFonts w:cs="Arial"/>
            <w:noProof/>
          </w:rPr>
          <w:t>https://search.data.gov.au/dataset/ds-dga-cff2ae8a-55e4-47db-a66d-e177fe0ac6a0/details?q</w:t>
        </w:r>
      </w:hyperlink>
      <w:r w:rsidRPr="00002BC8">
        <w:rPr>
          <w:noProof/>
          <w:u w:val="single"/>
        </w:rPr>
        <w:t>=</w:t>
      </w:r>
      <w:bookmarkEnd w:id="573"/>
    </w:p>
    <w:p w14:paraId="750ABEAD" w14:textId="77777777" w:rsidR="00002BC8" w:rsidRPr="00002BC8" w:rsidRDefault="00002BC8" w:rsidP="00002BC8">
      <w:pPr>
        <w:pStyle w:val="EndNoteBibliography"/>
        <w:ind w:left="720" w:hanging="720"/>
        <w:rPr>
          <w:noProof/>
        </w:rPr>
      </w:pPr>
      <w:bookmarkStart w:id="574" w:name="_ENREF_108"/>
      <w:r w:rsidRPr="00002BC8">
        <w:rPr>
          <w:noProof/>
        </w:rPr>
        <w:t xml:space="preserve">Department of Social Services (2018b) </w:t>
      </w:r>
      <w:r w:rsidRPr="00002BC8">
        <w:rPr>
          <w:i/>
          <w:noProof/>
        </w:rPr>
        <w:t>Porfolio budget statements 2018-19, social services portfolio</w:t>
      </w:r>
      <w:r w:rsidRPr="00002BC8">
        <w:rPr>
          <w:noProof/>
        </w:rPr>
        <w:t>,</w:t>
      </w:r>
      <w:r w:rsidRPr="00002BC8">
        <w:rPr>
          <w:i/>
          <w:noProof/>
        </w:rPr>
        <w:t xml:space="preserve"> </w:t>
      </w:r>
      <w:r w:rsidRPr="00002BC8">
        <w:rPr>
          <w:noProof/>
        </w:rPr>
        <w:t xml:space="preserve">Department of Social Services </w:t>
      </w:r>
      <w:bookmarkEnd w:id="574"/>
    </w:p>
    <w:p w14:paraId="1CCD3A6A" w14:textId="18C31801" w:rsidR="00002BC8" w:rsidRPr="00002BC8" w:rsidRDefault="00002BC8" w:rsidP="00002BC8">
      <w:pPr>
        <w:pStyle w:val="EndNoteBibliography"/>
        <w:ind w:left="720" w:hanging="720"/>
        <w:rPr>
          <w:noProof/>
        </w:rPr>
      </w:pPr>
      <w:bookmarkStart w:id="575" w:name="_ENREF_109"/>
      <w:r w:rsidRPr="00002BC8">
        <w:rPr>
          <w:noProof/>
        </w:rPr>
        <w:t xml:space="preserve">DIICCSRTE (2013) </w:t>
      </w:r>
      <w:r w:rsidRPr="00002BC8">
        <w:rPr>
          <w:i/>
          <w:noProof/>
        </w:rPr>
        <w:t>Student services, amenities, representation and advocacy guidelines</w:t>
      </w:r>
      <w:r w:rsidRPr="00002BC8">
        <w:rPr>
          <w:noProof/>
        </w:rPr>
        <w:t>,</w:t>
      </w:r>
      <w:r w:rsidRPr="00002BC8">
        <w:rPr>
          <w:i/>
          <w:noProof/>
        </w:rPr>
        <w:t xml:space="preserve"> </w:t>
      </w:r>
      <w:r w:rsidRPr="00002BC8">
        <w:rPr>
          <w:noProof/>
        </w:rPr>
        <w:t xml:space="preserve">Department of Industry, Innovation, Climate Change, Science, Research and Tertiary Education from </w:t>
      </w:r>
      <w:hyperlink r:id="rId96" w:history="1">
        <w:r w:rsidRPr="00002BC8">
          <w:rPr>
            <w:rStyle w:val="Hyperlink"/>
            <w:rFonts w:cs="Arial"/>
            <w:noProof/>
          </w:rPr>
          <w:t>https://www.legislation.gov.au/Details/F2013C00519</w:t>
        </w:r>
        <w:bookmarkEnd w:id="575"/>
      </w:hyperlink>
    </w:p>
    <w:p w14:paraId="1E8C87D6" w14:textId="77777777" w:rsidR="00002BC8" w:rsidRPr="00002BC8" w:rsidRDefault="00002BC8" w:rsidP="00002BC8">
      <w:pPr>
        <w:pStyle w:val="EndNoteBibliography"/>
        <w:ind w:left="720" w:hanging="720"/>
        <w:rPr>
          <w:noProof/>
        </w:rPr>
      </w:pPr>
      <w:bookmarkStart w:id="576" w:name="_ENREF_110"/>
      <w:r w:rsidRPr="00002BC8">
        <w:rPr>
          <w:noProof/>
        </w:rPr>
        <w:t xml:space="preserve">DIIS (2017) </w:t>
      </w:r>
      <w:r w:rsidRPr="00002BC8">
        <w:rPr>
          <w:i/>
          <w:noProof/>
        </w:rPr>
        <w:t>National survey of research commercialisation 2015</w:t>
      </w:r>
      <w:r w:rsidRPr="00002BC8">
        <w:rPr>
          <w:noProof/>
        </w:rPr>
        <w:t>,</w:t>
      </w:r>
      <w:r w:rsidRPr="00002BC8">
        <w:rPr>
          <w:i/>
          <w:noProof/>
        </w:rPr>
        <w:t xml:space="preserve"> </w:t>
      </w:r>
      <w:r w:rsidRPr="00002BC8">
        <w:rPr>
          <w:noProof/>
        </w:rPr>
        <w:t xml:space="preserve">Department of Industry, Innovation and Science </w:t>
      </w:r>
      <w:bookmarkEnd w:id="576"/>
    </w:p>
    <w:p w14:paraId="3708A451" w14:textId="786F7475" w:rsidR="00002BC8" w:rsidRPr="00002BC8" w:rsidRDefault="00002BC8" w:rsidP="00002BC8">
      <w:pPr>
        <w:pStyle w:val="EndNoteBibliography"/>
        <w:ind w:left="720" w:hanging="720"/>
        <w:rPr>
          <w:noProof/>
          <w:u w:val="single"/>
        </w:rPr>
      </w:pPr>
      <w:bookmarkStart w:id="577" w:name="_ENREF_111"/>
      <w:r w:rsidRPr="00002BC8">
        <w:rPr>
          <w:noProof/>
        </w:rPr>
        <w:t xml:space="preserve">Dooley, A., Wormell, P. and McCallum (2013) </w:t>
      </w:r>
      <w:r w:rsidRPr="00002BC8">
        <w:rPr>
          <w:i/>
          <w:noProof/>
        </w:rPr>
        <w:t>The purpose and function of academic boards and senates in Australian universities</w:t>
      </w:r>
      <w:r w:rsidRPr="00002BC8">
        <w:rPr>
          <w:noProof/>
        </w:rPr>
        <w:t>,</w:t>
      </w:r>
      <w:r w:rsidRPr="00002BC8">
        <w:rPr>
          <w:i/>
          <w:noProof/>
        </w:rPr>
        <w:t xml:space="preserve"> </w:t>
      </w:r>
      <w:r w:rsidRPr="00002BC8">
        <w:rPr>
          <w:noProof/>
        </w:rPr>
        <w:t xml:space="preserve">National Conference of Chairs of Academic Boards from </w:t>
      </w:r>
      <w:hyperlink r:id="rId97" w:history="1">
        <w:r w:rsidRPr="00002BC8">
          <w:rPr>
            <w:rStyle w:val="Hyperlink"/>
            <w:rFonts w:cs="Arial"/>
            <w:noProof/>
          </w:rPr>
          <w:t>https://www.mq.edu.au/__data/assets/pdf_file/0020/43940/200022.pdf</w:t>
        </w:r>
        <w:bookmarkEnd w:id="577"/>
      </w:hyperlink>
    </w:p>
    <w:p w14:paraId="06453B8E" w14:textId="77777777" w:rsidR="00002BC8" w:rsidRPr="00002BC8" w:rsidRDefault="00002BC8" w:rsidP="00002BC8">
      <w:pPr>
        <w:pStyle w:val="EndNoteBibliography"/>
        <w:ind w:left="720" w:hanging="720"/>
        <w:rPr>
          <w:noProof/>
        </w:rPr>
      </w:pPr>
      <w:bookmarkStart w:id="578" w:name="_ENREF_112"/>
      <w:r w:rsidRPr="00002BC8">
        <w:rPr>
          <w:noProof/>
        </w:rPr>
        <w:lastRenderedPageBreak/>
        <w:t xml:space="preserve">Edwards, D., Bexley, E. and Richardson, S. (2011) </w:t>
      </w:r>
      <w:r w:rsidRPr="00002BC8">
        <w:rPr>
          <w:i/>
          <w:noProof/>
        </w:rPr>
        <w:t>Regenerating the academic workforce: The careers, intentions and motivations of higher degree research students in Australia: Findings of the National Research Student Survey (NRSS)</w:t>
      </w:r>
      <w:r w:rsidRPr="00002BC8">
        <w:rPr>
          <w:noProof/>
        </w:rPr>
        <w:t>,</w:t>
      </w:r>
      <w:r w:rsidRPr="00002BC8">
        <w:rPr>
          <w:i/>
          <w:noProof/>
        </w:rPr>
        <w:t xml:space="preserve"> </w:t>
      </w:r>
      <w:r w:rsidRPr="00002BC8">
        <w:rPr>
          <w:noProof/>
        </w:rPr>
        <w:t xml:space="preserve">Australian Council for Educational Research </w:t>
      </w:r>
      <w:bookmarkEnd w:id="578"/>
    </w:p>
    <w:p w14:paraId="0F883A01" w14:textId="77777777" w:rsidR="00002BC8" w:rsidRPr="00002BC8" w:rsidRDefault="00002BC8" w:rsidP="00002BC8">
      <w:pPr>
        <w:pStyle w:val="EndNoteBibliography"/>
        <w:ind w:left="720" w:hanging="720"/>
        <w:rPr>
          <w:noProof/>
        </w:rPr>
      </w:pPr>
      <w:bookmarkStart w:id="579" w:name="_ENREF_113"/>
      <w:r w:rsidRPr="00002BC8">
        <w:rPr>
          <w:noProof/>
        </w:rPr>
        <w:t xml:space="preserve">Elsevier (2018) </w:t>
      </w:r>
      <w:r w:rsidRPr="00002BC8">
        <w:rPr>
          <w:i/>
          <w:noProof/>
        </w:rPr>
        <w:t>Scopus [research database]</w:t>
      </w:r>
      <w:r w:rsidRPr="00002BC8">
        <w:rPr>
          <w:noProof/>
        </w:rPr>
        <w:t>,</w:t>
      </w:r>
      <w:r w:rsidRPr="00002BC8">
        <w:rPr>
          <w:i/>
          <w:noProof/>
        </w:rPr>
        <w:t xml:space="preserve"> </w:t>
      </w:r>
      <w:r w:rsidRPr="00002BC8">
        <w:rPr>
          <w:noProof/>
        </w:rPr>
        <w:t xml:space="preserve">Elsevier </w:t>
      </w:r>
      <w:bookmarkEnd w:id="579"/>
    </w:p>
    <w:p w14:paraId="643C8D1A" w14:textId="77777777" w:rsidR="00002BC8" w:rsidRPr="00002BC8" w:rsidRDefault="00002BC8" w:rsidP="00002BC8">
      <w:pPr>
        <w:pStyle w:val="EndNoteBibliography"/>
        <w:ind w:left="720" w:hanging="720"/>
        <w:rPr>
          <w:noProof/>
        </w:rPr>
      </w:pPr>
      <w:bookmarkStart w:id="580" w:name="_ENREF_114"/>
      <w:r w:rsidRPr="00002BC8">
        <w:rPr>
          <w:noProof/>
        </w:rPr>
        <w:t xml:space="preserve">Evans, M. (2017) 'Casuals still struggling', </w:t>
      </w:r>
      <w:r w:rsidRPr="00002BC8">
        <w:rPr>
          <w:i/>
          <w:noProof/>
        </w:rPr>
        <w:t>Connect: the magazine for Australian casual and sessional university staff</w:t>
      </w:r>
      <w:r w:rsidRPr="00002BC8">
        <w:rPr>
          <w:noProof/>
        </w:rPr>
        <w:t>, 10(2), p 7</w:t>
      </w:r>
      <w:bookmarkEnd w:id="580"/>
    </w:p>
    <w:p w14:paraId="072ADA32" w14:textId="77777777" w:rsidR="00002BC8" w:rsidRPr="00002BC8" w:rsidRDefault="00002BC8" w:rsidP="00002BC8">
      <w:pPr>
        <w:pStyle w:val="EndNoteBibliography"/>
        <w:ind w:left="720" w:hanging="720"/>
        <w:rPr>
          <w:noProof/>
        </w:rPr>
      </w:pPr>
      <w:bookmarkStart w:id="581" w:name="_ENREF_115"/>
      <w:r w:rsidRPr="00002BC8">
        <w:rPr>
          <w:noProof/>
        </w:rPr>
        <w:t xml:space="preserve">Finkin, M. W. and Post, R. (2009) </w:t>
      </w:r>
      <w:r w:rsidRPr="00002BC8">
        <w:rPr>
          <w:i/>
          <w:noProof/>
        </w:rPr>
        <w:t>For the common good: principles of American academic freedom</w:t>
      </w:r>
      <w:r w:rsidRPr="00002BC8">
        <w:rPr>
          <w:noProof/>
        </w:rPr>
        <w:t>, Yale University Press</w:t>
      </w:r>
      <w:bookmarkEnd w:id="581"/>
    </w:p>
    <w:p w14:paraId="78A37D9D" w14:textId="77777777" w:rsidR="00002BC8" w:rsidRPr="00002BC8" w:rsidRDefault="00002BC8" w:rsidP="00002BC8">
      <w:pPr>
        <w:pStyle w:val="EndNoteBibliography"/>
        <w:ind w:left="720" w:hanging="720"/>
        <w:rPr>
          <w:noProof/>
        </w:rPr>
      </w:pPr>
      <w:bookmarkStart w:id="582" w:name="_ENREF_116"/>
      <w:r w:rsidRPr="00002BC8">
        <w:rPr>
          <w:noProof/>
        </w:rPr>
        <w:t xml:space="preserve">Forsyth, H. (2014) </w:t>
      </w:r>
      <w:r w:rsidRPr="00002BC8">
        <w:rPr>
          <w:i/>
          <w:noProof/>
        </w:rPr>
        <w:t>A history of the modern Australian university</w:t>
      </w:r>
      <w:r w:rsidRPr="00002BC8">
        <w:rPr>
          <w:noProof/>
        </w:rPr>
        <w:t>, NewSouth Publishing</w:t>
      </w:r>
      <w:bookmarkEnd w:id="582"/>
    </w:p>
    <w:p w14:paraId="132D78C6" w14:textId="77777777" w:rsidR="00002BC8" w:rsidRPr="00002BC8" w:rsidRDefault="00002BC8" w:rsidP="00002BC8">
      <w:pPr>
        <w:pStyle w:val="EndNoteBibliography"/>
        <w:ind w:left="720" w:hanging="720"/>
        <w:rPr>
          <w:noProof/>
        </w:rPr>
      </w:pPr>
      <w:bookmarkStart w:id="583" w:name="_ENREF_117"/>
      <w:r w:rsidRPr="00002BC8">
        <w:rPr>
          <w:noProof/>
        </w:rPr>
        <w:t xml:space="preserve">GCA (1995-2016) </w:t>
      </w:r>
      <w:r w:rsidRPr="00002BC8">
        <w:rPr>
          <w:i/>
          <w:noProof/>
        </w:rPr>
        <w:t>Graduate course experience questionnaire report</w:t>
      </w:r>
      <w:r w:rsidRPr="00002BC8">
        <w:rPr>
          <w:noProof/>
        </w:rPr>
        <w:t>,</w:t>
      </w:r>
      <w:r w:rsidRPr="00002BC8">
        <w:rPr>
          <w:i/>
          <w:noProof/>
        </w:rPr>
        <w:t xml:space="preserve"> </w:t>
      </w:r>
      <w:r w:rsidRPr="00002BC8">
        <w:rPr>
          <w:noProof/>
        </w:rPr>
        <w:t xml:space="preserve">Graduate Careers Australia </w:t>
      </w:r>
      <w:bookmarkEnd w:id="583"/>
    </w:p>
    <w:p w14:paraId="0C4BF3C5" w14:textId="77777777" w:rsidR="00002BC8" w:rsidRPr="00002BC8" w:rsidRDefault="00002BC8" w:rsidP="00002BC8">
      <w:pPr>
        <w:pStyle w:val="EndNoteBibliography"/>
        <w:ind w:left="720" w:hanging="720"/>
        <w:rPr>
          <w:noProof/>
        </w:rPr>
      </w:pPr>
      <w:bookmarkStart w:id="584" w:name="_ENREF_118"/>
      <w:r w:rsidRPr="00002BC8">
        <w:rPr>
          <w:noProof/>
        </w:rPr>
        <w:t xml:space="preserve">GCA (2015) </w:t>
      </w:r>
      <w:r w:rsidRPr="00002BC8">
        <w:rPr>
          <w:i/>
          <w:noProof/>
        </w:rPr>
        <w:t>Graduate course experience 2014: figures and tables (Excel file)</w:t>
      </w:r>
      <w:r w:rsidRPr="00002BC8">
        <w:rPr>
          <w:noProof/>
        </w:rPr>
        <w:t>,</w:t>
      </w:r>
      <w:r w:rsidRPr="00002BC8">
        <w:rPr>
          <w:i/>
          <w:noProof/>
        </w:rPr>
        <w:t xml:space="preserve"> </w:t>
      </w:r>
      <w:r w:rsidRPr="00002BC8">
        <w:rPr>
          <w:noProof/>
        </w:rPr>
        <w:t xml:space="preserve">Graduate Careers Australia </w:t>
      </w:r>
      <w:bookmarkEnd w:id="584"/>
    </w:p>
    <w:p w14:paraId="4722DDCD" w14:textId="77777777" w:rsidR="00002BC8" w:rsidRPr="00002BC8" w:rsidRDefault="00002BC8" w:rsidP="00002BC8">
      <w:pPr>
        <w:pStyle w:val="EndNoteBibliography"/>
        <w:ind w:left="720" w:hanging="720"/>
        <w:rPr>
          <w:noProof/>
        </w:rPr>
      </w:pPr>
      <w:bookmarkStart w:id="585" w:name="_ENREF_119"/>
      <w:r w:rsidRPr="00002BC8">
        <w:rPr>
          <w:noProof/>
        </w:rPr>
        <w:t xml:space="preserve">Gelber, K. (2018) 'As Melbourne University staff strike over academic freedom, it's time to take it seriously', </w:t>
      </w:r>
      <w:r w:rsidRPr="00002BC8">
        <w:rPr>
          <w:i/>
          <w:noProof/>
        </w:rPr>
        <w:t xml:space="preserve">The Conversation, </w:t>
      </w:r>
      <w:r w:rsidRPr="00002BC8">
        <w:rPr>
          <w:noProof/>
        </w:rPr>
        <w:t xml:space="preserve">8 May,  </w:t>
      </w:r>
      <w:bookmarkEnd w:id="585"/>
    </w:p>
    <w:p w14:paraId="7A0C8679" w14:textId="77777777" w:rsidR="00002BC8" w:rsidRPr="00002BC8" w:rsidRDefault="00002BC8" w:rsidP="00002BC8">
      <w:pPr>
        <w:pStyle w:val="EndNoteBibliography"/>
        <w:ind w:left="720" w:hanging="720"/>
        <w:rPr>
          <w:noProof/>
        </w:rPr>
      </w:pPr>
      <w:bookmarkStart w:id="586" w:name="_ENREF_120"/>
      <w:r w:rsidRPr="00002BC8">
        <w:rPr>
          <w:noProof/>
        </w:rPr>
        <w:t xml:space="preserve">Gibson, R., Wilson, S., Meagher, G., Denemark, D. and Western, M. (2004) </w:t>
      </w:r>
      <w:r w:rsidRPr="00002BC8">
        <w:rPr>
          <w:i/>
          <w:noProof/>
        </w:rPr>
        <w:t>Australian survey of social attitudes 2003</w:t>
      </w:r>
      <w:r w:rsidRPr="00002BC8">
        <w:rPr>
          <w:noProof/>
        </w:rPr>
        <w:t>,</w:t>
      </w:r>
      <w:r w:rsidRPr="00002BC8">
        <w:rPr>
          <w:i/>
          <w:noProof/>
        </w:rPr>
        <w:t xml:space="preserve"> </w:t>
      </w:r>
      <w:r w:rsidRPr="00002BC8">
        <w:rPr>
          <w:noProof/>
        </w:rPr>
        <w:t xml:space="preserve">Australian Data Archive, Australian National University </w:t>
      </w:r>
      <w:bookmarkEnd w:id="586"/>
    </w:p>
    <w:p w14:paraId="42D575B1" w14:textId="0035DF1C" w:rsidR="00002BC8" w:rsidRPr="00002BC8" w:rsidRDefault="00002BC8" w:rsidP="00002BC8">
      <w:pPr>
        <w:pStyle w:val="EndNoteBibliography"/>
        <w:ind w:left="720" w:hanging="720"/>
        <w:rPr>
          <w:noProof/>
          <w:u w:val="single"/>
        </w:rPr>
      </w:pPr>
      <w:bookmarkStart w:id="587" w:name="_ENREF_121"/>
      <w:r w:rsidRPr="00002BC8">
        <w:rPr>
          <w:noProof/>
        </w:rPr>
        <w:t xml:space="preserve">Grattan Institute (2018) </w:t>
      </w:r>
      <w:r w:rsidRPr="00002BC8">
        <w:rPr>
          <w:i/>
          <w:noProof/>
        </w:rPr>
        <w:t>Demand driven facts and figures</w:t>
      </w:r>
      <w:r w:rsidRPr="00002BC8">
        <w:rPr>
          <w:noProof/>
        </w:rPr>
        <w:t>,</w:t>
      </w:r>
      <w:r w:rsidRPr="00002BC8">
        <w:rPr>
          <w:i/>
          <w:noProof/>
        </w:rPr>
        <w:t xml:space="preserve"> </w:t>
      </w:r>
      <w:r w:rsidRPr="00002BC8">
        <w:rPr>
          <w:noProof/>
        </w:rPr>
        <w:t xml:space="preserve">Grattan Institute from </w:t>
      </w:r>
      <w:hyperlink r:id="rId98" w:history="1">
        <w:r w:rsidRPr="00002BC8">
          <w:rPr>
            <w:rStyle w:val="Hyperlink"/>
            <w:rFonts w:cs="Arial"/>
            <w:noProof/>
          </w:rPr>
          <w:t>https://grattan.edu.au/wp-content/uploads/2018/01/demand_driven_facts_figures_SLNSW_13Feb.pdf</w:t>
        </w:r>
        <w:bookmarkEnd w:id="587"/>
      </w:hyperlink>
    </w:p>
    <w:p w14:paraId="2AC848B4" w14:textId="77777777" w:rsidR="00002BC8" w:rsidRPr="00002BC8" w:rsidRDefault="00002BC8" w:rsidP="00002BC8">
      <w:pPr>
        <w:pStyle w:val="EndNoteBibliography"/>
        <w:ind w:left="720" w:hanging="720"/>
        <w:rPr>
          <w:noProof/>
        </w:rPr>
      </w:pPr>
      <w:bookmarkStart w:id="588" w:name="_ENREF_122"/>
      <w:r w:rsidRPr="00002BC8">
        <w:rPr>
          <w:noProof/>
        </w:rPr>
        <w:t xml:space="preserve">Haigh, G. (2006) 'The Nelson touch', </w:t>
      </w:r>
      <w:r w:rsidRPr="00002BC8">
        <w:rPr>
          <w:i/>
          <w:noProof/>
        </w:rPr>
        <w:t>The Monthly</w:t>
      </w:r>
      <w:r w:rsidRPr="00002BC8">
        <w:rPr>
          <w:noProof/>
        </w:rPr>
        <w:t>, May, p 20-29</w:t>
      </w:r>
      <w:bookmarkEnd w:id="588"/>
    </w:p>
    <w:p w14:paraId="0AC70075" w14:textId="77777777" w:rsidR="00002BC8" w:rsidRPr="00002BC8" w:rsidRDefault="00002BC8" w:rsidP="00002BC8">
      <w:pPr>
        <w:pStyle w:val="EndNoteBibliography"/>
        <w:ind w:left="720" w:hanging="720"/>
        <w:rPr>
          <w:noProof/>
        </w:rPr>
      </w:pPr>
      <w:bookmarkStart w:id="589" w:name="_ENREF_123"/>
      <w:r w:rsidRPr="00002BC8">
        <w:rPr>
          <w:noProof/>
        </w:rPr>
        <w:t xml:space="preserve">Haines, S. (2018) 'No veto or control: Ramsay response to ANU's Evans, Schmidt', </w:t>
      </w:r>
      <w:r w:rsidRPr="00002BC8">
        <w:rPr>
          <w:i/>
          <w:noProof/>
        </w:rPr>
        <w:t xml:space="preserve">The Australian, </w:t>
      </w:r>
      <w:r w:rsidRPr="00002BC8">
        <w:rPr>
          <w:noProof/>
        </w:rPr>
        <w:t xml:space="preserve">28 June,  </w:t>
      </w:r>
      <w:bookmarkEnd w:id="589"/>
    </w:p>
    <w:p w14:paraId="6AF8ABBD" w14:textId="77777777" w:rsidR="00002BC8" w:rsidRPr="00002BC8" w:rsidRDefault="00002BC8" w:rsidP="00002BC8">
      <w:pPr>
        <w:pStyle w:val="EndNoteBibliography"/>
        <w:ind w:left="720" w:hanging="720"/>
        <w:rPr>
          <w:noProof/>
        </w:rPr>
      </w:pPr>
      <w:bookmarkStart w:id="590" w:name="_ENREF_124"/>
      <w:r w:rsidRPr="00002BC8">
        <w:rPr>
          <w:noProof/>
        </w:rPr>
        <w:t xml:space="preserve">Hamilton, C. and Joske, A. (2018) </w:t>
      </w:r>
      <w:r w:rsidRPr="00002BC8">
        <w:rPr>
          <w:i/>
          <w:noProof/>
        </w:rPr>
        <w:t>Silent invasion: Chinese influence in Australia</w:t>
      </w:r>
      <w:r w:rsidRPr="00002BC8">
        <w:rPr>
          <w:noProof/>
        </w:rPr>
        <w:t>, Hardie Grant</w:t>
      </w:r>
      <w:bookmarkEnd w:id="590"/>
    </w:p>
    <w:p w14:paraId="3F5950F8" w14:textId="77777777" w:rsidR="00002BC8" w:rsidRPr="00002BC8" w:rsidRDefault="00002BC8" w:rsidP="00002BC8">
      <w:pPr>
        <w:pStyle w:val="EndNoteBibliography"/>
        <w:ind w:left="720" w:hanging="720"/>
        <w:rPr>
          <w:noProof/>
        </w:rPr>
      </w:pPr>
      <w:bookmarkStart w:id="591" w:name="_ENREF_125"/>
      <w:r w:rsidRPr="00002BC8">
        <w:rPr>
          <w:noProof/>
        </w:rPr>
        <w:t xml:space="preserve">Harper, R., Bretag, T., Ellis, C., Newton, P., Rozenberg, P., Saddiqui, S. and van Haeringen, K. (2018) 'Contract cheating: a survey of Australian university staff', </w:t>
      </w:r>
      <w:r w:rsidRPr="00002BC8">
        <w:rPr>
          <w:i/>
          <w:noProof/>
        </w:rPr>
        <w:t>Studies in Higher Education</w:t>
      </w:r>
      <w:r w:rsidRPr="00002BC8">
        <w:rPr>
          <w:noProof/>
        </w:rPr>
        <w:t xml:space="preserve">, Forthcoming, </w:t>
      </w:r>
      <w:bookmarkEnd w:id="591"/>
    </w:p>
    <w:p w14:paraId="73F9748F" w14:textId="77777777" w:rsidR="00002BC8" w:rsidRPr="00002BC8" w:rsidRDefault="00002BC8" w:rsidP="00002BC8">
      <w:pPr>
        <w:pStyle w:val="EndNoteBibliography"/>
        <w:ind w:left="720" w:hanging="720"/>
        <w:rPr>
          <w:noProof/>
        </w:rPr>
      </w:pPr>
      <w:bookmarkStart w:id="592" w:name="_ENREF_126"/>
      <w:r w:rsidRPr="00002BC8">
        <w:rPr>
          <w:noProof/>
        </w:rPr>
        <w:t xml:space="preserve">Harvey, A., Brett, M., Cardak, B., Sheridan, A., Stratford, J., Tootell, N., McAllister, R. and Spicer, R. (2016) </w:t>
      </w:r>
      <w:r w:rsidRPr="00002BC8">
        <w:rPr>
          <w:i/>
          <w:noProof/>
        </w:rPr>
        <w:t>The adaptation of tertiary admissions practices to growth and diversity</w:t>
      </w:r>
      <w:r w:rsidRPr="00002BC8">
        <w:rPr>
          <w:noProof/>
        </w:rPr>
        <w:t>,</w:t>
      </w:r>
      <w:r w:rsidRPr="00002BC8">
        <w:rPr>
          <w:i/>
          <w:noProof/>
        </w:rPr>
        <w:t xml:space="preserve"> </w:t>
      </w:r>
      <w:r w:rsidRPr="00002BC8">
        <w:rPr>
          <w:noProof/>
        </w:rPr>
        <w:t xml:space="preserve">La Trobe University/UNE </w:t>
      </w:r>
      <w:bookmarkEnd w:id="592"/>
    </w:p>
    <w:p w14:paraId="14B0398E" w14:textId="77777777" w:rsidR="00002BC8" w:rsidRPr="00002BC8" w:rsidRDefault="00002BC8" w:rsidP="00002BC8">
      <w:pPr>
        <w:pStyle w:val="EndNoteBibliography"/>
        <w:ind w:left="720" w:hanging="720"/>
        <w:rPr>
          <w:noProof/>
        </w:rPr>
      </w:pPr>
      <w:bookmarkStart w:id="593" w:name="_ENREF_127"/>
      <w:r w:rsidRPr="00002BC8">
        <w:rPr>
          <w:noProof/>
        </w:rPr>
        <w:lastRenderedPageBreak/>
        <w:t xml:space="preserve">Hastings, G. (2003) </w:t>
      </w:r>
      <w:r w:rsidRPr="00002BC8">
        <w:rPr>
          <w:i/>
          <w:noProof/>
        </w:rPr>
        <w:t>It can't happen here: a political history of Australian student activism</w:t>
      </w:r>
      <w:r w:rsidRPr="00002BC8">
        <w:rPr>
          <w:noProof/>
        </w:rPr>
        <w:t>, Students' Association of Flinders University</w:t>
      </w:r>
      <w:bookmarkEnd w:id="593"/>
    </w:p>
    <w:p w14:paraId="1551CA57" w14:textId="6F311BCA" w:rsidR="00002BC8" w:rsidRPr="00002BC8" w:rsidRDefault="00002BC8" w:rsidP="00002BC8">
      <w:pPr>
        <w:pStyle w:val="EndNoteBibliography"/>
        <w:ind w:left="720" w:hanging="720"/>
        <w:rPr>
          <w:noProof/>
        </w:rPr>
      </w:pPr>
      <w:bookmarkStart w:id="594" w:name="_ENREF_128"/>
      <w:r w:rsidRPr="00002BC8">
        <w:rPr>
          <w:noProof/>
        </w:rPr>
        <w:t xml:space="preserve">Henman, P. (2015) 'Are Australian universities getting better at research or at gaming the system?', </w:t>
      </w:r>
      <w:r w:rsidRPr="00002BC8">
        <w:rPr>
          <w:i/>
          <w:noProof/>
        </w:rPr>
        <w:t xml:space="preserve">The Conversation, </w:t>
      </w:r>
      <w:r w:rsidRPr="00002BC8">
        <w:rPr>
          <w:noProof/>
        </w:rPr>
        <w:t xml:space="preserve">8 December,  from </w:t>
      </w:r>
      <w:hyperlink r:id="rId99" w:history="1">
        <w:r w:rsidRPr="00002BC8">
          <w:rPr>
            <w:rStyle w:val="Hyperlink"/>
            <w:rFonts w:cs="Arial"/>
            <w:noProof/>
          </w:rPr>
          <w:t>https://theconversation.com/are-australian-universities-getting-better-at-research-or-at-gaming-the-system-51895</w:t>
        </w:r>
        <w:bookmarkEnd w:id="594"/>
      </w:hyperlink>
    </w:p>
    <w:p w14:paraId="1DF33639" w14:textId="77777777" w:rsidR="00002BC8" w:rsidRPr="00002BC8" w:rsidRDefault="00002BC8" w:rsidP="00002BC8">
      <w:pPr>
        <w:pStyle w:val="EndNoteBibliography"/>
        <w:ind w:left="720" w:hanging="720"/>
        <w:rPr>
          <w:noProof/>
        </w:rPr>
      </w:pPr>
      <w:bookmarkStart w:id="595" w:name="_ENREF_129"/>
      <w:r w:rsidRPr="00002BC8">
        <w:rPr>
          <w:noProof/>
        </w:rPr>
        <w:t xml:space="preserve">HESP (2018) </w:t>
      </w:r>
      <w:r w:rsidRPr="00002BC8">
        <w:rPr>
          <w:i/>
          <w:noProof/>
        </w:rPr>
        <w:t>Final report - Improving retention, completion and success in higher education</w:t>
      </w:r>
      <w:r w:rsidRPr="00002BC8">
        <w:rPr>
          <w:noProof/>
        </w:rPr>
        <w:t>,</w:t>
      </w:r>
      <w:r w:rsidRPr="00002BC8">
        <w:rPr>
          <w:i/>
          <w:noProof/>
        </w:rPr>
        <w:t xml:space="preserve"> </w:t>
      </w:r>
      <w:r w:rsidRPr="00002BC8">
        <w:rPr>
          <w:noProof/>
        </w:rPr>
        <w:t xml:space="preserve">Higher Education Standards Panel/Department of Education and Training </w:t>
      </w:r>
      <w:bookmarkEnd w:id="595"/>
    </w:p>
    <w:p w14:paraId="012C43B0" w14:textId="77777777" w:rsidR="00002BC8" w:rsidRPr="00002BC8" w:rsidRDefault="00002BC8" w:rsidP="00002BC8">
      <w:pPr>
        <w:pStyle w:val="EndNoteBibliography"/>
        <w:ind w:left="720" w:hanging="720"/>
        <w:rPr>
          <w:noProof/>
        </w:rPr>
      </w:pPr>
      <w:bookmarkStart w:id="596" w:name="_ENREF_130"/>
      <w:r w:rsidRPr="00002BC8">
        <w:rPr>
          <w:noProof/>
        </w:rPr>
        <w:t xml:space="preserve">HILDA (2016) </w:t>
      </w:r>
      <w:r w:rsidRPr="00002BC8">
        <w:rPr>
          <w:i/>
          <w:noProof/>
        </w:rPr>
        <w:t>Household, Income and Labour Dynamics in Australia Survey, wave 16 microdata</w:t>
      </w:r>
      <w:r w:rsidRPr="00002BC8">
        <w:rPr>
          <w:noProof/>
        </w:rPr>
        <w:t>,</w:t>
      </w:r>
      <w:r w:rsidRPr="00002BC8">
        <w:rPr>
          <w:i/>
          <w:noProof/>
        </w:rPr>
        <w:t xml:space="preserve"> </w:t>
      </w:r>
      <w:r w:rsidRPr="00002BC8">
        <w:rPr>
          <w:noProof/>
        </w:rPr>
        <w:t xml:space="preserve">Melbourne Institute of Applied Economic and Social Research, University of Melbourne </w:t>
      </w:r>
      <w:bookmarkEnd w:id="596"/>
    </w:p>
    <w:p w14:paraId="158862FA" w14:textId="77777777" w:rsidR="00002BC8" w:rsidRPr="00002BC8" w:rsidRDefault="00002BC8" w:rsidP="00002BC8">
      <w:pPr>
        <w:pStyle w:val="EndNoteBibliography"/>
        <w:ind w:left="720" w:hanging="720"/>
        <w:rPr>
          <w:noProof/>
        </w:rPr>
      </w:pPr>
      <w:bookmarkStart w:id="597" w:name="_ENREF_131"/>
      <w:r w:rsidRPr="00002BC8">
        <w:rPr>
          <w:noProof/>
        </w:rPr>
        <w:t xml:space="preserve">ICAC (2015) </w:t>
      </w:r>
      <w:r w:rsidRPr="00002BC8">
        <w:rPr>
          <w:i/>
          <w:noProof/>
        </w:rPr>
        <w:t>Learning the hard way: Managing corruption risks associated with international students at universities in NSW</w:t>
      </w:r>
      <w:r w:rsidRPr="00002BC8">
        <w:rPr>
          <w:noProof/>
        </w:rPr>
        <w:t>,</w:t>
      </w:r>
      <w:r w:rsidRPr="00002BC8">
        <w:rPr>
          <w:i/>
          <w:noProof/>
        </w:rPr>
        <w:t xml:space="preserve"> </w:t>
      </w:r>
      <w:r w:rsidRPr="00002BC8">
        <w:rPr>
          <w:noProof/>
        </w:rPr>
        <w:t xml:space="preserve">Independent Commission Against Corruption </w:t>
      </w:r>
      <w:bookmarkEnd w:id="597"/>
    </w:p>
    <w:p w14:paraId="255B4504" w14:textId="77777777" w:rsidR="00002BC8" w:rsidRPr="00002BC8" w:rsidRDefault="00002BC8" w:rsidP="00002BC8">
      <w:pPr>
        <w:pStyle w:val="EndNoteBibliography"/>
        <w:ind w:left="720" w:hanging="720"/>
        <w:rPr>
          <w:noProof/>
        </w:rPr>
      </w:pPr>
      <w:bookmarkStart w:id="598" w:name="_ENREF_132"/>
      <w:r w:rsidRPr="00002BC8">
        <w:rPr>
          <w:noProof/>
        </w:rPr>
        <w:t xml:space="preserve">IELTS (2018) </w:t>
      </w:r>
      <w:r w:rsidRPr="00002BC8">
        <w:rPr>
          <w:i/>
          <w:noProof/>
        </w:rPr>
        <w:t>Guide for educational institutions, governments, professional bodies and commercial organisations</w:t>
      </w:r>
      <w:r w:rsidRPr="00002BC8">
        <w:rPr>
          <w:noProof/>
        </w:rPr>
        <w:t>,</w:t>
      </w:r>
      <w:r w:rsidRPr="00002BC8">
        <w:rPr>
          <w:i/>
          <w:noProof/>
        </w:rPr>
        <w:t xml:space="preserve"> </w:t>
      </w:r>
      <w:r w:rsidRPr="00002BC8">
        <w:rPr>
          <w:noProof/>
        </w:rPr>
        <w:t xml:space="preserve">International English Language Testing System </w:t>
      </w:r>
      <w:bookmarkEnd w:id="598"/>
    </w:p>
    <w:p w14:paraId="20C3E7EC" w14:textId="77777777" w:rsidR="00002BC8" w:rsidRPr="00002BC8" w:rsidRDefault="00002BC8" w:rsidP="00002BC8">
      <w:pPr>
        <w:pStyle w:val="EndNoteBibliography"/>
        <w:ind w:left="720" w:hanging="720"/>
        <w:rPr>
          <w:noProof/>
        </w:rPr>
      </w:pPr>
      <w:bookmarkStart w:id="599" w:name="_ENREF_133"/>
      <w:r w:rsidRPr="00002BC8">
        <w:rPr>
          <w:noProof/>
        </w:rPr>
        <w:t xml:space="preserve">Jackson, H. (2005) 'Express rights to academic freedom in Australian public university employment', </w:t>
      </w:r>
      <w:r w:rsidRPr="00002BC8">
        <w:rPr>
          <w:i/>
          <w:noProof/>
        </w:rPr>
        <w:t>Southern Cross University Law Review</w:t>
      </w:r>
      <w:r w:rsidRPr="00002BC8">
        <w:rPr>
          <w:noProof/>
        </w:rPr>
        <w:t>, 9, p 107-145</w:t>
      </w:r>
      <w:bookmarkEnd w:id="599"/>
    </w:p>
    <w:p w14:paraId="3E96061A" w14:textId="77777777" w:rsidR="00002BC8" w:rsidRPr="00002BC8" w:rsidRDefault="00002BC8" w:rsidP="00002BC8">
      <w:pPr>
        <w:pStyle w:val="EndNoteBibliography"/>
        <w:ind w:left="720" w:hanging="720"/>
        <w:rPr>
          <w:noProof/>
        </w:rPr>
      </w:pPr>
      <w:bookmarkStart w:id="600" w:name="_ENREF_134"/>
      <w:r w:rsidRPr="00002BC8">
        <w:rPr>
          <w:noProof/>
        </w:rPr>
        <w:t xml:space="preserve">James, R. (2002) </w:t>
      </w:r>
      <w:r w:rsidRPr="00002BC8">
        <w:rPr>
          <w:i/>
          <w:noProof/>
        </w:rPr>
        <w:t>Socioeconomic background and higher education participation: an analysis of school students' expectations</w:t>
      </w:r>
      <w:r w:rsidRPr="00002BC8">
        <w:rPr>
          <w:noProof/>
        </w:rPr>
        <w:t>,</w:t>
      </w:r>
      <w:r w:rsidRPr="00002BC8">
        <w:rPr>
          <w:i/>
          <w:noProof/>
        </w:rPr>
        <w:t xml:space="preserve"> </w:t>
      </w:r>
      <w:r w:rsidRPr="00002BC8">
        <w:rPr>
          <w:noProof/>
        </w:rPr>
        <w:t xml:space="preserve">Department of Education, Science and Training/Centre for the Study of Higher Education </w:t>
      </w:r>
      <w:bookmarkEnd w:id="600"/>
    </w:p>
    <w:p w14:paraId="4E49A979" w14:textId="77777777" w:rsidR="00002BC8" w:rsidRPr="00002BC8" w:rsidRDefault="00002BC8" w:rsidP="00002BC8">
      <w:pPr>
        <w:pStyle w:val="EndNoteBibliography"/>
        <w:ind w:left="720" w:hanging="720"/>
        <w:rPr>
          <w:noProof/>
        </w:rPr>
      </w:pPr>
      <w:bookmarkStart w:id="601" w:name="_ENREF_135"/>
      <w:r w:rsidRPr="00002BC8">
        <w:rPr>
          <w:noProof/>
        </w:rPr>
        <w:t xml:space="preserve">Kemp, D. and Norton, A. (2014) </w:t>
      </w:r>
      <w:r w:rsidRPr="00002BC8">
        <w:rPr>
          <w:i/>
          <w:noProof/>
        </w:rPr>
        <w:t>Review of the demand driven system: final report</w:t>
      </w:r>
      <w:r w:rsidRPr="00002BC8">
        <w:rPr>
          <w:noProof/>
        </w:rPr>
        <w:t>,</w:t>
      </w:r>
      <w:r w:rsidRPr="00002BC8">
        <w:rPr>
          <w:i/>
          <w:noProof/>
        </w:rPr>
        <w:t xml:space="preserve"> </w:t>
      </w:r>
      <w:r w:rsidRPr="00002BC8">
        <w:rPr>
          <w:noProof/>
        </w:rPr>
        <w:t xml:space="preserve">Department of Education </w:t>
      </w:r>
      <w:bookmarkEnd w:id="601"/>
    </w:p>
    <w:p w14:paraId="18F5A7ED" w14:textId="77777777" w:rsidR="00002BC8" w:rsidRPr="00002BC8" w:rsidRDefault="00002BC8" w:rsidP="00002BC8">
      <w:pPr>
        <w:pStyle w:val="EndNoteBibliography"/>
        <w:ind w:left="720" w:hanging="720"/>
        <w:rPr>
          <w:noProof/>
        </w:rPr>
      </w:pPr>
      <w:bookmarkStart w:id="602" w:name="_ENREF_136"/>
      <w:r w:rsidRPr="00002BC8">
        <w:rPr>
          <w:noProof/>
        </w:rPr>
        <w:t xml:space="preserve">Larkins, F. (2011) </w:t>
      </w:r>
      <w:r w:rsidRPr="00002BC8">
        <w:rPr>
          <w:i/>
          <w:noProof/>
        </w:rPr>
        <w:t>Australian higher education research policies and performance 1987-2010</w:t>
      </w:r>
      <w:r w:rsidRPr="00002BC8">
        <w:rPr>
          <w:noProof/>
        </w:rPr>
        <w:t>, Melbourne University Press</w:t>
      </w:r>
      <w:bookmarkEnd w:id="602"/>
    </w:p>
    <w:p w14:paraId="3357CEEE" w14:textId="77777777" w:rsidR="00002BC8" w:rsidRPr="00002BC8" w:rsidRDefault="00002BC8" w:rsidP="00002BC8">
      <w:pPr>
        <w:pStyle w:val="EndNoteBibliography"/>
        <w:ind w:left="720" w:hanging="720"/>
        <w:rPr>
          <w:noProof/>
        </w:rPr>
      </w:pPr>
      <w:bookmarkStart w:id="603" w:name="_ENREF_137"/>
      <w:r w:rsidRPr="00002BC8">
        <w:rPr>
          <w:noProof/>
        </w:rPr>
        <w:t xml:space="preserve">Laureate Education (2018) </w:t>
      </w:r>
      <w:r w:rsidRPr="00002BC8">
        <w:rPr>
          <w:i/>
          <w:noProof/>
        </w:rPr>
        <w:t>Press release: Laureate Education reports fourth quarter and full year 2017 financial results</w:t>
      </w:r>
      <w:r w:rsidRPr="00002BC8">
        <w:rPr>
          <w:noProof/>
        </w:rPr>
        <w:t>,</w:t>
      </w:r>
      <w:r w:rsidRPr="00002BC8">
        <w:rPr>
          <w:i/>
          <w:noProof/>
        </w:rPr>
        <w:t xml:space="preserve"> </w:t>
      </w:r>
      <w:r w:rsidRPr="00002BC8">
        <w:rPr>
          <w:noProof/>
        </w:rPr>
        <w:t xml:space="preserve">Laureate Education Inc </w:t>
      </w:r>
      <w:bookmarkEnd w:id="603"/>
    </w:p>
    <w:p w14:paraId="1D455086" w14:textId="77777777" w:rsidR="00002BC8" w:rsidRPr="00002BC8" w:rsidRDefault="00002BC8" w:rsidP="00002BC8">
      <w:pPr>
        <w:pStyle w:val="EndNoteBibliography"/>
        <w:ind w:left="720" w:hanging="720"/>
        <w:rPr>
          <w:noProof/>
        </w:rPr>
      </w:pPr>
      <w:bookmarkStart w:id="604" w:name="_ENREF_138"/>
      <w:r w:rsidRPr="00002BC8">
        <w:rPr>
          <w:noProof/>
        </w:rPr>
        <w:t xml:space="preserve">Macintyre, S., Brett, A. and Croucher, G. (2017) </w:t>
      </w:r>
      <w:r w:rsidRPr="00002BC8">
        <w:rPr>
          <w:i/>
          <w:noProof/>
        </w:rPr>
        <w:t>No end of a lesson: Australia's unified national system of higher education</w:t>
      </w:r>
      <w:r w:rsidRPr="00002BC8">
        <w:rPr>
          <w:noProof/>
        </w:rPr>
        <w:t>, Melbourne University Press</w:t>
      </w:r>
      <w:bookmarkEnd w:id="604"/>
    </w:p>
    <w:p w14:paraId="5BAA781E" w14:textId="77777777" w:rsidR="00002BC8" w:rsidRPr="00002BC8" w:rsidRDefault="00002BC8" w:rsidP="00002BC8">
      <w:pPr>
        <w:pStyle w:val="EndNoteBibliography"/>
        <w:ind w:left="720" w:hanging="720"/>
        <w:rPr>
          <w:noProof/>
        </w:rPr>
      </w:pPr>
      <w:bookmarkStart w:id="605" w:name="_ENREF_139"/>
      <w:r w:rsidRPr="00002BC8">
        <w:rPr>
          <w:noProof/>
        </w:rPr>
        <w:t xml:space="preserve">Marks, G. and Macmillan, J. (2007) 'Australia: Changes in socioeconomic inequalities in university participation', in </w:t>
      </w:r>
      <w:r w:rsidRPr="00002BC8">
        <w:rPr>
          <w:i/>
          <w:noProof/>
        </w:rPr>
        <w:t>Stratification in higher education: A comparative study</w:t>
      </w:r>
      <w:r w:rsidRPr="00002BC8">
        <w:rPr>
          <w:noProof/>
        </w:rPr>
        <w:t>, Y. Shavit, R. Arum and A. Gamoran, Eds., Stanford University Press</w:t>
      </w:r>
      <w:bookmarkEnd w:id="605"/>
    </w:p>
    <w:p w14:paraId="75730221" w14:textId="6B832B04" w:rsidR="00002BC8" w:rsidRPr="00002BC8" w:rsidRDefault="00002BC8" w:rsidP="00002BC8">
      <w:pPr>
        <w:pStyle w:val="EndNoteBibliography"/>
        <w:ind w:left="720" w:hanging="720"/>
        <w:rPr>
          <w:noProof/>
        </w:rPr>
      </w:pPr>
      <w:bookmarkStart w:id="606" w:name="_ENREF_140"/>
      <w:r w:rsidRPr="00002BC8">
        <w:rPr>
          <w:noProof/>
        </w:rPr>
        <w:lastRenderedPageBreak/>
        <w:t xml:space="preserve">May, R. (2011) 'Casualisation; here to stay? The modern university and its divided workforce', Association of Industrial Relations Academics of Australia and New Zealand 2011 Annual Conference, accessed 19/12/2012, from </w:t>
      </w:r>
      <w:hyperlink r:id="rId100" w:history="1">
        <w:r w:rsidRPr="00002BC8">
          <w:rPr>
            <w:rStyle w:val="Hyperlink"/>
            <w:rFonts w:cs="Arial"/>
            <w:noProof/>
          </w:rPr>
          <w:t>http://www.nteu.org.au/article/Casualisation%3A-here-to-stay%3F-The-modern-university-and-its-divided-workforce-11182</w:t>
        </w:r>
        <w:bookmarkEnd w:id="606"/>
      </w:hyperlink>
    </w:p>
    <w:p w14:paraId="70F4723A" w14:textId="77777777" w:rsidR="00002BC8" w:rsidRPr="00002BC8" w:rsidRDefault="00002BC8" w:rsidP="00002BC8">
      <w:pPr>
        <w:pStyle w:val="EndNoteBibliography"/>
        <w:ind w:left="720" w:hanging="720"/>
        <w:rPr>
          <w:noProof/>
        </w:rPr>
      </w:pPr>
      <w:bookmarkStart w:id="607" w:name="_ENREF_141"/>
      <w:r w:rsidRPr="00002BC8">
        <w:rPr>
          <w:noProof/>
        </w:rPr>
        <w:t xml:space="preserve">May, R., Peetz, D. and Strachan, G. (2013) 'The casual academic workforce and labour segementation in Australia', </w:t>
      </w:r>
      <w:r w:rsidRPr="00002BC8">
        <w:rPr>
          <w:i/>
          <w:noProof/>
        </w:rPr>
        <w:t>Labour and Industry</w:t>
      </w:r>
      <w:r w:rsidRPr="00002BC8">
        <w:rPr>
          <w:noProof/>
        </w:rPr>
        <w:t>, 23(3), p 258-275</w:t>
      </w:r>
      <w:bookmarkEnd w:id="607"/>
    </w:p>
    <w:p w14:paraId="5BC712AE" w14:textId="77777777" w:rsidR="00002BC8" w:rsidRPr="00002BC8" w:rsidRDefault="00002BC8" w:rsidP="00002BC8">
      <w:pPr>
        <w:pStyle w:val="EndNoteBibliography"/>
        <w:ind w:left="720" w:hanging="720"/>
        <w:rPr>
          <w:noProof/>
        </w:rPr>
      </w:pPr>
      <w:bookmarkStart w:id="608" w:name="_ENREF_142"/>
      <w:r w:rsidRPr="00002BC8">
        <w:rPr>
          <w:noProof/>
        </w:rPr>
        <w:t xml:space="preserve">McAllister, I. (2008) </w:t>
      </w:r>
      <w:r w:rsidRPr="00002BC8">
        <w:rPr>
          <w:i/>
          <w:noProof/>
        </w:rPr>
        <w:t>ANU Poll 2008: Governance</w:t>
      </w:r>
      <w:r w:rsidRPr="00002BC8">
        <w:rPr>
          <w:noProof/>
        </w:rPr>
        <w:t>,</w:t>
      </w:r>
      <w:r w:rsidRPr="00002BC8">
        <w:rPr>
          <w:i/>
          <w:noProof/>
        </w:rPr>
        <w:t xml:space="preserve"> </w:t>
      </w:r>
      <w:r w:rsidRPr="00002BC8">
        <w:rPr>
          <w:noProof/>
        </w:rPr>
        <w:t xml:space="preserve">Australian Data Archive, Australian National University </w:t>
      </w:r>
      <w:bookmarkEnd w:id="608"/>
    </w:p>
    <w:p w14:paraId="539FE720" w14:textId="77777777" w:rsidR="00002BC8" w:rsidRPr="00002BC8" w:rsidRDefault="00002BC8" w:rsidP="00002BC8">
      <w:pPr>
        <w:pStyle w:val="EndNoteBibliography"/>
        <w:ind w:left="720" w:hanging="720"/>
        <w:rPr>
          <w:noProof/>
        </w:rPr>
      </w:pPr>
      <w:bookmarkStart w:id="609" w:name="_ENREF_143"/>
      <w:r w:rsidRPr="00002BC8">
        <w:rPr>
          <w:noProof/>
        </w:rPr>
        <w:t xml:space="preserve">McAllister, I. (2016) </w:t>
      </w:r>
      <w:r w:rsidRPr="00002BC8">
        <w:rPr>
          <w:i/>
          <w:noProof/>
        </w:rPr>
        <w:t>ANU Poll 2014: Changing views of governance</w:t>
      </w:r>
      <w:r w:rsidRPr="00002BC8">
        <w:rPr>
          <w:noProof/>
        </w:rPr>
        <w:t>,</w:t>
      </w:r>
      <w:r w:rsidRPr="00002BC8">
        <w:rPr>
          <w:i/>
          <w:noProof/>
        </w:rPr>
        <w:t xml:space="preserve"> </w:t>
      </w:r>
      <w:r w:rsidRPr="00002BC8">
        <w:rPr>
          <w:noProof/>
        </w:rPr>
        <w:t xml:space="preserve">Australian Data Archive, Australian National University </w:t>
      </w:r>
      <w:bookmarkEnd w:id="609"/>
    </w:p>
    <w:p w14:paraId="21B1EDA6" w14:textId="77777777" w:rsidR="00002BC8" w:rsidRPr="00002BC8" w:rsidRDefault="00002BC8" w:rsidP="00002BC8">
      <w:pPr>
        <w:pStyle w:val="EndNoteBibliography"/>
        <w:ind w:left="720" w:hanging="720"/>
        <w:rPr>
          <w:noProof/>
        </w:rPr>
      </w:pPr>
      <w:bookmarkStart w:id="610" w:name="_ENREF_144"/>
      <w:r w:rsidRPr="00002BC8">
        <w:rPr>
          <w:noProof/>
        </w:rPr>
        <w:t xml:space="preserve">McAllister, I. and Pietsch, J. (2012) </w:t>
      </w:r>
      <w:r w:rsidRPr="00002BC8">
        <w:rPr>
          <w:i/>
          <w:noProof/>
        </w:rPr>
        <w:t>World values survey Australia, 2012</w:t>
      </w:r>
      <w:r w:rsidRPr="00002BC8">
        <w:rPr>
          <w:noProof/>
        </w:rPr>
        <w:t>, Australian Data Archive, Australian National University</w:t>
      </w:r>
      <w:bookmarkEnd w:id="610"/>
    </w:p>
    <w:p w14:paraId="02C87F90" w14:textId="77777777" w:rsidR="00002BC8" w:rsidRPr="00002BC8" w:rsidRDefault="00002BC8" w:rsidP="00002BC8">
      <w:pPr>
        <w:pStyle w:val="EndNoteBibliography"/>
        <w:ind w:left="720" w:hanging="720"/>
        <w:rPr>
          <w:noProof/>
        </w:rPr>
      </w:pPr>
      <w:bookmarkStart w:id="611" w:name="_ENREF_145"/>
      <w:r w:rsidRPr="00002BC8">
        <w:rPr>
          <w:noProof/>
        </w:rPr>
        <w:t xml:space="preserve">McAllister, I., Pietsch, J., Bean, C. and Gibson, R. (2011) </w:t>
      </w:r>
      <w:r w:rsidRPr="00002BC8">
        <w:rPr>
          <w:i/>
          <w:noProof/>
        </w:rPr>
        <w:t>Australian Election Study 2010</w:t>
      </w:r>
      <w:r w:rsidRPr="00002BC8">
        <w:rPr>
          <w:noProof/>
        </w:rPr>
        <w:t>,</w:t>
      </w:r>
      <w:r w:rsidRPr="00002BC8">
        <w:rPr>
          <w:i/>
          <w:noProof/>
        </w:rPr>
        <w:t xml:space="preserve"> </w:t>
      </w:r>
      <w:r w:rsidRPr="00002BC8">
        <w:rPr>
          <w:noProof/>
        </w:rPr>
        <w:t xml:space="preserve">Australia Data Archive, Australian National University, </w:t>
      </w:r>
      <w:bookmarkEnd w:id="611"/>
    </w:p>
    <w:p w14:paraId="05124525" w14:textId="77777777" w:rsidR="00002BC8" w:rsidRPr="00002BC8" w:rsidRDefault="00002BC8" w:rsidP="00002BC8">
      <w:pPr>
        <w:pStyle w:val="EndNoteBibliography"/>
        <w:ind w:left="720" w:hanging="720"/>
        <w:rPr>
          <w:noProof/>
        </w:rPr>
      </w:pPr>
      <w:bookmarkStart w:id="612" w:name="_ENREF_146"/>
      <w:r w:rsidRPr="00002BC8">
        <w:rPr>
          <w:noProof/>
        </w:rPr>
        <w:t xml:space="preserve">MCEETYA (2000) </w:t>
      </w:r>
      <w:r w:rsidRPr="00002BC8">
        <w:rPr>
          <w:i/>
          <w:noProof/>
        </w:rPr>
        <w:t>National protocols for higher education approval processes</w:t>
      </w:r>
      <w:r w:rsidRPr="00002BC8">
        <w:rPr>
          <w:noProof/>
        </w:rPr>
        <w:t>,</w:t>
      </w:r>
      <w:r w:rsidRPr="00002BC8">
        <w:rPr>
          <w:i/>
          <w:noProof/>
        </w:rPr>
        <w:t xml:space="preserve"> </w:t>
      </w:r>
      <w:r w:rsidRPr="00002BC8">
        <w:rPr>
          <w:noProof/>
        </w:rPr>
        <w:t xml:space="preserve">Ministerial Council on Education, Employment and Youth Affairs </w:t>
      </w:r>
      <w:bookmarkEnd w:id="612"/>
    </w:p>
    <w:p w14:paraId="3E874EDF" w14:textId="77777777" w:rsidR="00002BC8" w:rsidRPr="00002BC8" w:rsidRDefault="00002BC8" w:rsidP="00002BC8">
      <w:pPr>
        <w:pStyle w:val="EndNoteBibliography"/>
        <w:ind w:left="720" w:hanging="720"/>
        <w:rPr>
          <w:noProof/>
        </w:rPr>
      </w:pPr>
      <w:bookmarkStart w:id="613" w:name="_ENREF_147"/>
      <w:r w:rsidRPr="00002BC8">
        <w:rPr>
          <w:noProof/>
        </w:rPr>
        <w:t xml:space="preserve">MCEETYA (2007) </w:t>
      </w:r>
      <w:r w:rsidRPr="00002BC8">
        <w:rPr>
          <w:i/>
          <w:noProof/>
        </w:rPr>
        <w:t>National protocols for higher education approval processes</w:t>
      </w:r>
      <w:r w:rsidRPr="00002BC8">
        <w:rPr>
          <w:noProof/>
        </w:rPr>
        <w:t>,</w:t>
      </w:r>
      <w:r w:rsidRPr="00002BC8">
        <w:rPr>
          <w:i/>
          <w:noProof/>
        </w:rPr>
        <w:t xml:space="preserve"> </w:t>
      </w:r>
      <w:r w:rsidRPr="00002BC8">
        <w:rPr>
          <w:noProof/>
        </w:rPr>
        <w:t xml:space="preserve">Ministerial Council on Education, Employment and Youth Affairs </w:t>
      </w:r>
      <w:bookmarkEnd w:id="613"/>
    </w:p>
    <w:p w14:paraId="73378869" w14:textId="77777777" w:rsidR="00002BC8" w:rsidRPr="00002BC8" w:rsidRDefault="00002BC8" w:rsidP="00002BC8">
      <w:pPr>
        <w:pStyle w:val="EndNoteBibliography"/>
        <w:ind w:left="720" w:hanging="720"/>
        <w:rPr>
          <w:noProof/>
        </w:rPr>
      </w:pPr>
      <w:bookmarkStart w:id="614" w:name="_ENREF_148"/>
      <w:r w:rsidRPr="00002BC8">
        <w:rPr>
          <w:noProof/>
        </w:rPr>
        <w:t xml:space="preserve">Meadows, E. (2011) 'From aid to industry: A history of international education in Australia', in </w:t>
      </w:r>
      <w:r w:rsidRPr="00002BC8">
        <w:rPr>
          <w:i/>
          <w:noProof/>
        </w:rPr>
        <w:t xml:space="preserve">Making a difference: Australian international education </w:t>
      </w:r>
      <w:r w:rsidRPr="00002BC8">
        <w:rPr>
          <w:noProof/>
        </w:rPr>
        <w:t>D. Davis and B. Mackintosh, Eds., UNSW Press</w:t>
      </w:r>
      <w:bookmarkEnd w:id="614"/>
    </w:p>
    <w:p w14:paraId="2277C9EB" w14:textId="77777777" w:rsidR="00002BC8" w:rsidRPr="00002BC8" w:rsidRDefault="00002BC8" w:rsidP="00002BC8">
      <w:pPr>
        <w:pStyle w:val="EndNoteBibliography"/>
        <w:ind w:left="720" w:hanging="720"/>
        <w:rPr>
          <w:noProof/>
        </w:rPr>
      </w:pPr>
      <w:bookmarkStart w:id="615" w:name="_ENREF_149"/>
      <w:r w:rsidRPr="00002BC8">
        <w:rPr>
          <w:noProof/>
        </w:rPr>
        <w:t xml:space="preserve">Megarrity, L. (2007) 'A highly regulated 'free market': Commonwealth policies on private overseas students from 1974 to 2005', </w:t>
      </w:r>
      <w:r w:rsidRPr="00002BC8">
        <w:rPr>
          <w:i/>
          <w:noProof/>
        </w:rPr>
        <w:t>Australian Journal of Education</w:t>
      </w:r>
      <w:r w:rsidRPr="00002BC8">
        <w:rPr>
          <w:noProof/>
        </w:rPr>
        <w:t>, 51(1), p 39-59</w:t>
      </w:r>
      <w:bookmarkEnd w:id="615"/>
    </w:p>
    <w:p w14:paraId="1370225E" w14:textId="77777777" w:rsidR="00002BC8" w:rsidRPr="00002BC8" w:rsidRDefault="00002BC8" w:rsidP="00002BC8">
      <w:pPr>
        <w:pStyle w:val="EndNoteBibliography"/>
        <w:ind w:left="720" w:hanging="720"/>
        <w:rPr>
          <w:noProof/>
        </w:rPr>
      </w:pPr>
      <w:bookmarkStart w:id="616" w:name="_ENREF_150"/>
      <w:r w:rsidRPr="00002BC8">
        <w:rPr>
          <w:noProof/>
        </w:rPr>
        <w:t xml:space="preserve">Mission Australia (2016) </w:t>
      </w:r>
      <w:r w:rsidRPr="00002BC8">
        <w:rPr>
          <w:i/>
          <w:noProof/>
        </w:rPr>
        <w:t>Youth survey report 2016</w:t>
      </w:r>
      <w:r w:rsidRPr="00002BC8">
        <w:rPr>
          <w:noProof/>
        </w:rPr>
        <w:t>,</w:t>
      </w:r>
      <w:r w:rsidRPr="00002BC8">
        <w:rPr>
          <w:i/>
          <w:noProof/>
        </w:rPr>
        <w:t xml:space="preserve"> </w:t>
      </w:r>
      <w:r w:rsidRPr="00002BC8">
        <w:rPr>
          <w:noProof/>
        </w:rPr>
        <w:t xml:space="preserve">Mission Australia </w:t>
      </w:r>
      <w:bookmarkEnd w:id="616"/>
    </w:p>
    <w:p w14:paraId="59A66E1A" w14:textId="77777777" w:rsidR="00002BC8" w:rsidRPr="00002BC8" w:rsidRDefault="00002BC8" w:rsidP="00002BC8">
      <w:pPr>
        <w:pStyle w:val="EndNoteBibliography"/>
        <w:ind w:left="720" w:hanging="720"/>
        <w:rPr>
          <w:noProof/>
        </w:rPr>
      </w:pPr>
      <w:bookmarkStart w:id="617" w:name="_ENREF_151"/>
      <w:r w:rsidRPr="00002BC8">
        <w:rPr>
          <w:noProof/>
        </w:rPr>
        <w:t xml:space="preserve">Muller, A. (2017) </w:t>
      </w:r>
      <w:r w:rsidRPr="00002BC8">
        <w:rPr>
          <w:i/>
          <w:noProof/>
        </w:rPr>
        <w:t>English test for international students isn't new, just more standardised</w:t>
      </w:r>
      <w:r w:rsidRPr="00002BC8">
        <w:rPr>
          <w:noProof/>
        </w:rPr>
        <w:t>,  The Conversation</w:t>
      </w:r>
      <w:bookmarkEnd w:id="617"/>
    </w:p>
    <w:p w14:paraId="24A05F5D" w14:textId="77777777" w:rsidR="00002BC8" w:rsidRPr="00002BC8" w:rsidRDefault="00002BC8" w:rsidP="00002BC8">
      <w:pPr>
        <w:pStyle w:val="EndNoteBibliography"/>
        <w:ind w:left="720" w:hanging="720"/>
        <w:rPr>
          <w:noProof/>
        </w:rPr>
      </w:pPr>
      <w:bookmarkStart w:id="618" w:name="_ENREF_152"/>
      <w:r w:rsidRPr="00002BC8">
        <w:rPr>
          <w:noProof/>
        </w:rPr>
        <w:t xml:space="preserve">Müller, A. (2015) 'The differences in error rate and type between IELTS writing bands and their impact on academic workload', </w:t>
      </w:r>
      <w:r w:rsidRPr="00002BC8">
        <w:rPr>
          <w:i/>
          <w:noProof/>
        </w:rPr>
        <w:t>Higher Education Research &amp; Development</w:t>
      </w:r>
      <w:r w:rsidRPr="00002BC8">
        <w:rPr>
          <w:noProof/>
        </w:rPr>
        <w:t>, 34(6), p 1207-1219</w:t>
      </w:r>
      <w:bookmarkEnd w:id="618"/>
    </w:p>
    <w:p w14:paraId="750B9B95" w14:textId="644FF8BB" w:rsidR="00002BC8" w:rsidRPr="00002BC8" w:rsidRDefault="00002BC8" w:rsidP="00002BC8">
      <w:pPr>
        <w:pStyle w:val="EndNoteBibliography"/>
        <w:ind w:left="720" w:hanging="720"/>
        <w:rPr>
          <w:noProof/>
          <w:u w:val="single"/>
        </w:rPr>
      </w:pPr>
      <w:bookmarkStart w:id="619" w:name="_ENREF_153"/>
      <w:r w:rsidRPr="00002BC8">
        <w:rPr>
          <w:noProof/>
        </w:rPr>
        <w:t xml:space="preserve">Navitas (2017) </w:t>
      </w:r>
      <w:r w:rsidRPr="00002BC8">
        <w:rPr>
          <w:i/>
          <w:noProof/>
        </w:rPr>
        <w:t>Navitas Annual Report 2017</w:t>
      </w:r>
      <w:r w:rsidRPr="00002BC8">
        <w:rPr>
          <w:noProof/>
        </w:rPr>
        <w:t>,</w:t>
      </w:r>
      <w:r w:rsidRPr="00002BC8">
        <w:rPr>
          <w:i/>
          <w:noProof/>
        </w:rPr>
        <w:t xml:space="preserve"> </w:t>
      </w:r>
      <w:r w:rsidRPr="00002BC8">
        <w:rPr>
          <w:noProof/>
        </w:rPr>
        <w:t xml:space="preserve">Navitas Ltd, accessed 29/01/2016, from </w:t>
      </w:r>
      <w:hyperlink r:id="rId101" w:history="1">
        <w:r w:rsidRPr="00002BC8">
          <w:rPr>
            <w:rStyle w:val="Hyperlink"/>
            <w:rFonts w:cs="Arial"/>
            <w:noProof/>
          </w:rPr>
          <w:t>https://www.navitas.com/organisation/investors</w:t>
        </w:r>
        <w:bookmarkEnd w:id="619"/>
      </w:hyperlink>
    </w:p>
    <w:p w14:paraId="566D85DE" w14:textId="77777777" w:rsidR="00002BC8" w:rsidRPr="00002BC8" w:rsidRDefault="00002BC8" w:rsidP="00002BC8">
      <w:pPr>
        <w:pStyle w:val="EndNoteBibliography"/>
        <w:ind w:left="720" w:hanging="720"/>
        <w:rPr>
          <w:noProof/>
        </w:rPr>
      </w:pPr>
      <w:bookmarkStart w:id="620" w:name="_ENREF_154"/>
      <w:r w:rsidRPr="00002BC8">
        <w:rPr>
          <w:noProof/>
        </w:rPr>
        <w:lastRenderedPageBreak/>
        <w:t xml:space="preserve">NCVER (2014) </w:t>
      </w:r>
      <w:r w:rsidRPr="00002BC8">
        <w:rPr>
          <w:i/>
          <w:noProof/>
        </w:rPr>
        <w:t>Longitudinal Survey of Australian Youth, 2006 cohort</w:t>
      </w:r>
      <w:r w:rsidRPr="00002BC8">
        <w:rPr>
          <w:noProof/>
        </w:rPr>
        <w:t>,</w:t>
      </w:r>
      <w:r w:rsidRPr="00002BC8">
        <w:rPr>
          <w:i/>
          <w:noProof/>
        </w:rPr>
        <w:t xml:space="preserve"> </w:t>
      </w:r>
      <w:r w:rsidRPr="00002BC8">
        <w:rPr>
          <w:noProof/>
        </w:rPr>
        <w:t xml:space="preserve">National Centre for Vocational Education Research </w:t>
      </w:r>
      <w:bookmarkEnd w:id="620"/>
    </w:p>
    <w:p w14:paraId="4474AC3D" w14:textId="77777777" w:rsidR="00002BC8" w:rsidRPr="00002BC8" w:rsidRDefault="00002BC8" w:rsidP="00002BC8">
      <w:pPr>
        <w:pStyle w:val="EndNoteBibliography"/>
        <w:ind w:left="720" w:hanging="720"/>
        <w:rPr>
          <w:noProof/>
        </w:rPr>
      </w:pPr>
      <w:bookmarkStart w:id="621" w:name="_ENREF_155"/>
      <w:r w:rsidRPr="00002BC8">
        <w:rPr>
          <w:noProof/>
        </w:rPr>
        <w:t xml:space="preserve">NCVER (2018) </w:t>
      </w:r>
      <w:r w:rsidRPr="00002BC8">
        <w:rPr>
          <w:i/>
          <w:noProof/>
        </w:rPr>
        <w:t>Total VET students and courses 2017</w:t>
      </w:r>
      <w:r w:rsidRPr="00002BC8">
        <w:rPr>
          <w:noProof/>
        </w:rPr>
        <w:t>,</w:t>
      </w:r>
      <w:r w:rsidRPr="00002BC8">
        <w:rPr>
          <w:i/>
          <w:noProof/>
        </w:rPr>
        <w:t xml:space="preserve"> </w:t>
      </w:r>
      <w:r w:rsidRPr="00002BC8">
        <w:rPr>
          <w:noProof/>
        </w:rPr>
        <w:t xml:space="preserve">National Centre for Vocational Education Research </w:t>
      </w:r>
      <w:bookmarkEnd w:id="621"/>
    </w:p>
    <w:p w14:paraId="0D608A11" w14:textId="573D0184" w:rsidR="00002BC8" w:rsidRPr="00002BC8" w:rsidRDefault="00002BC8" w:rsidP="00002BC8">
      <w:pPr>
        <w:pStyle w:val="EndNoteBibliography"/>
        <w:ind w:left="720" w:hanging="720"/>
        <w:rPr>
          <w:noProof/>
        </w:rPr>
      </w:pPr>
      <w:bookmarkStart w:id="622" w:name="_ENREF_156"/>
      <w:r w:rsidRPr="00002BC8">
        <w:rPr>
          <w:noProof/>
        </w:rPr>
        <w:t xml:space="preserve">NHMRC (2015) </w:t>
      </w:r>
      <w:r w:rsidRPr="00002BC8">
        <w:rPr>
          <w:i/>
          <w:noProof/>
        </w:rPr>
        <w:t>Summary of the NHMRC 2015 grant application round</w:t>
      </w:r>
      <w:r w:rsidRPr="00002BC8">
        <w:rPr>
          <w:noProof/>
        </w:rPr>
        <w:t>,</w:t>
      </w:r>
      <w:r w:rsidRPr="00002BC8">
        <w:rPr>
          <w:i/>
          <w:noProof/>
        </w:rPr>
        <w:t xml:space="preserve"> </w:t>
      </w:r>
      <w:r w:rsidRPr="00002BC8">
        <w:rPr>
          <w:noProof/>
        </w:rPr>
        <w:t xml:space="preserve">National Health and Medical Research Council from </w:t>
      </w:r>
      <w:hyperlink r:id="rId102" w:history="1">
        <w:r w:rsidRPr="00002BC8">
          <w:rPr>
            <w:rStyle w:val="Hyperlink"/>
            <w:rFonts w:cs="Arial"/>
            <w:noProof/>
          </w:rPr>
          <w:t>https://www.nhmrc.gov.au/grants-funding/outcomes-funding-rounds</w:t>
        </w:r>
        <w:bookmarkEnd w:id="622"/>
      </w:hyperlink>
    </w:p>
    <w:p w14:paraId="7075CCCD" w14:textId="07DA2FC4" w:rsidR="00002BC8" w:rsidRPr="00002BC8" w:rsidRDefault="00002BC8" w:rsidP="00002BC8">
      <w:pPr>
        <w:pStyle w:val="EndNoteBibliography"/>
        <w:ind w:left="720" w:hanging="720"/>
        <w:rPr>
          <w:noProof/>
          <w:u w:val="single"/>
        </w:rPr>
      </w:pPr>
      <w:bookmarkStart w:id="623" w:name="_ENREF_157"/>
      <w:r w:rsidRPr="00002BC8">
        <w:rPr>
          <w:noProof/>
        </w:rPr>
        <w:t xml:space="preserve">NHMRC (2017) </w:t>
      </w:r>
      <w:r w:rsidRPr="00002BC8">
        <w:rPr>
          <w:i/>
          <w:noProof/>
        </w:rPr>
        <w:t>Summary of the NHMRC 2017grant application round</w:t>
      </w:r>
      <w:r w:rsidRPr="00002BC8">
        <w:rPr>
          <w:noProof/>
        </w:rPr>
        <w:t>,</w:t>
      </w:r>
      <w:r w:rsidRPr="00002BC8">
        <w:rPr>
          <w:i/>
          <w:noProof/>
        </w:rPr>
        <w:t xml:space="preserve"> </w:t>
      </w:r>
      <w:r w:rsidRPr="00002BC8">
        <w:rPr>
          <w:noProof/>
        </w:rPr>
        <w:t xml:space="preserve">National Health and Medical Research Council from </w:t>
      </w:r>
      <w:hyperlink r:id="rId103" w:history="1">
        <w:r w:rsidRPr="00002BC8">
          <w:rPr>
            <w:rStyle w:val="Hyperlink"/>
            <w:rFonts w:cs="Arial"/>
            <w:noProof/>
          </w:rPr>
          <w:t>https://www.nhmrc.gov.au/grants-funding/outcomes-funding-rounds</w:t>
        </w:r>
        <w:bookmarkEnd w:id="623"/>
      </w:hyperlink>
    </w:p>
    <w:p w14:paraId="13F59F57" w14:textId="69FA91A6" w:rsidR="00002BC8" w:rsidRPr="00002BC8" w:rsidRDefault="00002BC8" w:rsidP="00002BC8">
      <w:pPr>
        <w:pStyle w:val="EndNoteBibliography"/>
        <w:ind w:left="720" w:hanging="720"/>
        <w:rPr>
          <w:noProof/>
          <w:u w:val="single"/>
        </w:rPr>
      </w:pPr>
      <w:bookmarkStart w:id="624" w:name="_ENREF_158"/>
      <w:r w:rsidRPr="00002BC8">
        <w:rPr>
          <w:noProof/>
        </w:rPr>
        <w:t xml:space="preserve">NHMRC (2018) </w:t>
      </w:r>
      <w:r w:rsidRPr="00002BC8">
        <w:rPr>
          <w:i/>
          <w:noProof/>
        </w:rPr>
        <w:t>Research funding statistics and data</w:t>
      </w:r>
      <w:r w:rsidRPr="00002BC8">
        <w:rPr>
          <w:noProof/>
        </w:rPr>
        <w:t>,</w:t>
      </w:r>
      <w:r w:rsidRPr="00002BC8">
        <w:rPr>
          <w:i/>
          <w:noProof/>
        </w:rPr>
        <w:t xml:space="preserve"> </w:t>
      </w:r>
      <w:r w:rsidRPr="00002BC8">
        <w:rPr>
          <w:noProof/>
        </w:rPr>
        <w:t xml:space="preserve">National Health and Medical Research Council from </w:t>
      </w:r>
      <w:hyperlink r:id="rId104" w:history="1">
        <w:r w:rsidRPr="00002BC8">
          <w:rPr>
            <w:rStyle w:val="Hyperlink"/>
            <w:rFonts w:cs="Arial"/>
            <w:noProof/>
          </w:rPr>
          <w:t>https://www.nhmrc.gov.au/grants-funding/research-funding-statistics-and-data</w:t>
        </w:r>
        <w:bookmarkEnd w:id="624"/>
      </w:hyperlink>
    </w:p>
    <w:p w14:paraId="03B9DF7F" w14:textId="77777777" w:rsidR="00002BC8" w:rsidRPr="00002BC8" w:rsidRDefault="00002BC8" w:rsidP="00002BC8">
      <w:pPr>
        <w:pStyle w:val="EndNoteBibliography"/>
        <w:ind w:left="720" w:hanging="720"/>
        <w:rPr>
          <w:noProof/>
        </w:rPr>
      </w:pPr>
      <w:bookmarkStart w:id="625" w:name="_ENREF_159"/>
      <w:r w:rsidRPr="00002BC8">
        <w:rPr>
          <w:noProof/>
        </w:rPr>
        <w:t xml:space="preserve">Norton, A. (2005) </w:t>
      </w:r>
      <w:r w:rsidRPr="00002BC8">
        <w:rPr>
          <w:i/>
          <w:noProof/>
        </w:rPr>
        <w:t>The free market case against voluntary student unionism</w:t>
      </w:r>
      <w:r w:rsidRPr="00002BC8">
        <w:rPr>
          <w:noProof/>
        </w:rPr>
        <w:t>,</w:t>
      </w:r>
      <w:r w:rsidRPr="00002BC8">
        <w:rPr>
          <w:i/>
          <w:noProof/>
        </w:rPr>
        <w:t xml:space="preserve"> </w:t>
      </w:r>
      <w:r w:rsidRPr="00002BC8">
        <w:rPr>
          <w:noProof/>
        </w:rPr>
        <w:t xml:space="preserve">Issue Analysis paper no. 62, Centre for Independent Studies </w:t>
      </w:r>
      <w:bookmarkEnd w:id="625"/>
    </w:p>
    <w:p w14:paraId="3325BD07" w14:textId="77777777" w:rsidR="00002BC8" w:rsidRPr="00002BC8" w:rsidRDefault="00002BC8" w:rsidP="00002BC8">
      <w:pPr>
        <w:pStyle w:val="EndNoteBibliography"/>
        <w:ind w:left="720" w:hanging="720"/>
        <w:rPr>
          <w:noProof/>
        </w:rPr>
      </w:pPr>
      <w:bookmarkStart w:id="626" w:name="_ENREF_160"/>
      <w:r w:rsidRPr="00002BC8">
        <w:rPr>
          <w:noProof/>
        </w:rPr>
        <w:t xml:space="preserve">Norton, A. (2016) 'Equity and markets', in </w:t>
      </w:r>
      <w:r w:rsidRPr="00002BC8">
        <w:rPr>
          <w:i/>
          <w:noProof/>
        </w:rPr>
        <w:t xml:space="preserve">Student equity in Australian higher education: Twenty-five years of A </w:t>
      </w:r>
      <w:r w:rsidRPr="00002BC8">
        <w:rPr>
          <w:i/>
          <w:noProof/>
        </w:rPr>
        <w:t>Fair Chance for All</w:t>
      </w:r>
      <w:r w:rsidRPr="00002BC8">
        <w:rPr>
          <w:noProof/>
        </w:rPr>
        <w:t>, A. Harvey, M. Brett and C. Burnheim, Eds., Springer, p 183-206</w:t>
      </w:r>
      <w:bookmarkEnd w:id="626"/>
    </w:p>
    <w:p w14:paraId="5EDB07AB" w14:textId="77777777" w:rsidR="00002BC8" w:rsidRPr="00002BC8" w:rsidRDefault="00002BC8" w:rsidP="00002BC8">
      <w:pPr>
        <w:pStyle w:val="EndNoteBibliography"/>
        <w:ind w:left="720" w:hanging="720"/>
        <w:rPr>
          <w:noProof/>
        </w:rPr>
      </w:pPr>
      <w:bookmarkStart w:id="627" w:name="_ENREF_161"/>
      <w:r w:rsidRPr="00002BC8">
        <w:rPr>
          <w:noProof/>
        </w:rPr>
        <w:t xml:space="preserve">Norton, A. (2017a) 'The Australian hybrid: public and private higher education funding', in </w:t>
      </w:r>
      <w:r w:rsidRPr="00002BC8">
        <w:rPr>
          <w:i/>
          <w:noProof/>
        </w:rPr>
        <w:t>Towards the private funding of higher education: ideological and political struggles</w:t>
      </w:r>
      <w:r w:rsidRPr="00002BC8">
        <w:rPr>
          <w:noProof/>
        </w:rPr>
        <w:t>, D. Palfreyman, T. Tapper and S. Thomas, Eds., Routledge</w:t>
      </w:r>
      <w:bookmarkEnd w:id="627"/>
    </w:p>
    <w:p w14:paraId="54C90B49" w14:textId="6BFCD1B2" w:rsidR="00002BC8" w:rsidRPr="00002BC8" w:rsidRDefault="00002BC8" w:rsidP="00002BC8">
      <w:pPr>
        <w:pStyle w:val="EndNoteBibliography"/>
        <w:ind w:left="720" w:hanging="720"/>
        <w:rPr>
          <w:noProof/>
          <w:u w:val="single"/>
        </w:rPr>
      </w:pPr>
      <w:bookmarkStart w:id="628" w:name="_ENREF_162"/>
      <w:r w:rsidRPr="00002BC8">
        <w:rPr>
          <w:noProof/>
        </w:rPr>
        <w:t xml:space="preserve">Norton, A. (2017b) 'How can the government cap funding for Commonwealth-supported places?', </w:t>
      </w:r>
      <w:r w:rsidRPr="00002BC8">
        <w:rPr>
          <w:i/>
          <w:noProof/>
        </w:rPr>
        <w:t xml:space="preserve">Andrew Norton's blog, </w:t>
      </w:r>
      <w:r w:rsidRPr="00002BC8">
        <w:rPr>
          <w:noProof/>
        </w:rPr>
        <w:t xml:space="preserve">17 December,  from </w:t>
      </w:r>
      <w:hyperlink r:id="rId105" w:history="1">
        <w:r w:rsidRPr="00002BC8">
          <w:rPr>
            <w:rStyle w:val="Hyperlink"/>
            <w:rFonts w:cs="Arial"/>
            <w:noProof/>
          </w:rPr>
          <w:t>http://andrewnorton.net.au/2017/12/17/how-can-the-government-cap-funding-for-commonwealth-supported-student-places/</w:t>
        </w:r>
        <w:bookmarkEnd w:id="628"/>
      </w:hyperlink>
    </w:p>
    <w:p w14:paraId="7F0B054F" w14:textId="77777777" w:rsidR="00002BC8" w:rsidRPr="00002BC8" w:rsidRDefault="00002BC8" w:rsidP="00002BC8">
      <w:pPr>
        <w:pStyle w:val="EndNoteBibliography"/>
        <w:ind w:left="720" w:hanging="720"/>
        <w:rPr>
          <w:noProof/>
        </w:rPr>
      </w:pPr>
      <w:bookmarkStart w:id="629" w:name="_ENREF_163"/>
      <w:r w:rsidRPr="00002BC8">
        <w:rPr>
          <w:noProof/>
        </w:rPr>
        <w:t xml:space="preserve">Norton, A. (2017c) </w:t>
      </w:r>
      <w:r w:rsidRPr="00002BC8">
        <w:rPr>
          <w:i/>
          <w:noProof/>
        </w:rPr>
        <w:t>Universities and the evolving graduate labour market</w:t>
      </w:r>
      <w:r w:rsidRPr="00002BC8">
        <w:rPr>
          <w:noProof/>
        </w:rPr>
        <w:t>, Centre for the Study of Higher Education, University of Melbourne</w:t>
      </w:r>
      <w:bookmarkEnd w:id="629"/>
    </w:p>
    <w:p w14:paraId="3DF575D3" w14:textId="77777777" w:rsidR="00002BC8" w:rsidRPr="00002BC8" w:rsidRDefault="00002BC8" w:rsidP="00002BC8">
      <w:pPr>
        <w:pStyle w:val="EndNoteBibliography"/>
        <w:ind w:left="720" w:hanging="720"/>
        <w:rPr>
          <w:noProof/>
        </w:rPr>
      </w:pPr>
      <w:bookmarkStart w:id="630" w:name="_ENREF_164"/>
      <w:r w:rsidRPr="00002BC8">
        <w:rPr>
          <w:noProof/>
        </w:rPr>
        <w:t xml:space="preserve">Norton, A. and Cakitaki, B. (2016) </w:t>
      </w:r>
      <w:r w:rsidRPr="00002BC8">
        <w:rPr>
          <w:i/>
          <w:noProof/>
        </w:rPr>
        <w:t>Mapping Australian higher education 2016</w:t>
      </w:r>
      <w:r w:rsidRPr="00002BC8">
        <w:rPr>
          <w:noProof/>
        </w:rPr>
        <w:t>,</w:t>
      </w:r>
      <w:r w:rsidRPr="00002BC8">
        <w:rPr>
          <w:i/>
          <w:noProof/>
        </w:rPr>
        <w:t xml:space="preserve"> </w:t>
      </w:r>
      <w:r w:rsidRPr="00002BC8">
        <w:rPr>
          <w:noProof/>
        </w:rPr>
        <w:t xml:space="preserve">Grattan Institute </w:t>
      </w:r>
      <w:bookmarkEnd w:id="630"/>
    </w:p>
    <w:p w14:paraId="64ADF800" w14:textId="77777777" w:rsidR="00002BC8" w:rsidRPr="00002BC8" w:rsidRDefault="00002BC8" w:rsidP="00002BC8">
      <w:pPr>
        <w:pStyle w:val="EndNoteBibliography"/>
        <w:ind w:left="720" w:hanging="720"/>
        <w:rPr>
          <w:noProof/>
        </w:rPr>
      </w:pPr>
      <w:bookmarkStart w:id="631" w:name="_ENREF_165"/>
      <w:r w:rsidRPr="00002BC8">
        <w:rPr>
          <w:noProof/>
        </w:rPr>
        <w:t xml:space="preserve">Norton, A. and Cherastidtham, I. (2014) </w:t>
      </w:r>
      <w:r w:rsidRPr="00002BC8">
        <w:rPr>
          <w:i/>
          <w:noProof/>
        </w:rPr>
        <w:t>Mapping Australian higher education, 2014-15</w:t>
      </w:r>
      <w:r w:rsidRPr="00002BC8">
        <w:rPr>
          <w:noProof/>
        </w:rPr>
        <w:t>,</w:t>
      </w:r>
      <w:r w:rsidRPr="00002BC8">
        <w:rPr>
          <w:i/>
          <w:noProof/>
        </w:rPr>
        <w:t xml:space="preserve"> </w:t>
      </w:r>
      <w:r w:rsidRPr="00002BC8">
        <w:rPr>
          <w:noProof/>
        </w:rPr>
        <w:t xml:space="preserve">Grattan Institute </w:t>
      </w:r>
      <w:bookmarkEnd w:id="631"/>
    </w:p>
    <w:p w14:paraId="5DB1C046" w14:textId="77777777" w:rsidR="00002BC8" w:rsidRPr="00002BC8" w:rsidRDefault="00002BC8" w:rsidP="00002BC8">
      <w:pPr>
        <w:pStyle w:val="EndNoteBibliography"/>
        <w:ind w:left="720" w:hanging="720"/>
        <w:rPr>
          <w:noProof/>
        </w:rPr>
      </w:pPr>
      <w:bookmarkStart w:id="632" w:name="_ENREF_166"/>
      <w:r w:rsidRPr="00002BC8">
        <w:rPr>
          <w:noProof/>
        </w:rPr>
        <w:t xml:space="preserve">Norton, A. and Cherastidtham, I. (2015a) </w:t>
      </w:r>
      <w:r w:rsidRPr="00002BC8">
        <w:rPr>
          <w:i/>
          <w:noProof/>
        </w:rPr>
        <w:t>The cash nexus: how teaching funds research in Australian universities</w:t>
      </w:r>
      <w:r w:rsidRPr="00002BC8">
        <w:rPr>
          <w:noProof/>
        </w:rPr>
        <w:t>,</w:t>
      </w:r>
      <w:r w:rsidRPr="00002BC8">
        <w:rPr>
          <w:i/>
          <w:noProof/>
        </w:rPr>
        <w:t xml:space="preserve"> </w:t>
      </w:r>
      <w:r w:rsidRPr="00002BC8">
        <w:rPr>
          <w:noProof/>
        </w:rPr>
        <w:t xml:space="preserve">Grattan Institute </w:t>
      </w:r>
      <w:bookmarkEnd w:id="632"/>
    </w:p>
    <w:p w14:paraId="3A106EA5" w14:textId="77777777" w:rsidR="00002BC8" w:rsidRPr="00002BC8" w:rsidRDefault="00002BC8" w:rsidP="00002BC8">
      <w:pPr>
        <w:pStyle w:val="EndNoteBibliography"/>
        <w:ind w:left="720" w:hanging="720"/>
        <w:rPr>
          <w:noProof/>
        </w:rPr>
      </w:pPr>
      <w:bookmarkStart w:id="633" w:name="_ENREF_167"/>
      <w:r w:rsidRPr="00002BC8">
        <w:rPr>
          <w:noProof/>
        </w:rPr>
        <w:lastRenderedPageBreak/>
        <w:t xml:space="preserve">Norton, A. and Cherastidtham, I. (2015b) </w:t>
      </w:r>
      <w:r w:rsidRPr="00002BC8">
        <w:rPr>
          <w:i/>
          <w:noProof/>
        </w:rPr>
        <w:t>University fees: what students pay in deregulated markets</w:t>
      </w:r>
      <w:r w:rsidRPr="00002BC8">
        <w:rPr>
          <w:noProof/>
        </w:rPr>
        <w:t>,</w:t>
      </w:r>
      <w:r w:rsidRPr="00002BC8">
        <w:rPr>
          <w:i/>
          <w:noProof/>
        </w:rPr>
        <w:t xml:space="preserve"> </w:t>
      </w:r>
      <w:r w:rsidRPr="00002BC8">
        <w:rPr>
          <w:noProof/>
        </w:rPr>
        <w:t xml:space="preserve">Grattan Institute </w:t>
      </w:r>
      <w:bookmarkEnd w:id="633"/>
    </w:p>
    <w:p w14:paraId="544F9FE2" w14:textId="77777777" w:rsidR="00002BC8" w:rsidRPr="00002BC8" w:rsidRDefault="00002BC8" w:rsidP="00002BC8">
      <w:pPr>
        <w:pStyle w:val="EndNoteBibliography"/>
        <w:ind w:left="720" w:hanging="720"/>
        <w:rPr>
          <w:noProof/>
        </w:rPr>
      </w:pPr>
      <w:bookmarkStart w:id="634" w:name="_ENREF_168"/>
      <w:r w:rsidRPr="00002BC8">
        <w:rPr>
          <w:noProof/>
        </w:rPr>
        <w:t xml:space="preserve">Norton, A. and Cherastidtham, I. (2016) </w:t>
      </w:r>
      <w:r w:rsidRPr="00002BC8">
        <w:rPr>
          <w:i/>
          <w:noProof/>
        </w:rPr>
        <w:t>HELP for the future: fairer repayment of student debt</w:t>
      </w:r>
      <w:r w:rsidRPr="00002BC8">
        <w:rPr>
          <w:noProof/>
        </w:rPr>
        <w:t>,</w:t>
      </w:r>
      <w:r w:rsidRPr="00002BC8">
        <w:rPr>
          <w:i/>
          <w:noProof/>
        </w:rPr>
        <w:t xml:space="preserve"> </w:t>
      </w:r>
      <w:r w:rsidRPr="00002BC8">
        <w:rPr>
          <w:noProof/>
        </w:rPr>
        <w:t xml:space="preserve">Grattan Institute </w:t>
      </w:r>
      <w:bookmarkEnd w:id="634"/>
    </w:p>
    <w:p w14:paraId="4B0993BF" w14:textId="77777777" w:rsidR="00002BC8" w:rsidRPr="00002BC8" w:rsidRDefault="00002BC8" w:rsidP="00002BC8">
      <w:pPr>
        <w:pStyle w:val="EndNoteBibliography"/>
        <w:ind w:left="720" w:hanging="720"/>
        <w:rPr>
          <w:noProof/>
        </w:rPr>
      </w:pPr>
      <w:bookmarkStart w:id="635" w:name="_ENREF_169"/>
      <w:r w:rsidRPr="00002BC8">
        <w:rPr>
          <w:noProof/>
        </w:rPr>
        <w:t xml:space="preserve">Norton, A. and Cherastidtham, I. (2018) </w:t>
      </w:r>
      <w:r w:rsidRPr="00002BC8">
        <w:rPr>
          <w:i/>
          <w:noProof/>
        </w:rPr>
        <w:t>Submission to the Education and Employment Legislation Committee on the Higher Education Support Legislation Amendment (Student Loan Sustainability) Bill 2018</w:t>
      </w:r>
      <w:r w:rsidRPr="00002BC8">
        <w:rPr>
          <w:noProof/>
        </w:rPr>
        <w:t>,</w:t>
      </w:r>
      <w:r w:rsidRPr="00002BC8">
        <w:rPr>
          <w:i/>
          <w:noProof/>
        </w:rPr>
        <w:t xml:space="preserve"> </w:t>
      </w:r>
      <w:r w:rsidRPr="00002BC8">
        <w:rPr>
          <w:noProof/>
        </w:rPr>
        <w:t xml:space="preserve">Grattan Institute </w:t>
      </w:r>
      <w:bookmarkEnd w:id="635"/>
    </w:p>
    <w:p w14:paraId="4C63E902" w14:textId="77777777" w:rsidR="00002BC8" w:rsidRPr="00002BC8" w:rsidRDefault="00002BC8" w:rsidP="00002BC8">
      <w:pPr>
        <w:pStyle w:val="EndNoteBibliography"/>
        <w:ind w:left="720" w:hanging="720"/>
        <w:rPr>
          <w:noProof/>
        </w:rPr>
      </w:pPr>
      <w:bookmarkStart w:id="636" w:name="_ENREF_170"/>
      <w:r w:rsidRPr="00002BC8">
        <w:rPr>
          <w:noProof/>
        </w:rPr>
        <w:t xml:space="preserve">Norton, A., Cherastidtham, I. and Mackey, W. (2018) </w:t>
      </w:r>
      <w:r w:rsidRPr="00002BC8">
        <w:rPr>
          <w:i/>
          <w:noProof/>
        </w:rPr>
        <w:t>Dropping out: the benefits and costs of trying university</w:t>
      </w:r>
      <w:r w:rsidRPr="00002BC8">
        <w:rPr>
          <w:noProof/>
        </w:rPr>
        <w:t>,</w:t>
      </w:r>
      <w:r w:rsidRPr="00002BC8">
        <w:rPr>
          <w:i/>
          <w:noProof/>
        </w:rPr>
        <w:t xml:space="preserve"> </w:t>
      </w:r>
      <w:r w:rsidRPr="00002BC8">
        <w:rPr>
          <w:noProof/>
        </w:rPr>
        <w:t xml:space="preserve">Grattan Institute </w:t>
      </w:r>
      <w:bookmarkEnd w:id="636"/>
    </w:p>
    <w:p w14:paraId="420F1E7B" w14:textId="77777777" w:rsidR="00002BC8" w:rsidRPr="00002BC8" w:rsidRDefault="00002BC8" w:rsidP="00002BC8">
      <w:pPr>
        <w:pStyle w:val="EndNoteBibliography"/>
        <w:ind w:left="720" w:hanging="720"/>
        <w:rPr>
          <w:noProof/>
        </w:rPr>
      </w:pPr>
      <w:bookmarkStart w:id="637" w:name="_ENREF_171"/>
      <w:r w:rsidRPr="00002BC8">
        <w:rPr>
          <w:noProof/>
        </w:rPr>
        <w:t xml:space="preserve">Norton, A., Sonnemann, J. and Cherastidtham, I. (2013) </w:t>
      </w:r>
      <w:r w:rsidRPr="00002BC8">
        <w:rPr>
          <w:i/>
          <w:noProof/>
        </w:rPr>
        <w:t>Taking university teaching seriously</w:t>
      </w:r>
      <w:r w:rsidRPr="00002BC8">
        <w:rPr>
          <w:noProof/>
        </w:rPr>
        <w:t>,</w:t>
      </w:r>
      <w:r w:rsidRPr="00002BC8">
        <w:rPr>
          <w:i/>
          <w:noProof/>
        </w:rPr>
        <w:t xml:space="preserve"> </w:t>
      </w:r>
      <w:r w:rsidRPr="00002BC8">
        <w:rPr>
          <w:noProof/>
        </w:rPr>
        <w:t xml:space="preserve">Grattan Institute </w:t>
      </w:r>
      <w:bookmarkEnd w:id="637"/>
    </w:p>
    <w:p w14:paraId="5D89B7A4" w14:textId="3DE40300" w:rsidR="00002BC8" w:rsidRPr="00002BC8" w:rsidRDefault="00002BC8" w:rsidP="00002BC8">
      <w:pPr>
        <w:pStyle w:val="EndNoteBibliography"/>
        <w:ind w:left="720" w:hanging="720"/>
        <w:rPr>
          <w:noProof/>
          <w:u w:val="single"/>
        </w:rPr>
      </w:pPr>
      <w:bookmarkStart w:id="638" w:name="_ENREF_172"/>
      <w:r w:rsidRPr="00002BC8">
        <w:rPr>
          <w:noProof/>
        </w:rPr>
        <w:t xml:space="preserve">NSW Education Standards Authority (2018) </w:t>
      </w:r>
      <w:r w:rsidRPr="00002BC8">
        <w:rPr>
          <w:i/>
          <w:noProof/>
        </w:rPr>
        <w:t>Increased academic standards for study teaching</w:t>
      </w:r>
      <w:r w:rsidRPr="00002BC8">
        <w:rPr>
          <w:noProof/>
        </w:rPr>
        <w:t>,</w:t>
      </w:r>
      <w:r w:rsidRPr="00002BC8">
        <w:rPr>
          <w:i/>
          <w:noProof/>
        </w:rPr>
        <w:t xml:space="preserve"> </w:t>
      </w:r>
      <w:r w:rsidRPr="00002BC8">
        <w:rPr>
          <w:noProof/>
        </w:rPr>
        <w:t xml:space="preserve">NSW Education Standards Authority from </w:t>
      </w:r>
      <w:hyperlink r:id="rId106" w:history="1">
        <w:r w:rsidRPr="00002BC8">
          <w:rPr>
            <w:rStyle w:val="Hyperlink"/>
            <w:rFonts w:cs="Arial"/>
            <w:noProof/>
          </w:rPr>
          <w:t>http://educationstandards.nsw.edu.au/wps/portal/nesa/teacher-accreditation/how-accreditation-works/your-accreditation/future-teachers/increased-academic-standards</w:t>
        </w:r>
        <w:bookmarkEnd w:id="638"/>
      </w:hyperlink>
    </w:p>
    <w:p w14:paraId="076C7EF6" w14:textId="3FC927CB" w:rsidR="00002BC8" w:rsidRPr="00002BC8" w:rsidRDefault="00002BC8" w:rsidP="00002BC8">
      <w:pPr>
        <w:pStyle w:val="EndNoteBibliography"/>
        <w:ind w:left="720" w:hanging="720"/>
        <w:rPr>
          <w:noProof/>
        </w:rPr>
      </w:pPr>
      <w:bookmarkStart w:id="639" w:name="_ENREF_173"/>
      <w:r w:rsidRPr="00002BC8">
        <w:rPr>
          <w:noProof/>
        </w:rPr>
        <w:t xml:space="preserve">NTEU (2015a) </w:t>
      </w:r>
      <w:r w:rsidRPr="00002BC8">
        <w:rPr>
          <w:i/>
          <w:noProof/>
        </w:rPr>
        <w:t>State of Uni Survey 2015 Report No.1: Overview Report</w:t>
      </w:r>
      <w:r w:rsidRPr="00002BC8">
        <w:rPr>
          <w:noProof/>
        </w:rPr>
        <w:t>,</w:t>
      </w:r>
      <w:r w:rsidRPr="00002BC8">
        <w:rPr>
          <w:i/>
          <w:noProof/>
        </w:rPr>
        <w:t xml:space="preserve"> </w:t>
      </w:r>
      <w:r w:rsidRPr="00002BC8">
        <w:rPr>
          <w:noProof/>
        </w:rPr>
        <w:t xml:space="preserve">National Tertiary Education Union from </w:t>
      </w:r>
      <w:hyperlink r:id="rId107" w:history="1">
        <w:r w:rsidRPr="00002BC8">
          <w:rPr>
            <w:rStyle w:val="Hyperlink"/>
            <w:rFonts w:cs="Arial"/>
            <w:noProof/>
          </w:rPr>
          <w:t>http://www.nteu.org.au/stateoftheuni</w:t>
        </w:r>
        <w:bookmarkEnd w:id="639"/>
      </w:hyperlink>
    </w:p>
    <w:p w14:paraId="47A0C42F" w14:textId="4AAA369D" w:rsidR="00002BC8" w:rsidRPr="00002BC8" w:rsidRDefault="00002BC8" w:rsidP="00002BC8">
      <w:pPr>
        <w:pStyle w:val="EndNoteBibliography"/>
        <w:ind w:left="720" w:hanging="720"/>
        <w:rPr>
          <w:noProof/>
        </w:rPr>
      </w:pPr>
      <w:bookmarkStart w:id="640" w:name="_ENREF_174"/>
      <w:r w:rsidRPr="00002BC8">
        <w:rPr>
          <w:noProof/>
        </w:rPr>
        <w:t xml:space="preserve">NTEU (2015b) </w:t>
      </w:r>
      <w:r w:rsidRPr="00002BC8">
        <w:rPr>
          <w:i/>
          <w:noProof/>
        </w:rPr>
        <w:t>State of Uni Survey 2015 Report No.2: Workloads</w:t>
      </w:r>
      <w:r w:rsidRPr="00002BC8">
        <w:rPr>
          <w:noProof/>
        </w:rPr>
        <w:t>,</w:t>
      </w:r>
      <w:r w:rsidRPr="00002BC8">
        <w:rPr>
          <w:i/>
          <w:noProof/>
        </w:rPr>
        <w:t xml:space="preserve"> </w:t>
      </w:r>
      <w:r w:rsidRPr="00002BC8">
        <w:rPr>
          <w:noProof/>
        </w:rPr>
        <w:t xml:space="preserve">National Tertiary Education Union from </w:t>
      </w:r>
      <w:hyperlink r:id="rId108" w:history="1">
        <w:r w:rsidRPr="00002BC8">
          <w:rPr>
            <w:rStyle w:val="Hyperlink"/>
            <w:rFonts w:cs="Arial"/>
            <w:noProof/>
          </w:rPr>
          <w:t>http://www.nteu.org.au/stateoftheuni</w:t>
        </w:r>
        <w:bookmarkEnd w:id="640"/>
      </w:hyperlink>
    </w:p>
    <w:p w14:paraId="3A6BE488" w14:textId="497AFCD0" w:rsidR="00002BC8" w:rsidRPr="00002BC8" w:rsidRDefault="00002BC8" w:rsidP="00002BC8">
      <w:pPr>
        <w:pStyle w:val="EndNoteBibliography"/>
        <w:ind w:left="720" w:hanging="720"/>
        <w:rPr>
          <w:noProof/>
        </w:rPr>
      </w:pPr>
      <w:bookmarkStart w:id="641" w:name="_ENREF_175"/>
      <w:r w:rsidRPr="00002BC8">
        <w:rPr>
          <w:noProof/>
        </w:rPr>
        <w:t xml:space="preserve">NTEU (2016) </w:t>
      </w:r>
      <w:r w:rsidRPr="00002BC8">
        <w:rPr>
          <w:i/>
          <w:noProof/>
        </w:rPr>
        <w:t>State of Uni Survey 2015 Report No.3: Fixed term employment</w:t>
      </w:r>
      <w:r w:rsidRPr="00002BC8">
        <w:rPr>
          <w:noProof/>
        </w:rPr>
        <w:t>,</w:t>
      </w:r>
      <w:r w:rsidRPr="00002BC8">
        <w:rPr>
          <w:i/>
          <w:noProof/>
        </w:rPr>
        <w:t xml:space="preserve"> </w:t>
      </w:r>
      <w:r w:rsidRPr="00002BC8">
        <w:rPr>
          <w:noProof/>
        </w:rPr>
        <w:t xml:space="preserve">National Tertiary Education Union from </w:t>
      </w:r>
      <w:hyperlink r:id="rId109" w:history="1">
        <w:r w:rsidRPr="00002BC8">
          <w:rPr>
            <w:rStyle w:val="Hyperlink"/>
            <w:rFonts w:cs="Arial"/>
            <w:noProof/>
          </w:rPr>
          <w:t>http://www.nteu.org.au/stateoftheuni</w:t>
        </w:r>
        <w:bookmarkEnd w:id="641"/>
      </w:hyperlink>
    </w:p>
    <w:p w14:paraId="03DE3921" w14:textId="77777777" w:rsidR="00002BC8" w:rsidRPr="00002BC8" w:rsidRDefault="00002BC8" w:rsidP="00002BC8">
      <w:pPr>
        <w:pStyle w:val="EndNoteBibliography"/>
        <w:ind w:left="720" w:hanging="720"/>
        <w:rPr>
          <w:noProof/>
        </w:rPr>
      </w:pPr>
      <w:bookmarkStart w:id="642" w:name="_ENREF_176"/>
      <w:r w:rsidRPr="00002BC8">
        <w:rPr>
          <w:noProof/>
        </w:rPr>
        <w:t xml:space="preserve">NTEU (2017) </w:t>
      </w:r>
      <w:r w:rsidRPr="00002BC8">
        <w:rPr>
          <w:i/>
          <w:noProof/>
        </w:rPr>
        <w:t>NTEU Annual report 2016-17</w:t>
      </w:r>
      <w:r w:rsidRPr="00002BC8">
        <w:rPr>
          <w:noProof/>
        </w:rPr>
        <w:t>,</w:t>
      </w:r>
      <w:r w:rsidRPr="00002BC8">
        <w:rPr>
          <w:i/>
          <w:noProof/>
        </w:rPr>
        <w:t xml:space="preserve"> </w:t>
      </w:r>
      <w:r w:rsidRPr="00002BC8">
        <w:rPr>
          <w:noProof/>
        </w:rPr>
        <w:t xml:space="preserve">National Tertiary Education Union </w:t>
      </w:r>
      <w:bookmarkEnd w:id="642"/>
    </w:p>
    <w:p w14:paraId="2CE09812" w14:textId="77777777" w:rsidR="00002BC8" w:rsidRPr="00002BC8" w:rsidRDefault="00002BC8" w:rsidP="00002BC8">
      <w:pPr>
        <w:pStyle w:val="EndNoteBibliography"/>
        <w:ind w:left="720" w:hanging="720"/>
        <w:rPr>
          <w:noProof/>
        </w:rPr>
      </w:pPr>
      <w:bookmarkStart w:id="643" w:name="_ENREF_177"/>
      <w:r w:rsidRPr="00002BC8">
        <w:rPr>
          <w:noProof/>
        </w:rPr>
        <w:t xml:space="preserve">NTEU (2018) </w:t>
      </w:r>
      <w:r w:rsidRPr="00002BC8">
        <w:rPr>
          <w:i/>
          <w:noProof/>
        </w:rPr>
        <w:t>2017 state of the uni survey: report 1, overview</w:t>
      </w:r>
      <w:r w:rsidRPr="00002BC8">
        <w:rPr>
          <w:noProof/>
        </w:rPr>
        <w:t>,</w:t>
      </w:r>
      <w:r w:rsidRPr="00002BC8">
        <w:rPr>
          <w:i/>
          <w:noProof/>
        </w:rPr>
        <w:t xml:space="preserve"> </w:t>
      </w:r>
      <w:r w:rsidRPr="00002BC8">
        <w:rPr>
          <w:noProof/>
        </w:rPr>
        <w:t xml:space="preserve">National Tertiary Education Union </w:t>
      </w:r>
      <w:bookmarkEnd w:id="643"/>
    </w:p>
    <w:p w14:paraId="1B21B4D1" w14:textId="77777777" w:rsidR="00002BC8" w:rsidRPr="00002BC8" w:rsidRDefault="00002BC8" w:rsidP="00002BC8">
      <w:pPr>
        <w:pStyle w:val="EndNoteBibliography"/>
        <w:ind w:left="720" w:hanging="720"/>
        <w:rPr>
          <w:noProof/>
        </w:rPr>
      </w:pPr>
      <w:bookmarkStart w:id="644" w:name="_ENREF_178"/>
      <w:r w:rsidRPr="00002BC8">
        <w:rPr>
          <w:noProof/>
        </w:rPr>
        <w:t xml:space="preserve">O'Brien, J. (2015) </w:t>
      </w:r>
      <w:r w:rsidRPr="00002BC8">
        <w:rPr>
          <w:i/>
          <w:noProof/>
        </w:rPr>
        <w:t>National Tertiary Education Union: A most unlikely union</w:t>
      </w:r>
      <w:r w:rsidRPr="00002BC8">
        <w:rPr>
          <w:noProof/>
        </w:rPr>
        <w:t>, UNSW Press</w:t>
      </w:r>
      <w:bookmarkEnd w:id="644"/>
    </w:p>
    <w:p w14:paraId="7EB98002" w14:textId="77777777" w:rsidR="00002BC8" w:rsidRPr="00002BC8" w:rsidRDefault="00002BC8" w:rsidP="00002BC8">
      <w:pPr>
        <w:pStyle w:val="EndNoteBibliography"/>
        <w:ind w:left="720" w:hanging="720"/>
        <w:rPr>
          <w:noProof/>
        </w:rPr>
      </w:pPr>
      <w:bookmarkStart w:id="645" w:name="_ENREF_179"/>
      <w:r w:rsidRPr="00002BC8">
        <w:rPr>
          <w:noProof/>
        </w:rPr>
        <w:t xml:space="preserve">Orr, J. (2012) 'Australian corporate universities and the Corporations Act', </w:t>
      </w:r>
      <w:r w:rsidRPr="00002BC8">
        <w:rPr>
          <w:i/>
          <w:noProof/>
        </w:rPr>
        <w:t>International Journal of Law and Education</w:t>
      </w:r>
      <w:r w:rsidRPr="00002BC8">
        <w:rPr>
          <w:noProof/>
        </w:rPr>
        <w:t>, 17(2), p 123-148</w:t>
      </w:r>
      <w:bookmarkEnd w:id="645"/>
    </w:p>
    <w:p w14:paraId="6A05A0E4" w14:textId="42FEBACA" w:rsidR="00002BC8" w:rsidRPr="00002BC8" w:rsidRDefault="00002BC8" w:rsidP="00002BC8">
      <w:pPr>
        <w:pStyle w:val="EndNoteBibliography"/>
        <w:ind w:left="720" w:hanging="720"/>
        <w:rPr>
          <w:noProof/>
        </w:rPr>
      </w:pPr>
      <w:bookmarkStart w:id="646" w:name="_ENREF_180"/>
      <w:r w:rsidRPr="00002BC8">
        <w:rPr>
          <w:noProof/>
        </w:rPr>
        <w:t xml:space="preserve">Parliamentary Budget Office (2016) </w:t>
      </w:r>
      <w:r w:rsidRPr="00002BC8">
        <w:rPr>
          <w:i/>
          <w:noProof/>
        </w:rPr>
        <w:t>Higher Education Loan Programme: Impact on the Budget, report no. 02/2016</w:t>
      </w:r>
      <w:r w:rsidRPr="00002BC8">
        <w:rPr>
          <w:noProof/>
        </w:rPr>
        <w:t>,</w:t>
      </w:r>
      <w:r w:rsidRPr="00002BC8">
        <w:rPr>
          <w:i/>
          <w:noProof/>
        </w:rPr>
        <w:t xml:space="preserve"> </w:t>
      </w:r>
      <w:r w:rsidRPr="00002BC8">
        <w:rPr>
          <w:noProof/>
        </w:rPr>
        <w:t xml:space="preserve">Parliamentary Budget Office from </w:t>
      </w:r>
      <w:hyperlink r:id="rId110" w:history="1">
        <w:r w:rsidRPr="00002BC8">
          <w:rPr>
            <w:rStyle w:val="Hyperlink"/>
            <w:rFonts w:cs="Arial"/>
            <w:noProof/>
          </w:rPr>
          <w:t>http://www.aph.gov.au/About_Parliament/Parliamentary_Departments/Parliamentary_Budget_Office/research_reports/Higher_Education_Loan_Programme</w:t>
        </w:r>
        <w:bookmarkEnd w:id="646"/>
      </w:hyperlink>
    </w:p>
    <w:p w14:paraId="07B175AC" w14:textId="77777777" w:rsidR="00002BC8" w:rsidRPr="00002BC8" w:rsidRDefault="00002BC8" w:rsidP="00002BC8">
      <w:pPr>
        <w:pStyle w:val="EndNoteBibliography"/>
        <w:ind w:left="720" w:hanging="720"/>
        <w:rPr>
          <w:noProof/>
        </w:rPr>
      </w:pPr>
      <w:bookmarkStart w:id="647" w:name="_ENREF_181"/>
      <w:r w:rsidRPr="00002BC8">
        <w:rPr>
          <w:noProof/>
        </w:rPr>
        <w:lastRenderedPageBreak/>
        <w:t xml:space="preserve">Parliamentary Library (2017) </w:t>
      </w:r>
      <w:r w:rsidRPr="00002BC8">
        <w:rPr>
          <w:i/>
          <w:noProof/>
        </w:rPr>
        <w:t>45th Parliamentary Handbook: Parliament of the Commonwealth of Australia</w:t>
      </w:r>
      <w:r w:rsidRPr="00002BC8">
        <w:rPr>
          <w:noProof/>
        </w:rPr>
        <w:t>,</w:t>
      </w:r>
      <w:r w:rsidRPr="00002BC8">
        <w:rPr>
          <w:i/>
          <w:noProof/>
        </w:rPr>
        <w:t xml:space="preserve"> </w:t>
      </w:r>
      <w:r w:rsidRPr="00002BC8">
        <w:rPr>
          <w:noProof/>
        </w:rPr>
        <w:t xml:space="preserve">Department of Parliamentary Services </w:t>
      </w:r>
      <w:bookmarkEnd w:id="647"/>
    </w:p>
    <w:p w14:paraId="0439BF2D" w14:textId="77777777" w:rsidR="00002BC8" w:rsidRPr="00002BC8" w:rsidRDefault="00002BC8" w:rsidP="00002BC8">
      <w:pPr>
        <w:pStyle w:val="EndNoteBibliography"/>
        <w:ind w:left="720" w:hanging="720"/>
        <w:rPr>
          <w:noProof/>
        </w:rPr>
      </w:pPr>
      <w:bookmarkStart w:id="648" w:name="_ENREF_182"/>
      <w:r w:rsidRPr="00002BC8">
        <w:rPr>
          <w:noProof/>
        </w:rPr>
        <w:t xml:space="preserve">PhillipsKPA (2017) </w:t>
      </w:r>
      <w:r w:rsidRPr="00002BC8">
        <w:rPr>
          <w:i/>
          <w:noProof/>
        </w:rPr>
        <w:t>Professional accreditation: mapping the territory</w:t>
      </w:r>
      <w:r w:rsidRPr="00002BC8">
        <w:rPr>
          <w:noProof/>
        </w:rPr>
        <w:t>,</w:t>
      </w:r>
      <w:r w:rsidRPr="00002BC8">
        <w:rPr>
          <w:i/>
          <w:noProof/>
        </w:rPr>
        <w:t xml:space="preserve"> </w:t>
      </w:r>
      <w:r w:rsidRPr="00002BC8">
        <w:rPr>
          <w:noProof/>
        </w:rPr>
        <w:t xml:space="preserve">PhillipsKPA/Department of Education and Training </w:t>
      </w:r>
      <w:bookmarkEnd w:id="648"/>
    </w:p>
    <w:p w14:paraId="7E61268E" w14:textId="77777777" w:rsidR="00002BC8" w:rsidRPr="00002BC8" w:rsidRDefault="00002BC8" w:rsidP="00002BC8">
      <w:pPr>
        <w:pStyle w:val="EndNoteBibliography"/>
        <w:ind w:left="720" w:hanging="720"/>
        <w:rPr>
          <w:noProof/>
        </w:rPr>
      </w:pPr>
      <w:bookmarkStart w:id="649" w:name="_ENREF_183"/>
      <w:r w:rsidRPr="00002BC8">
        <w:rPr>
          <w:noProof/>
        </w:rPr>
        <w:t xml:space="preserve">PhillipsKPA (2018) </w:t>
      </w:r>
      <w:r w:rsidRPr="00002BC8">
        <w:rPr>
          <w:i/>
          <w:noProof/>
        </w:rPr>
        <w:t>Contextual research for the Australian Qualifications Framework review</w:t>
      </w:r>
      <w:r w:rsidRPr="00002BC8">
        <w:rPr>
          <w:noProof/>
        </w:rPr>
        <w:t>,</w:t>
      </w:r>
      <w:r w:rsidRPr="00002BC8">
        <w:rPr>
          <w:i/>
          <w:noProof/>
        </w:rPr>
        <w:t xml:space="preserve"> </w:t>
      </w:r>
      <w:r w:rsidRPr="00002BC8">
        <w:rPr>
          <w:noProof/>
        </w:rPr>
        <w:t xml:space="preserve">Department of Education and Training/PhillipsKPA </w:t>
      </w:r>
      <w:bookmarkEnd w:id="649"/>
    </w:p>
    <w:p w14:paraId="5941865B" w14:textId="77777777" w:rsidR="00002BC8" w:rsidRPr="00002BC8" w:rsidRDefault="00002BC8" w:rsidP="00002BC8">
      <w:pPr>
        <w:pStyle w:val="EndNoteBibliography"/>
        <w:ind w:left="720" w:hanging="720"/>
        <w:rPr>
          <w:noProof/>
        </w:rPr>
      </w:pPr>
      <w:bookmarkStart w:id="650" w:name="_ENREF_184"/>
      <w:r w:rsidRPr="00002BC8">
        <w:rPr>
          <w:noProof/>
        </w:rPr>
        <w:t xml:space="preserve">Probert, B. (2013) </w:t>
      </w:r>
      <w:r w:rsidRPr="00002BC8">
        <w:rPr>
          <w:i/>
          <w:noProof/>
        </w:rPr>
        <w:t>Teaching-focused academic appointments in Australian universities</w:t>
      </w:r>
      <w:r w:rsidRPr="00002BC8">
        <w:rPr>
          <w:noProof/>
        </w:rPr>
        <w:t>,</w:t>
      </w:r>
      <w:r w:rsidRPr="00002BC8">
        <w:rPr>
          <w:i/>
          <w:noProof/>
        </w:rPr>
        <w:t xml:space="preserve"> </w:t>
      </w:r>
      <w:r w:rsidRPr="00002BC8">
        <w:rPr>
          <w:noProof/>
        </w:rPr>
        <w:t xml:space="preserve">Office for Learning and Teaching </w:t>
      </w:r>
      <w:bookmarkEnd w:id="650"/>
    </w:p>
    <w:p w14:paraId="24C18E1E" w14:textId="77777777" w:rsidR="00002BC8" w:rsidRPr="00002BC8" w:rsidRDefault="00002BC8" w:rsidP="00002BC8">
      <w:pPr>
        <w:pStyle w:val="EndNoteBibliography"/>
        <w:ind w:left="720" w:hanging="720"/>
        <w:rPr>
          <w:noProof/>
        </w:rPr>
      </w:pPr>
      <w:bookmarkStart w:id="651" w:name="_ENREF_185"/>
      <w:r w:rsidRPr="00002BC8">
        <w:rPr>
          <w:noProof/>
        </w:rPr>
        <w:t xml:space="preserve">Probert, B. (2015) </w:t>
      </w:r>
      <w:r w:rsidRPr="00002BC8">
        <w:rPr>
          <w:i/>
          <w:noProof/>
        </w:rPr>
        <w:t>The quality of Australia's higher education system: how it might be defined, improved and assured</w:t>
      </w:r>
      <w:r w:rsidRPr="00002BC8">
        <w:rPr>
          <w:noProof/>
        </w:rPr>
        <w:t>,</w:t>
      </w:r>
      <w:r w:rsidRPr="00002BC8">
        <w:rPr>
          <w:i/>
          <w:noProof/>
        </w:rPr>
        <w:t xml:space="preserve"> </w:t>
      </w:r>
      <w:r w:rsidRPr="00002BC8">
        <w:rPr>
          <w:noProof/>
        </w:rPr>
        <w:t xml:space="preserve">Office for Learning and Teaching </w:t>
      </w:r>
      <w:bookmarkEnd w:id="651"/>
    </w:p>
    <w:p w14:paraId="3540D242" w14:textId="77777777" w:rsidR="00002BC8" w:rsidRPr="00002BC8" w:rsidRDefault="00002BC8" w:rsidP="00002BC8">
      <w:pPr>
        <w:pStyle w:val="EndNoteBibliography"/>
        <w:ind w:left="720" w:hanging="720"/>
        <w:rPr>
          <w:noProof/>
        </w:rPr>
      </w:pPr>
      <w:bookmarkStart w:id="652" w:name="_ENREF_186"/>
      <w:r w:rsidRPr="00002BC8">
        <w:rPr>
          <w:noProof/>
        </w:rPr>
        <w:t xml:space="preserve">Rowlands, J. (2017) </w:t>
      </w:r>
      <w:r w:rsidRPr="00002BC8">
        <w:rPr>
          <w:i/>
          <w:noProof/>
        </w:rPr>
        <w:t>Academic governance in the contemporary university</w:t>
      </w:r>
      <w:r w:rsidRPr="00002BC8">
        <w:rPr>
          <w:noProof/>
        </w:rPr>
        <w:t>, Springer</w:t>
      </w:r>
      <w:bookmarkEnd w:id="652"/>
    </w:p>
    <w:p w14:paraId="478E9EBC" w14:textId="77777777" w:rsidR="00002BC8" w:rsidRPr="00002BC8" w:rsidRDefault="00002BC8" w:rsidP="00002BC8">
      <w:pPr>
        <w:pStyle w:val="EndNoteBibliography"/>
        <w:ind w:left="720" w:hanging="720"/>
        <w:rPr>
          <w:noProof/>
        </w:rPr>
      </w:pPr>
      <w:bookmarkStart w:id="653" w:name="_ENREF_187"/>
      <w:r w:rsidRPr="00002BC8">
        <w:rPr>
          <w:noProof/>
        </w:rPr>
        <w:t xml:space="preserve">Roy Morgan Research (2009) </w:t>
      </w:r>
      <w:r w:rsidRPr="00002BC8">
        <w:rPr>
          <w:i/>
          <w:noProof/>
        </w:rPr>
        <w:t>Year 12 choices: a survey of factors influencing year 12 decision-making on post-school destination, choice of university and preferred subject</w:t>
      </w:r>
      <w:r w:rsidRPr="00002BC8">
        <w:rPr>
          <w:noProof/>
        </w:rPr>
        <w:t>,</w:t>
      </w:r>
      <w:r w:rsidRPr="00002BC8">
        <w:rPr>
          <w:i/>
          <w:noProof/>
        </w:rPr>
        <w:t xml:space="preserve"> </w:t>
      </w:r>
      <w:r w:rsidRPr="00002BC8">
        <w:rPr>
          <w:noProof/>
        </w:rPr>
        <w:t xml:space="preserve">Australian Department of Education, Employment and Workplace Relations </w:t>
      </w:r>
      <w:bookmarkEnd w:id="653"/>
    </w:p>
    <w:p w14:paraId="1D751F23" w14:textId="087ED79C" w:rsidR="00002BC8" w:rsidRPr="00002BC8" w:rsidRDefault="00002BC8" w:rsidP="00002BC8">
      <w:pPr>
        <w:pStyle w:val="EndNoteBibliography"/>
        <w:ind w:left="720" w:hanging="720"/>
        <w:rPr>
          <w:noProof/>
          <w:u w:val="single"/>
        </w:rPr>
      </w:pPr>
      <w:bookmarkStart w:id="654" w:name="_ENREF_188"/>
      <w:r w:rsidRPr="00002BC8">
        <w:rPr>
          <w:noProof/>
        </w:rPr>
        <w:t xml:space="preserve">Shorten, B. (2018) </w:t>
      </w:r>
      <w:r w:rsidRPr="00002BC8">
        <w:rPr>
          <w:i/>
          <w:noProof/>
        </w:rPr>
        <w:t>Budget reply speech (second reading, Appropriation Bill No. 1 2018-19)</w:t>
      </w:r>
      <w:r w:rsidRPr="00002BC8">
        <w:rPr>
          <w:noProof/>
        </w:rPr>
        <w:t xml:space="preserve">,  Hansardfrom </w:t>
      </w:r>
      <w:hyperlink r:id="rId111" w:history="1">
        <w:r w:rsidRPr="00002BC8">
          <w:rPr>
            <w:rStyle w:val="Hyperlink"/>
            <w:rFonts w:cs="Arial"/>
            <w:noProof/>
          </w:rPr>
          <w:t>http://parlinfo.aph.gov.au/parlInfo/search/display/display.w3p;query=Id%3A%22chamber%2Fhansardr%2F67aa916e-a0c1-4a4b-a23b-98660dd7d5e3%2F0199%22</w:t>
        </w:r>
        <w:bookmarkEnd w:id="654"/>
      </w:hyperlink>
    </w:p>
    <w:p w14:paraId="2402B51D" w14:textId="77777777" w:rsidR="00002BC8" w:rsidRPr="00002BC8" w:rsidRDefault="00002BC8" w:rsidP="00002BC8">
      <w:pPr>
        <w:pStyle w:val="EndNoteBibliography"/>
        <w:ind w:left="720" w:hanging="720"/>
        <w:rPr>
          <w:noProof/>
        </w:rPr>
      </w:pPr>
      <w:bookmarkStart w:id="655" w:name="_ENREF_189"/>
      <w:r w:rsidRPr="00002BC8">
        <w:rPr>
          <w:noProof/>
        </w:rPr>
        <w:t xml:space="preserve">Social Research Centre/Department of Education and Training (2017) </w:t>
      </w:r>
      <w:r w:rsidRPr="00002BC8">
        <w:rPr>
          <w:i/>
          <w:noProof/>
        </w:rPr>
        <w:t>2017 Employer satisfaction survey: national report</w:t>
      </w:r>
      <w:r w:rsidRPr="00002BC8">
        <w:rPr>
          <w:noProof/>
        </w:rPr>
        <w:t>,</w:t>
      </w:r>
      <w:r w:rsidRPr="00002BC8">
        <w:rPr>
          <w:i/>
          <w:noProof/>
        </w:rPr>
        <w:t xml:space="preserve"> </w:t>
      </w:r>
      <w:r w:rsidRPr="00002BC8">
        <w:rPr>
          <w:noProof/>
        </w:rPr>
        <w:t xml:space="preserve">Social Research Centre/Department of Education and Training </w:t>
      </w:r>
      <w:bookmarkEnd w:id="655"/>
    </w:p>
    <w:p w14:paraId="60C35CF0" w14:textId="77777777" w:rsidR="00002BC8" w:rsidRPr="00002BC8" w:rsidRDefault="00002BC8" w:rsidP="00002BC8">
      <w:pPr>
        <w:pStyle w:val="EndNoteBibliography"/>
        <w:ind w:left="720" w:hanging="720"/>
        <w:rPr>
          <w:noProof/>
        </w:rPr>
      </w:pPr>
      <w:bookmarkStart w:id="656" w:name="_ENREF_190"/>
      <w:r w:rsidRPr="00002BC8">
        <w:rPr>
          <w:noProof/>
        </w:rPr>
        <w:t xml:space="preserve">Social Research Centre/Department of Education and Training (2018a) </w:t>
      </w:r>
      <w:r w:rsidRPr="00002BC8">
        <w:rPr>
          <w:i/>
          <w:noProof/>
        </w:rPr>
        <w:t>2017 Student Experience Survey national report</w:t>
      </w:r>
      <w:r w:rsidRPr="00002BC8">
        <w:rPr>
          <w:noProof/>
        </w:rPr>
        <w:t>,</w:t>
      </w:r>
      <w:r w:rsidRPr="00002BC8">
        <w:rPr>
          <w:i/>
          <w:noProof/>
        </w:rPr>
        <w:t xml:space="preserve"> </w:t>
      </w:r>
      <w:r w:rsidRPr="00002BC8">
        <w:rPr>
          <w:noProof/>
        </w:rPr>
        <w:t xml:space="preserve">Social Research Centre/Department of Education and Training </w:t>
      </w:r>
      <w:bookmarkEnd w:id="656"/>
    </w:p>
    <w:p w14:paraId="13FF3D21" w14:textId="77777777" w:rsidR="00002BC8" w:rsidRPr="00002BC8" w:rsidRDefault="00002BC8" w:rsidP="00002BC8">
      <w:pPr>
        <w:pStyle w:val="EndNoteBibliography"/>
        <w:ind w:left="720" w:hanging="720"/>
        <w:rPr>
          <w:noProof/>
        </w:rPr>
      </w:pPr>
      <w:bookmarkStart w:id="657" w:name="_ENREF_191"/>
      <w:r w:rsidRPr="00002BC8">
        <w:rPr>
          <w:noProof/>
        </w:rPr>
        <w:t xml:space="preserve">Social Research Centre/Department of Education and Training (2018b) </w:t>
      </w:r>
      <w:r w:rsidRPr="00002BC8">
        <w:rPr>
          <w:i/>
          <w:noProof/>
        </w:rPr>
        <w:t>Student Experience Survey, micro data</w:t>
      </w:r>
      <w:r w:rsidRPr="00002BC8">
        <w:rPr>
          <w:noProof/>
        </w:rPr>
        <w:t>,</w:t>
      </w:r>
      <w:r w:rsidRPr="00002BC8">
        <w:rPr>
          <w:i/>
          <w:noProof/>
        </w:rPr>
        <w:t xml:space="preserve"> </w:t>
      </w:r>
      <w:r w:rsidRPr="00002BC8">
        <w:rPr>
          <w:noProof/>
        </w:rPr>
        <w:t xml:space="preserve">Social Research Centre/Department of Education and Training </w:t>
      </w:r>
      <w:bookmarkEnd w:id="657"/>
    </w:p>
    <w:p w14:paraId="5D169131" w14:textId="77777777" w:rsidR="00002BC8" w:rsidRPr="00002BC8" w:rsidRDefault="00002BC8" w:rsidP="00002BC8">
      <w:pPr>
        <w:pStyle w:val="EndNoteBibliography"/>
        <w:ind w:left="720" w:hanging="720"/>
        <w:rPr>
          <w:noProof/>
        </w:rPr>
      </w:pPr>
      <w:bookmarkStart w:id="658" w:name="_ENREF_192"/>
      <w:r w:rsidRPr="00002BC8">
        <w:rPr>
          <w:noProof/>
        </w:rPr>
        <w:t xml:space="preserve">Spinks, H. and Koleth, E. (2016) </w:t>
      </w:r>
      <w:r w:rsidRPr="00002BC8">
        <w:rPr>
          <w:i/>
          <w:noProof/>
        </w:rPr>
        <w:t>Overseas students: immigration policy changes 1997–2015</w:t>
      </w:r>
      <w:r w:rsidRPr="00002BC8">
        <w:rPr>
          <w:noProof/>
        </w:rPr>
        <w:t>,</w:t>
      </w:r>
      <w:r w:rsidRPr="00002BC8">
        <w:rPr>
          <w:i/>
          <w:noProof/>
        </w:rPr>
        <w:t xml:space="preserve"> </w:t>
      </w:r>
      <w:r w:rsidRPr="00002BC8">
        <w:rPr>
          <w:noProof/>
        </w:rPr>
        <w:t xml:space="preserve">Parliamentary Library, Parliament of Australia </w:t>
      </w:r>
      <w:bookmarkEnd w:id="658"/>
    </w:p>
    <w:p w14:paraId="533607FB" w14:textId="77777777" w:rsidR="00002BC8" w:rsidRPr="00002BC8" w:rsidRDefault="00002BC8" w:rsidP="00002BC8">
      <w:pPr>
        <w:pStyle w:val="EndNoteBibliography"/>
        <w:ind w:left="720" w:hanging="720"/>
        <w:rPr>
          <w:noProof/>
        </w:rPr>
      </w:pPr>
      <w:bookmarkStart w:id="659" w:name="_ENREF_193"/>
      <w:r w:rsidRPr="00002BC8">
        <w:rPr>
          <w:noProof/>
        </w:rPr>
        <w:t xml:space="preserve">Stobbs, N. (2015) 'Academic freedom and university autonomy', in </w:t>
      </w:r>
      <w:r w:rsidRPr="00002BC8">
        <w:rPr>
          <w:i/>
          <w:noProof/>
        </w:rPr>
        <w:t>Higher education and the law</w:t>
      </w:r>
      <w:r w:rsidRPr="00002BC8">
        <w:rPr>
          <w:noProof/>
        </w:rPr>
        <w:t>, V. P. S, Kamvounias; J, Squelch, Ed. The Federation Press, p 203-214</w:t>
      </w:r>
      <w:bookmarkEnd w:id="659"/>
    </w:p>
    <w:p w14:paraId="6E0A962C" w14:textId="77777777" w:rsidR="00002BC8" w:rsidRPr="00002BC8" w:rsidRDefault="00002BC8" w:rsidP="00002BC8">
      <w:pPr>
        <w:pStyle w:val="EndNoteBibliography"/>
        <w:ind w:left="720" w:hanging="720"/>
        <w:rPr>
          <w:noProof/>
        </w:rPr>
      </w:pPr>
      <w:bookmarkStart w:id="660" w:name="_ENREF_194"/>
      <w:r w:rsidRPr="00002BC8">
        <w:rPr>
          <w:noProof/>
        </w:rPr>
        <w:t xml:space="preserve">Strachan, G., Troup, C., Peetz, D., Whitehouse, G., Broadbent, K. and Bailey, J. (2012) </w:t>
      </w:r>
      <w:r w:rsidRPr="00002BC8">
        <w:rPr>
          <w:i/>
          <w:noProof/>
        </w:rPr>
        <w:t xml:space="preserve">Work and </w:t>
      </w:r>
      <w:r w:rsidRPr="00002BC8">
        <w:rPr>
          <w:i/>
          <w:noProof/>
        </w:rPr>
        <w:lastRenderedPageBreak/>
        <w:t>careers in Australian universities: Report on employee survey</w:t>
      </w:r>
      <w:r w:rsidRPr="00002BC8">
        <w:rPr>
          <w:noProof/>
        </w:rPr>
        <w:t>,</w:t>
      </w:r>
      <w:r w:rsidRPr="00002BC8">
        <w:rPr>
          <w:i/>
          <w:noProof/>
        </w:rPr>
        <w:t xml:space="preserve"> </w:t>
      </w:r>
      <w:r w:rsidRPr="00002BC8">
        <w:rPr>
          <w:noProof/>
        </w:rPr>
        <w:t xml:space="preserve">Centre for Work, Organisation and Wellbeing, Griffith University </w:t>
      </w:r>
      <w:bookmarkEnd w:id="660"/>
    </w:p>
    <w:p w14:paraId="18CA486F" w14:textId="77777777" w:rsidR="00002BC8" w:rsidRPr="00002BC8" w:rsidRDefault="00002BC8" w:rsidP="00002BC8">
      <w:pPr>
        <w:pStyle w:val="EndNoteBibliography"/>
        <w:ind w:left="720" w:hanging="720"/>
        <w:rPr>
          <w:noProof/>
        </w:rPr>
      </w:pPr>
      <w:bookmarkStart w:id="661" w:name="_ENREF_195"/>
      <w:r w:rsidRPr="00002BC8">
        <w:rPr>
          <w:noProof/>
        </w:rPr>
        <w:t xml:space="preserve">TEQSA (2017a) </w:t>
      </w:r>
      <w:r w:rsidRPr="00002BC8">
        <w:rPr>
          <w:i/>
          <w:noProof/>
        </w:rPr>
        <w:t>Good practice note: Addressing contract cheating to safeguard academic integrity</w:t>
      </w:r>
      <w:r w:rsidRPr="00002BC8">
        <w:rPr>
          <w:noProof/>
        </w:rPr>
        <w:t>,</w:t>
      </w:r>
      <w:r w:rsidRPr="00002BC8">
        <w:rPr>
          <w:i/>
          <w:noProof/>
        </w:rPr>
        <w:t xml:space="preserve"> </w:t>
      </w:r>
      <w:r w:rsidRPr="00002BC8">
        <w:rPr>
          <w:noProof/>
        </w:rPr>
        <w:t xml:space="preserve">Tertiary Education Quality and Standards Agency </w:t>
      </w:r>
      <w:bookmarkEnd w:id="661"/>
    </w:p>
    <w:p w14:paraId="58D5CBD4" w14:textId="77777777" w:rsidR="00002BC8" w:rsidRPr="00002BC8" w:rsidRDefault="00002BC8" w:rsidP="00002BC8">
      <w:pPr>
        <w:pStyle w:val="EndNoteBibliography"/>
        <w:ind w:left="720" w:hanging="720"/>
        <w:rPr>
          <w:noProof/>
        </w:rPr>
      </w:pPr>
      <w:bookmarkStart w:id="662" w:name="_ENREF_196"/>
      <w:r w:rsidRPr="00002BC8">
        <w:rPr>
          <w:noProof/>
        </w:rPr>
        <w:t xml:space="preserve">TEQSA (2017b) </w:t>
      </w:r>
      <w:r w:rsidRPr="00002BC8">
        <w:rPr>
          <w:i/>
          <w:noProof/>
        </w:rPr>
        <w:t>Key metrics on Australia's higher education sector</w:t>
      </w:r>
      <w:r w:rsidRPr="00002BC8">
        <w:rPr>
          <w:noProof/>
        </w:rPr>
        <w:t>,</w:t>
      </w:r>
      <w:r w:rsidRPr="00002BC8">
        <w:rPr>
          <w:i/>
          <w:noProof/>
        </w:rPr>
        <w:t xml:space="preserve"> </w:t>
      </w:r>
      <w:r w:rsidRPr="00002BC8">
        <w:rPr>
          <w:noProof/>
        </w:rPr>
        <w:t xml:space="preserve">Tertiary Education Quality and Standards Agency </w:t>
      </w:r>
      <w:bookmarkEnd w:id="662"/>
    </w:p>
    <w:p w14:paraId="088D6B5A" w14:textId="4D30E61B" w:rsidR="00002BC8" w:rsidRPr="00002BC8" w:rsidRDefault="00002BC8" w:rsidP="00002BC8">
      <w:pPr>
        <w:pStyle w:val="EndNoteBibliography"/>
        <w:ind w:left="720" w:hanging="720"/>
        <w:rPr>
          <w:noProof/>
          <w:u w:val="single"/>
        </w:rPr>
      </w:pPr>
      <w:bookmarkStart w:id="663" w:name="_ENREF_197"/>
      <w:r w:rsidRPr="00002BC8">
        <w:rPr>
          <w:noProof/>
        </w:rPr>
        <w:t xml:space="preserve">TEQSA (2017c) </w:t>
      </w:r>
      <w:r w:rsidRPr="00002BC8">
        <w:rPr>
          <w:i/>
          <w:noProof/>
        </w:rPr>
        <w:t xml:space="preserve">Provider registration and course accreditation and re-accreditation application guides for registered providers, version 3.11, </w:t>
      </w:r>
      <w:r w:rsidRPr="00002BC8">
        <w:rPr>
          <w:noProof/>
        </w:rPr>
        <w:t xml:space="preserve">Tertiary Education Quality and Standards Agency, accessed 20 April 2016, from </w:t>
      </w:r>
      <w:hyperlink r:id="rId112" w:history="1">
        <w:r w:rsidRPr="00002BC8">
          <w:rPr>
            <w:rStyle w:val="Hyperlink"/>
            <w:rFonts w:cs="Arial"/>
            <w:noProof/>
          </w:rPr>
          <w:t>http://www.teqsa.gov.au/for-providers/registration/forms-and-guides</w:t>
        </w:r>
        <w:bookmarkEnd w:id="663"/>
      </w:hyperlink>
    </w:p>
    <w:p w14:paraId="4AE71AD8" w14:textId="77777777" w:rsidR="00002BC8" w:rsidRPr="00002BC8" w:rsidRDefault="00002BC8" w:rsidP="00002BC8">
      <w:pPr>
        <w:pStyle w:val="EndNoteBibliography"/>
        <w:ind w:left="720" w:hanging="720"/>
        <w:rPr>
          <w:noProof/>
        </w:rPr>
      </w:pPr>
      <w:bookmarkStart w:id="664" w:name="_ENREF_198"/>
      <w:r w:rsidRPr="00002BC8">
        <w:rPr>
          <w:noProof/>
        </w:rPr>
        <w:t xml:space="preserve">TEQSA (2018a) 'Budget measures set to boost TEQSA's monitoring and assurance activities', </w:t>
      </w:r>
      <w:r w:rsidRPr="00002BC8">
        <w:rPr>
          <w:i/>
          <w:noProof/>
        </w:rPr>
        <w:t xml:space="preserve">TEQSA media centre, </w:t>
      </w:r>
      <w:r w:rsidRPr="00002BC8">
        <w:rPr>
          <w:noProof/>
        </w:rPr>
        <w:t xml:space="preserve">9 May,  </w:t>
      </w:r>
      <w:bookmarkEnd w:id="664"/>
    </w:p>
    <w:p w14:paraId="61E32CC9" w14:textId="3D062700" w:rsidR="00002BC8" w:rsidRPr="00002BC8" w:rsidRDefault="00002BC8" w:rsidP="00002BC8">
      <w:pPr>
        <w:pStyle w:val="EndNoteBibliography"/>
        <w:ind w:left="720" w:hanging="720"/>
        <w:rPr>
          <w:noProof/>
          <w:u w:val="single"/>
        </w:rPr>
      </w:pPr>
      <w:bookmarkStart w:id="665" w:name="_ENREF_199"/>
      <w:r w:rsidRPr="00002BC8">
        <w:rPr>
          <w:noProof/>
        </w:rPr>
        <w:t xml:space="preserve">TEQSA (2018b) </w:t>
      </w:r>
      <w:r w:rsidRPr="00002BC8">
        <w:rPr>
          <w:i/>
          <w:noProof/>
        </w:rPr>
        <w:t>National register of higher education providers</w:t>
      </w:r>
      <w:r w:rsidRPr="00002BC8">
        <w:rPr>
          <w:noProof/>
        </w:rPr>
        <w:t>,</w:t>
      </w:r>
      <w:r w:rsidRPr="00002BC8">
        <w:rPr>
          <w:i/>
          <w:noProof/>
        </w:rPr>
        <w:t xml:space="preserve"> </w:t>
      </w:r>
      <w:r w:rsidRPr="00002BC8">
        <w:rPr>
          <w:noProof/>
        </w:rPr>
        <w:t xml:space="preserve">Tertiary Education Quality and Standards Agency from </w:t>
      </w:r>
      <w:hyperlink r:id="rId113" w:history="1">
        <w:r w:rsidRPr="00002BC8">
          <w:rPr>
            <w:rStyle w:val="Hyperlink"/>
            <w:rFonts w:cs="Arial"/>
            <w:noProof/>
          </w:rPr>
          <w:t>https://www.teqsa.gov.au/national-register/search</w:t>
        </w:r>
        <w:bookmarkEnd w:id="665"/>
      </w:hyperlink>
    </w:p>
    <w:p w14:paraId="4222C5B4" w14:textId="77777777" w:rsidR="00002BC8" w:rsidRPr="00002BC8" w:rsidRDefault="00002BC8" w:rsidP="00002BC8">
      <w:pPr>
        <w:pStyle w:val="EndNoteBibliography"/>
        <w:ind w:left="720" w:hanging="720"/>
        <w:rPr>
          <w:noProof/>
        </w:rPr>
      </w:pPr>
      <w:bookmarkStart w:id="666" w:name="_ENREF_200"/>
      <w:r w:rsidRPr="00002BC8">
        <w:rPr>
          <w:noProof/>
        </w:rPr>
        <w:t xml:space="preserve">TEQSA (2018c) </w:t>
      </w:r>
      <w:r w:rsidRPr="00002BC8">
        <w:rPr>
          <w:i/>
          <w:noProof/>
        </w:rPr>
        <w:t>Statistics report on TEQSA registered higher education providers 2018</w:t>
      </w:r>
      <w:r w:rsidRPr="00002BC8">
        <w:rPr>
          <w:noProof/>
        </w:rPr>
        <w:t>,</w:t>
      </w:r>
      <w:r w:rsidRPr="00002BC8">
        <w:rPr>
          <w:i/>
          <w:noProof/>
        </w:rPr>
        <w:t xml:space="preserve"> </w:t>
      </w:r>
      <w:r w:rsidRPr="00002BC8">
        <w:rPr>
          <w:noProof/>
        </w:rPr>
        <w:t xml:space="preserve">Tertiary Education Quality and Standards Agency </w:t>
      </w:r>
      <w:bookmarkEnd w:id="666"/>
    </w:p>
    <w:p w14:paraId="31FD0BD1" w14:textId="77777777" w:rsidR="00002BC8" w:rsidRPr="00002BC8" w:rsidRDefault="00002BC8" w:rsidP="00002BC8">
      <w:pPr>
        <w:pStyle w:val="EndNoteBibliography"/>
        <w:ind w:left="720" w:hanging="720"/>
        <w:rPr>
          <w:noProof/>
        </w:rPr>
      </w:pPr>
      <w:bookmarkStart w:id="667" w:name="_ENREF_201"/>
      <w:r w:rsidRPr="00002BC8">
        <w:rPr>
          <w:noProof/>
        </w:rPr>
        <w:t xml:space="preserve">TEQSA (2018d) </w:t>
      </w:r>
      <w:r w:rsidRPr="00002BC8">
        <w:rPr>
          <w:i/>
          <w:noProof/>
        </w:rPr>
        <w:t>Student Expert Advisory group terms of reference</w:t>
      </w:r>
      <w:r w:rsidRPr="00002BC8">
        <w:rPr>
          <w:noProof/>
        </w:rPr>
        <w:t>,</w:t>
      </w:r>
      <w:r w:rsidRPr="00002BC8">
        <w:rPr>
          <w:i/>
          <w:noProof/>
        </w:rPr>
        <w:t xml:space="preserve"> </w:t>
      </w:r>
      <w:r w:rsidRPr="00002BC8">
        <w:rPr>
          <w:noProof/>
        </w:rPr>
        <w:t xml:space="preserve">Tertiary Education Quality and Standards Agency </w:t>
      </w:r>
      <w:bookmarkEnd w:id="667"/>
    </w:p>
    <w:p w14:paraId="4DAC7B27" w14:textId="77777777" w:rsidR="00002BC8" w:rsidRPr="00002BC8" w:rsidRDefault="00002BC8" w:rsidP="00002BC8">
      <w:pPr>
        <w:pStyle w:val="EndNoteBibliography"/>
        <w:ind w:left="720" w:hanging="720"/>
        <w:rPr>
          <w:noProof/>
        </w:rPr>
      </w:pPr>
      <w:bookmarkStart w:id="668" w:name="_ENREF_202"/>
      <w:r w:rsidRPr="00002BC8">
        <w:rPr>
          <w:noProof/>
        </w:rPr>
        <w:t xml:space="preserve">TEQSA (2018e) </w:t>
      </w:r>
      <w:r w:rsidRPr="00002BC8">
        <w:rPr>
          <w:i/>
          <w:noProof/>
        </w:rPr>
        <w:t>TEQSA's risk assessment framework: version 2.2</w:t>
      </w:r>
      <w:r w:rsidRPr="00002BC8">
        <w:rPr>
          <w:noProof/>
        </w:rPr>
        <w:t>,</w:t>
      </w:r>
      <w:r w:rsidRPr="00002BC8">
        <w:rPr>
          <w:i/>
          <w:noProof/>
        </w:rPr>
        <w:t xml:space="preserve"> </w:t>
      </w:r>
      <w:r w:rsidRPr="00002BC8">
        <w:rPr>
          <w:noProof/>
        </w:rPr>
        <w:t xml:space="preserve">Tertiary Education Quality and Standards Agency </w:t>
      </w:r>
      <w:bookmarkEnd w:id="668"/>
    </w:p>
    <w:p w14:paraId="3CA13D19" w14:textId="77777777" w:rsidR="00002BC8" w:rsidRPr="00002BC8" w:rsidRDefault="00002BC8" w:rsidP="00002BC8">
      <w:pPr>
        <w:pStyle w:val="EndNoteBibliography"/>
        <w:ind w:left="720" w:hanging="720"/>
        <w:rPr>
          <w:noProof/>
        </w:rPr>
      </w:pPr>
      <w:bookmarkStart w:id="669" w:name="_ENREF_203"/>
      <w:r w:rsidRPr="00002BC8">
        <w:rPr>
          <w:noProof/>
        </w:rPr>
        <w:t xml:space="preserve">Tracey, H. (2001) </w:t>
      </w:r>
      <w:r w:rsidRPr="00002BC8">
        <w:rPr>
          <w:i/>
          <w:noProof/>
        </w:rPr>
        <w:t>Education for all Australians: a history of the Commonwealth education agency 1945-2001</w:t>
      </w:r>
      <w:r w:rsidRPr="00002BC8">
        <w:rPr>
          <w:noProof/>
        </w:rPr>
        <w:t>, Department of Education, Training and Youth Affairs</w:t>
      </w:r>
      <w:bookmarkEnd w:id="669"/>
    </w:p>
    <w:p w14:paraId="0E7D6B81" w14:textId="77777777" w:rsidR="00002BC8" w:rsidRPr="00002BC8" w:rsidRDefault="00002BC8" w:rsidP="00002BC8">
      <w:pPr>
        <w:pStyle w:val="EndNoteBibliography"/>
        <w:ind w:left="720" w:hanging="720"/>
        <w:rPr>
          <w:noProof/>
        </w:rPr>
      </w:pPr>
      <w:bookmarkStart w:id="670" w:name="_ENREF_204"/>
      <w:r w:rsidRPr="00002BC8">
        <w:rPr>
          <w:noProof/>
        </w:rPr>
        <w:t xml:space="preserve">Twomey, A. (2010) 'Pushing the boundaries of executive power - Pape, the prerogative and nationhood powers', </w:t>
      </w:r>
      <w:r w:rsidRPr="00002BC8">
        <w:rPr>
          <w:i/>
          <w:noProof/>
        </w:rPr>
        <w:t>Melbourne University Law Review</w:t>
      </w:r>
      <w:r w:rsidRPr="00002BC8">
        <w:rPr>
          <w:noProof/>
        </w:rPr>
        <w:t>, 34, p 313-343</w:t>
      </w:r>
      <w:bookmarkEnd w:id="670"/>
    </w:p>
    <w:p w14:paraId="485F7807" w14:textId="77777777" w:rsidR="00002BC8" w:rsidRPr="00002BC8" w:rsidRDefault="00002BC8" w:rsidP="00002BC8">
      <w:pPr>
        <w:pStyle w:val="EndNoteBibliography"/>
        <w:ind w:left="720" w:hanging="720"/>
        <w:rPr>
          <w:noProof/>
        </w:rPr>
      </w:pPr>
      <w:bookmarkStart w:id="671" w:name="_ENREF_205"/>
      <w:r w:rsidRPr="00002BC8">
        <w:rPr>
          <w:noProof/>
        </w:rPr>
        <w:t xml:space="preserve">UAC (2018) </w:t>
      </w:r>
      <w:r w:rsidRPr="00002BC8">
        <w:rPr>
          <w:i/>
          <w:noProof/>
        </w:rPr>
        <w:t>The ATAR and applying for uni</w:t>
      </w:r>
      <w:r w:rsidRPr="00002BC8">
        <w:rPr>
          <w:noProof/>
        </w:rPr>
        <w:t>,</w:t>
      </w:r>
      <w:r w:rsidRPr="00002BC8">
        <w:rPr>
          <w:i/>
          <w:noProof/>
        </w:rPr>
        <w:t xml:space="preserve"> </w:t>
      </w:r>
      <w:r w:rsidRPr="00002BC8">
        <w:rPr>
          <w:noProof/>
        </w:rPr>
        <w:t xml:space="preserve">Universities Admission Centre </w:t>
      </w:r>
      <w:bookmarkEnd w:id="671"/>
    </w:p>
    <w:p w14:paraId="56326343" w14:textId="77777777" w:rsidR="00002BC8" w:rsidRPr="00002BC8" w:rsidRDefault="00002BC8" w:rsidP="00002BC8">
      <w:pPr>
        <w:pStyle w:val="EndNoteBibliography"/>
        <w:ind w:left="720" w:hanging="720"/>
        <w:rPr>
          <w:noProof/>
        </w:rPr>
      </w:pPr>
      <w:bookmarkStart w:id="672" w:name="_ENREF_206"/>
      <w:r w:rsidRPr="00002BC8">
        <w:rPr>
          <w:noProof/>
        </w:rPr>
        <w:t xml:space="preserve">UNESCO (2016) </w:t>
      </w:r>
      <w:r w:rsidRPr="00002BC8">
        <w:rPr>
          <w:i/>
          <w:noProof/>
        </w:rPr>
        <w:t>UNESCO science report: towards 2030</w:t>
      </w:r>
      <w:r w:rsidRPr="00002BC8">
        <w:rPr>
          <w:noProof/>
        </w:rPr>
        <w:t>,</w:t>
      </w:r>
      <w:r w:rsidRPr="00002BC8">
        <w:rPr>
          <w:i/>
          <w:noProof/>
        </w:rPr>
        <w:t xml:space="preserve"> </w:t>
      </w:r>
      <w:r w:rsidRPr="00002BC8">
        <w:rPr>
          <w:noProof/>
        </w:rPr>
        <w:t xml:space="preserve">United Nations Educational, Scientific and Cultural Organisation </w:t>
      </w:r>
      <w:bookmarkEnd w:id="672"/>
    </w:p>
    <w:p w14:paraId="759AFF24" w14:textId="77777777" w:rsidR="00002BC8" w:rsidRPr="00002BC8" w:rsidRDefault="00002BC8" w:rsidP="00002BC8">
      <w:pPr>
        <w:pStyle w:val="EndNoteBibliography"/>
        <w:ind w:left="720" w:hanging="720"/>
        <w:rPr>
          <w:noProof/>
        </w:rPr>
      </w:pPr>
      <w:bookmarkStart w:id="673" w:name="_ENREF_207"/>
      <w:r w:rsidRPr="00002BC8">
        <w:rPr>
          <w:noProof/>
        </w:rPr>
        <w:t xml:space="preserve">Universities Australia (2016) </w:t>
      </w:r>
      <w:r w:rsidRPr="00002BC8">
        <w:rPr>
          <w:i/>
          <w:noProof/>
        </w:rPr>
        <w:t>International links of Australian universities: formal agreements between Australian universities and overseas higher education institutions</w:t>
      </w:r>
      <w:r w:rsidRPr="00002BC8">
        <w:rPr>
          <w:noProof/>
        </w:rPr>
        <w:t>,</w:t>
      </w:r>
      <w:r w:rsidRPr="00002BC8">
        <w:rPr>
          <w:i/>
          <w:noProof/>
        </w:rPr>
        <w:t xml:space="preserve"> </w:t>
      </w:r>
      <w:r w:rsidRPr="00002BC8">
        <w:rPr>
          <w:noProof/>
        </w:rPr>
        <w:t xml:space="preserve">Universites Australia </w:t>
      </w:r>
      <w:bookmarkEnd w:id="673"/>
    </w:p>
    <w:p w14:paraId="31A844AE" w14:textId="77777777" w:rsidR="00002BC8" w:rsidRPr="00002BC8" w:rsidRDefault="00002BC8" w:rsidP="00002BC8">
      <w:pPr>
        <w:pStyle w:val="EndNoteBibliography"/>
        <w:ind w:left="720" w:hanging="720"/>
        <w:rPr>
          <w:noProof/>
        </w:rPr>
      </w:pPr>
      <w:bookmarkStart w:id="674" w:name="_ENREF_208"/>
      <w:r w:rsidRPr="00002BC8">
        <w:rPr>
          <w:noProof/>
        </w:rPr>
        <w:t xml:space="preserve">Universities Australia (2018a) </w:t>
      </w:r>
      <w:r w:rsidRPr="00002BC8">
        <w:rPr>
          <w:i/>
          <w:noProof/>
        </w:rPr>
        <w:t>2017 Universities Australia student finances survey</w:t>
      </w:r>
      <w:r w:rsidRPr="00002BC8">
        <w:rPr>
          <w:noProof/>
        </w:rPr>
        <w:t>,</w:t>
      </w:r>
      <w:r w:rsidRPr="00002BC8">
        <w:rPr>
          <w:i/>
          <w:noProof/>
        </w:rPr>
        <w:t xml:space="preserve"> </w:t>
      </w:r>
      <w:r w:rsidRPr="00002BC8">
        <w:rPr>
          <w:noProof/>
        </w:rPr>
        <w:t xml:space="preserve">Universities Australia </w:t>
      </w:r>
      <w:bookmarkEnd w:id="674"/>
    </w:p>
    <w:p w14:paraId="0F624D79" w14:textId="38F84181" w:rsidR="00002BC8" w:rsidRPr="00002BC8" w:rsidRDefault="00002BC8" w:rsidP="00002BC8">
      <w:pPr>
        <w:pStyle w:val="EndNoteBibliography"/>
        <w:ind w:left="720" w:hanging="720"/>
        <w:rPr>
          <w:noProof/>
          <w:u w:val="single"/>
        </w:rPr>
      </w:pPr>
      <w:bookmarkStart w:id="675" w:name="_ENREF_209"/>
      <w:r w:rsidRPr="00002BC8">
        <w:rPr>
          <w:noProof/>
        </w:rPr>
        <w:lastRenderedPageBreak/>
        <w:t xml:space="preserve">Universities Australia (2018b) </w:t>
      </w:r>
      <w:r w:rsidRPr="00002BC8">
        <w:rPr>
          <w:i/>
          <w:noProof/>
        </w:rPr>
        <w:t>Higher Education Research Data Collection (HERDC), time series data</w:t>
      </w:r>
      <w:r w:rsidRPr="00002BC8">
        <w:rPr>
          <w:noProof/>
        </w:rPr>
        <w:t>,</w:t>
      </w:r>
      <w:r w:rsidRPr="00002BC8">
        <w:rPr>
          <w:i/>
          <w:noProof/>
        </w:rPr>
        <w:t xml:space="preserve"> </w:t>
      </w:r>
      <w:r w:rsidRPr="00002BC8">
        <w:rPr>
          <w:noProof/>
        </w:rPr>
        <w:t xml:space="preserve">Universities Australia from </w:t>
      </w:r>
      <w:hyperlink r:id="rId114" w:anchor=".Va3MAxOqpHx" w:history="1">
        <w:r w:rsidRPr="00002BC8">
          <w:rPr>
            <w:rStyle w:val="Hyperlink"/>
            <w:rFonts w:cs="Arial"/>
            <w:noProof/>
          </w:rPr>
          <w:t>https://www.universitiesaustralia.edu.au/australias-universities/key-facts-and-data/Research-Intensity---Output/Research-Intensity---Output#.Va3MAxOqpHx</w:t>
        </w:r>
        <w:bookmarkEnd w:id="675"/>
      </w:hyperlink>
    </w:p>
    <w:p w14:paraId="090CC5EE" w14:textId="0B6BBB7E" w:rsidR="00002BC8" w:rsidRPr="00002BC8" w:rsidRDefault="00002BC8" w:rsidP="00002BC8">
      <w:pPr>
        <w:pStyle w:val="EndNoteBibliography"/>
        <w:ind w:left="720" w:hanging="720"/>
        <w:rPr>
          <w:noProof/>
          <w:u w:val="single"/>
        </w:rPr>
      </w:pPr>
      <w:bookmarkStart w:id="676" w:name="_ENREF_210"/>
      <w:r w:rsidRPr="00002BC8">
        <w:rPr>
          <w:noProof/>
        </w:rPr>
        <w:t xml:space="preserve">Urban, R. (2018) 'Victoria University exposed as future teachers found wanting', </w:t>
      </w:r>
      <w:r w:rsidRPr="00002BC8">
        <w:rPr>
          <w:i/>
          <w:noProof/>
        </w:rPr>
        <w:t xml:space="preserve">The Australian, </w:t>
      </w:r>
      <w:r w:rsidRPr="00002BC8">
        <w:rPr>
          <w:noProof/>
        </w:rPr>
        <w:t xml:space="preserve">23 April,  from </w:t>
      </w:r>
      <w:hyperlink r:id="rId115" w:history="1">
        <w:r w:rsidRPr="00002BC8">
          <w:rPr>
            <w:rStyle w:val="Hyperlink"/>
            <w:rFonts w:cs="Arial"/>
            <w:noProof/>
          </w:rPr>
          <w:t>https://www.theaustralian.com.au/higher-education/victoria-university-exposed-as-future-teachers-found-wanting/news-story/6a38e26808ee98a7db90d52d1c38b63a</w:t>
        </w:r>
        <w:bookmarkEnd w:id="676"/>
      </w:hyperlink>
    </w:p>
    <w:p w14:paraId="5F1DBECE" w14:textId="77777777" w:rsidR="00002BC8" w:rsidRPr="00002BC8" w:rsidRDefault="00002BC8" w:rsidP="00002BC8">
      <w:pPr>
        <w:pStyle w:val="EndNoteBibliography"/>
        <w:ind w:left="720" w:hanging="720"/>
        <w:rPr>
          <w:noProof/>
        </w:rPr>
      </w:pPr>
      <w:bookmarkStart w:id="677" w:name="_ENREF_211"/>
      <w:r w:rsidRPr="00002BC8">
        <w:rPr>
          <w:noProof/>
        </w:rPr>
        <w:t xml:space="preserve">Urbis (2018) </w:t>
      </w:r>
      <w:r w:rsidRPr="00002BC8">
        <w:rPr>
          <w:i/>
          <w:noProof/>
        </w:rPr>
        <w:t>Regional student accommodation assessment</w:t>
      </w:r>
      <w:r w:rsidRPr="00002BC8">
        <w:rPr>
          <w:noProof/>
        </w:rPr>
        <w:t>,</w:t>
      </w:r>
      <w:r w:rsidRPr="00002BC8">
        <w:rPr>
          <w:i/>
          <w:noProof/>
        </w:rPr>
        <w:t xml:space="preserve"> </w:t>
      </w:r>
      <w:r w:rsidRPr="00002BC8">
        <w:rPr>
          <w:noProof/>
        </w:rPr>
        <w:t xml:space="preserve">Urbis/Department of Education and Training </w:t>
      </w:r>
      <w:bookmarkEnd w:id="677"/>
    </w:p>
    <w:p w14:paraId="5F65A895" w14:textId="77777777" w:rsidR="00002BC8" w:rsidRPr="00002BC8" w:rsidRDefault="00002BC8" w:rsidP="00002BC8">
      <w:pPr>
        <w:pStyle w:val="EndNoteBibliography"/>
        <w:ind w:left="720" w:hanging="720"/>
        <w:rPr>
          <w:noProof/>
        </w:rPr>
      </w:pPr>
      <w:bookmarkStart w:id="678" w:name="_ENREF_212"/>
      <w:r w:rsidRPr="00002BC8">
        <w:rPr>
          <w:noProof/>
        </w:rPr>
        <w:t xml:space="preserve">Victorian Ombudsman (2011) </w:t>
      </w:r>
      <w:r w:rsidRPr="00002BC8">
        <w:rPr>
          <w:i/>
          <w:noProof/>
        </w:rPr>
        <w:t>Investigation into how universities deal with international students</w:t>
      </w:r>
      <w:r w:rsidRPr="00002BC8">
        <w:rPr>
          <w:noProof/>
        </w:rPr>
        <w:t>,</w:t>
      </w:r>
      <w:r w:rsidRPr="00002BC8">
        <w:rPr>
          <w:i/>
          <w:noProof/>
        </w:rPr>
        <w:t xml:space="preserve"> </w:t>
      </w:r>
      <w:r w:rsidRPr="00002BC8">
        <w:rPr>
          <w:noProof/>
        </w:rPr>
        <w:t xml:space="preserve">Victorian Ombudsman </w:t>
      </w:r>
      <w:bookmarkEnd w:id="678"/>
    </w:p>
    <w:p w14:paraId="2C3A4CA4" w14:textId="5380760C" w:rsidR="00002BC8" w:rsidRPr="00002BC8" w:rsidRDefault="00002BC8" w:rsidP="00002BC8">
      <w:pPr>
        <w:pStyle w:val="EndNoteBibliography"/>
        <w:ind w:left="720" w:hanging="720"/>
        <w:rPr>
          <w:noProof/>
          <w:u w:val="single"/>
        </w:rPr>
      </w:pPr>
      <w:bookmarkStart w:id="679" w:name="_ENREF_213"/>
      <w:r w:rsidRPr="00002BC8">
        <w:rPr>
          <w:noProof/>
        </w:rPr>
        <w:t xml:space="preserve">VTAC (2017) </w:t>
      </w:r>
      <w:r w:rsidRPr="00002BC8">
        <w:rPr>
          <w:i/>
          <w:noProof/>
        </w:rPr>
        <w:t>ABC of scaling 2017</w:t>
      </w:r>
      <w:r w:rsidRPr="00002BC8">
        <w:rPr>
          <w:noProof/>
        </w:rPr>
        <w:t>,</w:t>
      </w:r>
      <w:r w:rsidRPr="00002BC8">
        <w:rPr>
          <w:i/>
          <w:noProof/>
        </w:rPr>
        <w:t xml:space="preserve"> </w:t>
      </w:r>
      <w:r w:rsidRPr="00002BC8">
        <w:rPr>
          <w:noProof/>
        </w:rPr>
        <w:t xml:space="preserve"> from </w:t>
      </w:r>
      <w:hyperlink r:id="rId116" w:history="1">
        <w:r w:rsidRPr="00002BC8">
          <w:rPr>
            <w:rStyle w:val="Hyperlink"/>
            <w:rFonts w:cs="Arial"/>
            <w:noProof/>
          </w:rPr>
          <w:t>http://www.vtac.edu.au/files/pdf/publications/abcofscaling.pdf</w:t>
        </w:r>
        <w:bookmarkEnd w:id="679"/>
      </w:hyperlink>
    </w:p>
    <w:p w14:paraId="7B9A6653" w14:textId="77777777" w:rsidR="00002BC8" w:rsidRPr="00002BC8" w:rsidRDefault="00002BC8" w:rsidP="00002BC8">
      <w:pPr>
        <w:pStyle w:val="EndNoteBibliography"/>
        <w:ind w:left="720" w:hanging="720"/>
        <w:rPr>
          <w:noProof/>
        </w:rPr>
      </w:pPr>
      <w:bookmarkStart w:id="680" w:name="_ENREF_214"/>
      <w:r w:rsidRPr="00002BC8">
        <w:rPr>
          <w:noProof/>
        </w:rPr>
        <w:t xml:space="preserve">Watson, L. (2000) </w:t>
      </w:r>
      <w:r w:rsidRPr="00002BC8">
        <w:rPr>
          <w:i/>
          <w:noProof/>
        </w:rPr>
        <w:t>Survey of private providers in Australian higher education, 1999</w:t>
      </w:r>
      <w:r w:rsidRPr="00002BC8">
        <w:rPr>
          <w:noProof/>
        </w:rPr>
        <w:t>,</w:t>
      </w:r>
      <w:r w:rsidRPr="00002BC8">
        <w:rPr>
          <w:i/>
          <w:noProof/>
        </w:rPr>
        <w:t xml:space="preserve"> </w:t>
      </w:r>
      <w:r w:rsidRPr="00002BC8">
        <w:rPr>
          <w:noProof/>
        </w:rPr>
        <w:t xml:space="preserve">Department of Education, Training and Youth Affairs </w:t>
      </w:r>
      <w:bookmarkEnd w:id="680"/>
    </w:p>
    <w:p w14:paraId="17B1061F" w14:textId="77777777" w:rsidR="00002BC8" w:rsidRPr="00002BC8" w:rsidRDefault="00002BC8" w:rsidP="00002BC8">
      <w:pPr>
        <w:pStyle w:val="EndNoteBibliography"/>
        <w:ind w:left="720" w:hanging="720"/>
        <w:rPr>
          <w:noProof/>
        </w:rPr>
      </w:pPr>
      <w:bookmarkStart w:id="681" w:name="_ENREF_215"/>
      <w:r w:rsidRPr="00002BC8">
        <w:rPr>
          <w:noProof/>
        </w:rPr>
        <w:t xml:space="preserve">Watt, I. (2015) </w:t>
      </w:r>
      <w:r w:rsidRPr="00002BC8">
        <w:rPr>
          <w:i/>
          <w:noProof/>
        </w:rPr>
        <w:t>Review of research policy and funding arrangements: report</w:t>
      </w:r>
      <w:r w:rsidRPr="00002BC8">
        <w:rPr>
          <w:noProof/>
        </w:rPr>
        <w:t>,</w:t>
      </w:r>
      <w:r w:rsidRPr="00002BC8">
        <w:rPr>
          <w:i/>
          <w:noProof/>
        </w:rPr>
        <w:t xml:space="preserve"> </w:t>
      </w:r>
      <w:r w:rsidRPr="00002BC8">
        <w:rPr>
          <w:noProof/>
        </w:rPr>
        <w:t xml:space="preserve">Department of Education and Training </w:t>
      </w:r>
      <w:bookmarkEnd w:id="681"/>
    </w:p>
    <w:p w14:paraId="4AD1DCBC" w14:textId="77777777" w:rsidR="00002BC8" w:rsidRPr="00002BC8" w:rsidRDefault="00002BC8" w:rsidP="00002BC8">
      <w:pPr>
        <w:pStyle w:val="EndNoteBibliography"/>
        <w:ind w:left="720" w:hanging="720"/>
        <w:rPr>
          <w:noProof/>
        </w:rPr>
      </w:pPr>
      <w:bookmarkStart w:id="682" w:name="_ENREF_216"/>
      <w:r w:rsidRPr="00002BC8">
        <w:rPr>
          <w:noProof/>
        </w:rPr>
        <w:t xml:space="preserve">Williams, G. and Pillai, S. (2011) 'Commonwealth power over higher education', </w:t>
      </w:r>
      <w:r w:rsidRPr="00002BC8">
        <w:rPr>
          <w:i/>
          <w:noProof/>
        </w:rPr>
        <w:t>University of Queensland Law Journal</w:t>
      </w:r>
      <w:r w:rsidRPr="00002BC8">
        <w:rPr>
          <w:noProof/>
        </w:rPr>
        <w:t>, 30(2), p 287-303</w:t>
      </w:r>
      <w:bookmarkEnd w:id="682"/>
    </w:p>
    <w:p w14:paraId="26CF4283" w14:textId="77777777" w:rsidR="00002BC8" w:rsidRPr="00002BC8" w:rsidRDefault="00002BC8" w:rsidP="00002BC8">
      <w:pPr>
        <w:pStyle w:val="EndNoteBibliography"/>
        <w:ind w:left="720" w:hanging="720"/>
        <w:rPr>
          <w:noProof/>
        </w:rPr>
      </w:pPr>
      <w:bookmarkStart w:id="683" w:name="_ENREF_217"/>
      <w:r w:rsidRPr="00002BC8">
        <w:rPr>
          <w:noProof/>
        </w:rPr>
        <w:t xml:space="preserve">Wilson, S., Meagher, G., Gibson, R., Denemark, D. and Western, M. (2006) </w:t>
      </w:r>
      <w:r w:rsidRPr="00002BC8">
        <w:rPr>
          <w:i/>
          <w:noProof/>
        </w:rPr>
        <w:t>Australian survey of social attitudes 2005</w:t>
      </w:r>
      <w:r w:rsidRPr="00002BC8">
        <w:rPr>
          <w:noProof/>
        </w:rPr>
        <w:t>,</w:t>
      </w:r>
      <w:r w:rsidRPr="00002BC8">
        <w:rPr>
          <w:i/>
          <w:noProof/>
        </w:rPr>
        <w:t xml:space="preserve"> </w:t>
      </w:r>
      <w:r w:rsidRPr="00002BC8">
        <w:rPr>
          <w:noProof/>
        </w:rPr>
        <w:t xml:space="preserve">Australian Data Archive, Australian National University </w:t>
      </w:r>
      <w:bookmarkEnd w:id="683"/>
    </w:p>
    <w:p w14:paraId="0258F1DF" w14:textId="77777777" w:rsidR="00002BC8" w:rsidRPr="00002BC8" w:rsidRDefault="00002BC8" w:rsidP="00002BC8">
      <w:pPr>
        <w:pStyle w:val="EndNoteBibliography"/>
        <w:ind w:left="720" w:hanging="720"/>
        <w:rPr>
          <w:noProof/>
        </w:rPr>
      </w:pPr>
      <w:bookmarkStart w:id="684" w:name="_ENREF_218"/>
      <w:r w:rsidRPr="00002BC8">
        <w:rPr>
          <w:noProof/>
        </w:rPr>
        <w:t xml:space="preserve">Ziguras, C. and McBurnie, G. (2015) </w:t>
      </w:r>
      <w:r w:rsidRPr="00002BC8">
        <w:rPr>
          <w:i/>
          <w:noProof/>
        </w:rPr>
        <w:t>Governing cross-border higher education</w:t>
      </w:r>
      <w:r w:rsidRPr="00002BC8">
        <w:rPr>
          <w:noProof/>
        </w:rPr>
        <w:t>, Routledge</w:t>
      </w:r>
      <w:bookmarkEnd w:id="684"/>
    </w:p>
    <w:p w14:paraId="11D5FD91" w14:textId="7837738D" w:rsidR="009F10B6" w:rsidRPr="005D31E9" w:rsidRDefault="00003E37" w:rsidP="00536DC3">
      <w:pPr>
        <w:pStyle w:val="EndNoteBibliography"/>
        <w:ind w:left="720" w:hanging="720"/>
        <w:contextualSpacing/>
        <w:rPr>
          <w:sz w:val="22"/>
          <w:szCs w:val="22"/>
        </w:rPr>
      </w:pPr>
      <w:r w:rsidRPr="005D31E9">
        <w:rPr>
          <w:sz w:val="22"/>
          <w:szCs w:val="22"/>
        </w:rPr>
        <w:fldChar w:fldCharType="end"/>
      </w:r>
      <w:bookmarkEnd w:id="4"/>
      <w:bookmarkEnd w:id="5"/>
      <w:bookmarkEnd w:id="6"/>
      <w:bookmarkEnd w:id="7"/>
    </w:p>
    <w:sectPr w:rsidR="009F10B6" w:rsidRPr="005D31E9" w:rsidSect="008F7AFE">
      <w:headerReference w:type="even" r:id="rId117"/>
      <w:headerReference w:type="default" r:id="rId118"/>
      <w:footerReference w:type="default" r:id="rId119"/>
      <w:headerReference w:type="first" r:id="rId120"/>
      <w:endnotePr>
        <w:numFmt w:val="decimal"/>
      </w:endnotePr>
      <w:type w:val="continuous"/>
      <w:pgSz w:w="16838" w:h="11906" w:orient="landscape"/>
      <w:pgMar w:top="1701" w:right="1701" w:bottom="1814" w:left="1701" w:header="851" w:footer="1191" w:gutter="0"/>
      <w:cols w:num="2"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7" w:author="Andrew Norton" w:date="2018-08-08T10:56:00Z" w:initials="AN">
    <w:p w14:paraId="616FD857" w14:textId="12AA655D" w:rsidR="00E21C68" w:rsidRDefault="00E21C68">
      <w:pPr>
        <w:pStyle w:val="CommentText"/>
      </w:pPr>
      <w:r>
        <w:rPr>
          <w:rStyle w:val="CommentReference"/>
        </w:rPr>
        <w:annotationRef/>
      </w:r>
      <w:r>
        <w:t xml:space="preserve">Endnote not letting us specify that ABS is and preceding publications. </w:t>
      </w:r>
    </w:p>
  </w:comment>
  <w:comment w:id="358" w:author="Andrew Norton" w:date="2018-08-28T19:35:00Z" w:initials="AN">
    <w:p w14:paraId="3D0396A2" w14:textId="77777777" w:rsidR="00E21C68" w:rsidRDefault="00E21C68">
      <w:pPr>
        <w:pStyle w:val="CommentText"/>
      </w:pPr>
      <w:r>
        <w:rPr>
          <w:rStyle w:val="CommentReference"/>
        </w:rPr>
        <w:annotationRef/>
      </w:r>
      <w:r>
        <w:t>Needs revising – 85 per cent for undergraduate only</w:t>
      </w:r>
    </w:p>
    <w:p w14:paraId="66182330" w14:textId="5B072AD8" w:rsidR="00E21C68" w:rsidRDefault="00E21C6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6FD857" w15:done="0"/>
  <w15:commentEx w15:paraId="661823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6FD857" w16cid:durableId="1F154AF0"/>
  <w16cid:commentId w16cid:paraId="66182330" w16cid:durableId="1F3022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BC8C0" w14:textId="77777777" w:rsidR="00165C53" w:rsidRDefault="00165C53" w:rsidP="00A73376">
      <w:pPr>
        <w:ind w:left="0"/>
      </w:pPr>
      <w:r>
        <w:separator/>
      </w:r>
    </w:p>
  </w:endnote>
  <w:endnote w:type="continuationSeparator" w:id="0">
    <w:p w14:paraId="1AE51B55" w14:textId="77777777" w:rsidR="00165C53" w:rsidRPr="00746920" w:rsidRDefault="00165C53" w:rsidP="00A73376">
      <w:pPr>
        <w:pStyle w:val="Endnot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69422" w14:textId="77777777" w:rsidR="00E21C68" w:rsidRPr="00361FD4" w:rsidRDefault="00E21C68" w:rsidP="00D34C57">
    <w:r>
      <w:rPr>
        <w:rStyle w:val="PageNumber"/>
        <w:rFonts w:cs="Arial"/>
        <w:color w:val="6A737B"/>
        <w:sz w:val="22"/>
        <w:szCs w:val="22"/>
      </w:rPr>
      <w:t>Grattan Institute</w:t>
    </w:r>
    <w:r>
      <w:rPr>
        <w:noProof/>
      </w:rPr>
      <mc:AlternateContent>
        <mc:Choice Requires="wps">
          <w:drawing>
            <wp:anchor distT="4294967293" distB="4294967293" distL="114300" distR="114300" simplePos="0" relativeHeight="251656192" behindDoc="0" locked="0" layoutInCell="1" allowOverlap="1" wp14:anchorId="553900B3" wp14:editId="52552940">
              <wp:simplePos x="0" y="0"/>
              <wp:positionH relativeFrom="column">
                <wp:posOffset>0</wp:posOffset>
              </wp:positionH>
              <wp:positionV relativeFrom="paragraph">
                <wp:posOffset>10160</wp:posOffset>
              </wp:positionV>
              <wp:extent cx="8686800" cy="0"/>
              <wp:effectExtent l="12700" t="10160" r="25400" b="27940"/>
              <wp:wrapTight wrapText="bothSides">
                <wp:wrapPolygon edited="0">
                  <wp:start x="0" y="-2147483648"/>
                  <wp:lineTo x="0" y="-2147483648"/>
                  <wp:lineTo x="914" y="-2147483648"/>
                  <wp:lineTo x="914" y="-2147483648"/>
                  <wp:lineTo x="0" y="-2147483648"/>
                </wp:wrapPolygon>
              </wp:wrapTight>
              <wp:docPr id="5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F581B"/>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D6C56C" id="Line 6" o:spid="_x0000_s1026" style="position:absolute;z-index:25165619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" strokecolor="#ff581b" strokeweight="1pt">
              <w10:wrap type="tight"/>
            </v:line>
          </w:pict>
        </mc:Fallback>
      </mc:AlternateContent>
    </w:r>
    <w:r>
      <w:rPr>
        <w:rStyle w:val="PageNumber"/>
        <w:rFonts w:cs="Arial"/>
        <w:color w:val="6A737B"/>
        <w:sz w:val="22"/>
        <w:szCs w:val="22"/>
      </w:rPr>
      <w:t xml:space="preserve"> 2012</w:t>
    </w:r>
    <w:r>
      <w:rPr>
        <w:rStyle w:val="PageNumber"/>
        <w:rFonts w:cs="Arial"/>
        <w:color w:val="6A737B"/>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376EF" w14:textId="7B1AFF74" w:rsidR="00E21C68" w:rsidRDefault="00E21C68" w:rsidP="006F7D52">
    <w:pPr>
      <w:pStyle w:val="FooterReport"/>
      <w:tabs>
        <w:tab w:val="clear" w:pos="4153"/>
        <w:tab w:val="clear" w:pos="8306"/>
        <w:tab w:val="right" w:pos="13608"/>
      </w:tabs>
    </w:pPr>
    <w:r>
      <w:rPr>
        <w:lang w:val="en-AU" w:eastAsia="en-AU"/>
      </w:rPr>
      <mc:AlternateContent>
        <mc:Choice Requires="wps">
          <w:drawing>
            <wp:anchor distT="4294967293" distB="4294967293" distL="114300" distR="114300" simplePos="0" relativeHeight="251657216" behindDoc="0" locked="0" layoutInCell="1" allowOverlap="1" wp14:anchorId="012DFFCB" wp14:editId="42A141DD">
              <wp:simplePos x="0" y="0"/>
              <wp:positionH relativeFrom="column">
                <wp:posOffset>0</wp:posOffset>
              </wp:positionH>
              <wp:positionV relativeFrom="paragraph">
                <wp:posOffset>106045</wp:posOffset>
              </wp:positionV>
              <wp:extent cx="8686800" cy="0"/>
              <wp:effectExtent l="0" t="0" r="25400" b="25400"/>
              <wp:wrapTight wrapText="bothSides">
                <wp:wrapPolygon edited="0">
                  <wp:start x="0" y="-1"/>
                  <wp:lineTo x="0" y="-1"/>
                  <wp:lineTo x="21600" y="-1"/>
                  <wp:lineTo x="21600" y="-1"/>
                  <wp:lineTo x="0" y="-1"/>
                </wp:wrapPolygon>
              </wp:wrapTight>
              <wp:docPr id="4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FF581B"/>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CF1577" id="Line 7" o:spid="_x0000_s1026" style="position:absolute;z-index:251657216;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35pt" to="684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" strokecolor="#ff581b" strokeweight="1pt">
              <w10:wrap type="tight"/>
            </v:line>
          </w:pict>
        </mc:Fallback>
      </mc:AlternateContent>
    </w:r>
    <w:r w:rsidRPr="00D34C57">
      <w:t>Grattan Institute</w:t>
    </w:r>
    <w:r>
      <w:t xml:space="preserve"> 2018</w:t>
    </w:r>
  </w:p>
  <w:p w14:paraId="1B9E9398" w14:textId="6E7FB783" w:rsidR="00E21C68" w:rsidRPr="00361FD4" w:rsidRDefault="00E21C68" w:rsidP="006F7D52">
    <w:pPr>
      <w:pStyle w:val="FooterReport"/>
      <w:tabs>
        <w:tab w:val="clear" w:pos="4153"/>
        <w:tab w:val="clear" w:pos="8306"/>
        <w:tab w:val="right" w:pos="13608"/>
      </w:tabs>
    </w:pPr>
    <w:r>
      <w:rPr>
        <w:rStyle w:val="PageNumber"/>
        <w:rFonts w:cs="Arial"/>
      </w:rPr>
      <w:tab/>
    </w:r>
    <w:r w:rsidRPr="00361FD4">
      <w:rPr>
        <w:rStyle w:val="PageNumber"/>
        <w:rFonts w:cs="Arial"/>
      </w:rPr>
      <w:fldChar w:fldCharType="begin"/>
    </w:r>
    <w:r w:rsidRPr="00361FD4">
      <w:rPr>
        <w:rStyle w:val="PageNumber"/>
        <w:rFonts w:cs="Arial"/>
      </w:rPr>
      <w:instrText xml:space="preserve"> PAGE </w:instrText>
    </w:r>
    <w:r w:rsidRPr="00361FD4">
      <w:rPr>
        <w:rStyle w:val="PageNumber"/>
        <w:rFonts w:cs="Arial"/>
      </w:rPr>
      <w:fldChar w:fldCharType="separate"/>
    </w:r>
    <w:r>
      <w:rPr>
        <w:rStyle w:val="PageNumber"/>
        <w:rFonts w:cs="Arial"/>
      </w:rPr>
      <w:t>93</w:t>
    </w:r>
    <w:r w:rsidRPr="00361FD4">
      <w:rPr>
        <w:rStyle w:val="PageNumbe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26FD3" w14:textId="6839B4D8" w:rsidR="00E21C68" w:rsidRPr="00361FD4" w:rsidRDefault="00E21C68" w:rsidP="006F7D52">
    <w:pPr>
      <w:pStyle w:val="FooterReport"/>
      <w:tabs>
        <w:tab w:val="clear" w:pos="4153"/>
        <w:tab w:val="clear" w:pos="8306"/>
        <w:tab w:val="right" w:pos="13608"/>
      </w:tabs>
    </w:pPr>
    <w:r w:rsidRPr="00D34C57">
      <w:t>Grattan Institute</w:t>
    </w:r>
    <w:r>
      <w:rPr>
        <w:lang w:val="en-AU" w:eastAsia="en-AU"/>
      </w:rPr>
      <mc:AlternateContent>
        <mc:Choice Requires="wps">
          <w:drawing>
            <wp:anchor distT="4294967294" distB="4294967294" distL="114300" distR="114300" simplePos="0" relativeHeight="251658240" behindDoc="0" locked="0" layoutInCell="1" allowOverlap="1" wp14:anchorId="14447F60" wp14:editId="5CDB1B8A">
              <wp:simplePos x="0" y="0"/>
              <wp:positionH relativeFrom="column">
                <wp:posOffset>0</wp:posOffset>
              </wp:positionH>
              <wp:positionV relativeFrom="paragraph">
                <wp:posOffset>10160</wp:posOffset>
              </wp:positionV>
              <wp:extent cx="8686800" cy="0"/>
              <wp:effectExtent l="8890" t="11430" r="29210" b="26670"/>
              <wp:wrapTight wrapText="bothSides">
                <wp:wrapPolygon edited="0">
                  <wp:start x="2" y="-2147483648"/>
                  <wp:lineTo x="913" y="-2147483648"/>
                  <wp:lineTo x="913" y="-2147483648"/>
                  <wp:lineTo x="2" y="-2147483648"/>
                  <wp:lineTo x="2" y="-2147483648"/>
                </wp:wrapPolygon>
              </wp:wrapTight>
              <wp:docPr id="4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D4582A"/>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DEB5" id="Line 8" o:spid="_x0000_s1026" style="position:absolute;z-index:25165824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8pt" to="68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" strokecolor="#d4582a" strokeweight="1pt">
              <w10:wrap type="tight"/>
            </v:line>
          </w:pict>
        </mc:Fallback>
      </mc:AlternateContent>
    </w:r>
    <w:r w:rsidRPr="00D34C57">
      <w:t xml:space="preserve"> 20</w:t>
    </w:r>
    <w:r>
      <w:t>16</w:t>
    </w:r>
    <w:r>
      <w:rPr>
        <w:rStyle w:val="PageNumber"/>
        <w:rFonts w:cs="Arial"/>
      </w:rPr>
      <w:tab/>
    </w:r>
    <w:r w:rsidRPr="00361FD4">
      <w:rPr>
        <w:rStyle w:val="PageNumber"/>
        <w:rFonts w:cs="Arial"/>
      </w:rPr>
      <w:fldChar w:fldCharType="begin"/>
    </w:r>
    <w:r w:rsidRPr="00361FD4">
      <w:rPr>
        <w:rStyle w:val="PageNumber"/>
        <w:rFonts w:cs="Arial"/>
      </w:rPr>
      <w:instrText xml:space="preserve"> PAGE </w:instrText>
    </w:r>
    <w:r w:rsidRPr="00361FD4">
      <w:rPr>
        <w:rStyle w:val="PageNumber"/>
        <w:rFonts w:cs="Arial"/>
      </w:rPr>
      <w:fldChar w:fldCharType="separate"/>
    </w:r>
    <w:r>
      <w:rPr>
        <w:rStyle w:val="PageNumber"/>
        <w:rFonts w:cs="Arial"/>
      </w:rPr>
      <w:t>130</w:t>
    </w:r>
    <w:r w:rsidRPr="00361FD4">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B9C885" w14:textId="77777777" w:rsidR="00165C53" w:rsidRDefault="00165C53" w:rsidP="00AC30A5">
      <w:pPr>
        <w:spacing w:before="0"/>
        <w:ind w:left="0"/>
      </w:pPr>
      <w:r>
        <w:separator/>
      </w:r>
    </w:p>
  </w:footnote>
  <w:footnote w:type="continuationSeparator" w:id="0">
    <w:p w14:paraId="63E0D850" w14:textId="77777777" w:rsidR="00165C53" w:rsidRDefault="00165C53">
      <w:r>
        <w:continuationSeparator/>
      </w:r>
    </w:p>
  </w:footnote>
  <w:footnote w:id="1">
    <w:p w14:paraId="35EE014D" w14:textId="2915DA3E"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&lt;EndNote&gt;&lt;Cite&gt;&lt;Author&gt;TEQSA&lt;/Author&gt;&lt;Year&gt;2018&lt;/Year&gt;&lt;RecNum&gt;1833&lt;/RecNum&gt;&lt;DisplayText&gt;TEQSA (2018b)&lt;/DisplayText&gt;&lt;record&gt;&lt;rec-number&gt;1833&lt;/rec-number&gt;&lt;foreign-keys&gt;&lt;key app="EN" db-id="appp2stzkvtdxeesasxp0z5xxf29evxsrvr9" timestamp="1526964639"&gt;1833&lt;/key&gt;&lt;/foreign-keys&gt;&lt;ref-type name="Report"&gt;27&lt;/ref-type&gt;&lt;contributors&gt;&lt;authors&gt;&lt;author&gt;TEQSA&lt;/author&gt;&lt;/authors&gt;&lt;/contributors&gt;&lt;titles&gt;&lt;title&gt;National register of higher education providers&lt;/title&gt;&lt;/titles&gt;&lt;dates&gt;&lt;year&gt;2018&lt;/year&gt;&lt;/dates&gt;&lt;publisher&gt;Tertiary Education Quality and Standards Agency&lt;/publisher&gt;&lt;urls&gt;&lt;related-urls&gt;&lt;url&gt;&lt;style face="underline" font="default" size="100%"&gt;https://www.teqsa.gov.au/national-register/search&lt;/style&gt;&lt;/url&gt;&lt;/related-urls&gt;&lt;/urls&gt;&lt;/record&gt;&lt;/Cite&gt;&lt;/EndNote&gt;</w:instrText>
      </w:r>
      <w:r>
        <w:fldChar w:fldCharType="separate"/>
      </w:r>
      <w:r>
        <w:rPr>
          <w:noProof/>
        </w:rPr>
        <w:t>TEQSA (2018b)</w:t>
      </w:r>
      <w:r>
        <w:fldChar w:fldCharType="end"/>
      </w:r>
      <w:r>
        <w:t xml:space="preserve">. Appendix A and appendix B have a full list of higher education providers. Two overseas universities are registered, but only one is operating, Carnegie Mellon University. </w:t>
      </w:r>
    </w:p>
  </w:footnote>
  <w:footnote w:id="2">
    <w:p w14:paraId="06B4A4CB" w14:textId="142AA09D" w:rsidR="00E21C68" w:rsidRDefault="00E21C68">
      <w:pPr>
        <w:pStyle w:val="FootnoteText"/>
      </w:pPr>
      <w:r w:rsidRPr="00785837">
        <w:rPr>
          <w:rStyle w:val="FootnoteReference"/>
        </w:rPr>
        <w:footnoteRef/>
      </w:r>
      <w:r w:rsidRPr="00785837">
        <w:t xml:space="preserve"> </w:t>
      </w:r>
      <w:r>
        <w:t xml:space="preserve">And a range of other requirements around governance and administration. Overseas universities can award their home country degrees: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xml:space="preserve">.. </w:t>
      </w:r>
    </w:p>
  </w:footnote>
  <w:footnote w:id="3">
    <w:p w14:paraId="5C49C59B" w14:textId="70D47E5D" w:rsidR="00E21C68" w:rsidRDefault="00E21C68" w:rsidP="001F5808">
      <w:pPr>
        <w:pStyle w:val="FootnoteText"/>
      </w:pPr>
      <w:r>
        <w:rPr>
          <w:rStyle w:val="FootnoteReference"/>
        </w:rPr>
        <w:footnoteRef/>
      </w:r>
      <w:r>
        <w:t xml:space="preserve"> A review of the AQF commenced in 2018. For an overview of the issues see </w:t>
      </w:r>
      <w:r>
        <w:fldChar w:fldCharType="begin"/>
      </w:r>
      <w:r>
        <w:instrText xml:space="preserve"> ADDIN EN.CITE &lt;EndNote&gt;&lt;Cite&gt;&lt;Author&gt;PhillipsKPA&lt;/Author&gt;&lt;Year&gt;2018&lt;/Year&gt;&lt;RecNum&gt;1861&lt;/RecNum&gt;&lt;DisplayText&gt;PhillipsKPA (2018)&lt;/DisplayText&gt;&lt;record&gt;&lt;rec-number&gt;1861&lt;/rec-number&gt;&lt;foreign-keys&gt;&lt;key app="EN" db-id="appp2stzkvtdxeesasxp0z5xxf29evxsrvr9" timestamp="1529126884"&gt;1861&lt;/key&gt;&lt;/foreign-keys&gt;&lt;ref-type name="Report"&gt;27&lt;/ref-type&gt;&lt;contributors&gt;&lt;authors&gt;&lt;author&gt;PhillipsKPA&lt;/author&gt;&lt;/authors&gt;&lt;/contributors&gt;&lt;titles&gt;&lt;title&gt;Contextual research for the Australian Qualifications Framework review&lt;/title&gt;&lt;/titles&gt;&lt;dates&gt;&lt;year&gt;2018&lt;/year&gt;&lt;/dates&gt;&lt;publisher&gt;Department of Education and Training/PhillipsKPA&lt;/publisher&gt;&lt;urls&gt;&lt;/urls&gt;&lt;/record&gt;&lt;/Cite&gt;&lt;/EndNote&gt;</w:instrText>
      </w:r>
      <w:r>
        <w:fldChar w:fldCharType="separate"/>
      </w:r>
      <w:r>
        <w:rPr>
          <w:noProof/>
        </w:rPr>
        <w:t>PhillipsKPA (2018)</w:t>
      </w:r>
      <w:r>
        <w:fldChar w:fldCharType="end"/>
      </w:r>
      <w:r>
        <w:t>.</w:t>
      </w:r>
    </w:p>
  </w:footnote>
  <w:footnote w:id="4">
    <w:p w14:paraId="56546414" w14:textId="242EB9D1"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Training&lt;/Author&gt;&lt;Year&gt;2017&lt;/Year&gt;&lt;RecNum&gt;1780&lt;/RecNum&gt;&lt;DisplayText&gt;Department of Education and Training (2017k)&lt;/DisplayText&gt;&lt;record&gt;&lt;rec-number&gt;1780&lt;/rec-number&gt;&lt;foreign-keys&gt;&lt;key app="EN" db-id="appp2stzkvtdxeesasxp0z5xxf29evxsrvr9" timestamp="1515384099"&gt;1780&lt;/key&gt;&lt;/foreign-keys&gt;&lt;ref-type name="Report"&gt;27&lt;/ref-type&gt;&lt;contributors&gt;&lt;authors&gt;&lt;author&gt;Department of Education and Training,&lt;/author&gt;&lt;/authors&gt;&lt;/contributors&gt;&lt;titles&gt;&lt;title&gt;Students: Selected higher education statistics 2016&lt;/title&gt;&lt;/titles&gt;&lt;dates&gt;&lt;year&gt;2017&lt;/year&gt;&lt;/dates&gt;&lt;publisher&gt;Department of Education and Training&lt;/publisher&gt;&lt;urls&gt;&lt;/urls&gt;&lt;/record&gt;&lt;/Cite&gt;&lt;/EndNote&gt;</w:instrText>
      </w:r>
      <w:r>
        <w:fldChar w:fldCharType="separate"/>
      </w:r>
      <w:r>
        <w:rPr>
          <w:noProof/>
        </w:rPr>
        <w:t>Department of Education and Training (2017k)</w:t>
      </w:r>
      <w:r>
        <w:fldChar w:fldCharType="end"/>
      </w:r>
      <w:r>
        <w:t xml:space="preserve">, table 2.3; </w:t>
      </w:r>
      <w:r>
        <w:fldChar w:fldCharType="begin"/>
      </w:r>
      <w:r>
        <w:instrText xml:space="preserve"> ADDIN EN.CITE &lt;EndNote&gt;&lt;Cite&gt;&lt;Author&gt;NCVER&lt;/Author&gt;&lt;Year&gt;2018&lt;/Year&gt;&lt;RecNum&gt;1985&lt;/RecNum&gt;&lt;DisplayText&gt;NCVER (2018)&lt;/DisplayText&gt;&lt;record&gt;&lt;rec-number&gt;1985&lt;/rec-number&gt;&lt;foreign-keys&gt;&lt;key app="EN" db-id="appp2stzkvtdxeesasxp0z5xxf29evxsrvr9" timestamp="1535173533"&gt;1985&lt;/key&gt;&lt;/foreign-keys&gt;&lt;ref-type name="Report"&gt;27&lt;/ref-type&gt;&lt;contributors&gt;&lt;authors&gt;&lt;author&gt;NCVER&lt;/author&gt;&lt;/authors&gt;&lt;/contributors&gt;&lt;titles&gt;&lt;title&gt;Total VET students and courses 2017&lt;/title&gt;&lt;/titles&gt;&lt;dates&gt;&lt;year&gt;2018&lt;/year&gt;&lt;/dates&gt;&lt;publisher&gt;National Centre for Vocational Education Research&lt;/publisher&gt;&lt;urls&gt;&lt;/urls&gt;&lt;/record&gt;&lt;/Cite&gt;&lt;/EndNote&gt;</w:instrText>
      </w:r>
      <w:r>
        <w:fldChar w:fldCharType="separate"/>
      </w:r>
      <w:r>
        <w:rPr>
          <w:noProof/>
        </w:rPr>
        <w:t>NCVER (2018)</w:t>
      </w:r>
      <w:r>
        <w:fldChar w:fldCharType="end"/>
      </w:r>
      <w:r>
        <w:t>, table 7</w:t>
      </w:r>
    </w:p>
  </w:footnote>
  <w:footnote w:id="5">
    <w:p w14:paraId="22812155" w14:textId="287E2BFE" w:rsidR="00E21C68" w:rsidRDefault="00E21C68">
      <w:pPr>
        <w:pStyle w:val="FootnoteText"/>
      </w:pPr>
      <w:r>
        <w:rPr>
          <w:rStyle w:val="FootnoteReference"/>
        </w:rPr>
        <w:footnoteRef/>
      </w:r>
      <w:r>
        <w:t xml:space="preserve"> Calculated from </w:t>
      </w:r>
      <w:r>
        <w:fldChar w:fldCharType="begin"/>
      </w:r>
      <w:r>
        <w:instrText xml:space="preserve"> ADDIN EN.CITE &lt;EndNote&gt;&lt;Cite&gt;&lt;Author&gt;ABS&lt;/Author&gt;&lt;Year&gt;2018&lt;/Year&gt;&lt;RecNum&gt;1898&lt;/RecNum&gt;&lt;DisplayText&gt;ABS (2018d)&lt;/DisplayText&gt;&lt;record&gt;&lt;rec-number&gt;1898&lt;/rec-number&gt;&lt;foreign-keys&gt;&lt;key app="EN" db-id="appp2stzkvtdxeesasxp0z5xxf29evxsrvr9" timestamp="1530603825"&gt;1898&lt;/key&gt;&lt;/foreign-keys&gt;&lt;ref-type name="Report"&gt;27&lt;/ref-type&gt;&lt;contributors&gt;&lt;authors&gt;&lt;author&gt;ABS&lt;/author&gt;&lt;/authors&gt;&lt;/contributors&gt;&lt;titles&gt;&lt;title&gt;Microdata: Work-related training and adult learning, 2016-17, Cat. 4234.0.30.001&lt;/title&gt;&lt;/titles&gt;&lt;dates&gt;&lt;year&gt;2018&lt;/year&gt;&lt;/dates&gt;&lt;publisher&gt;Australian Bureau of Statistics&lt;/publisher&gt;&lt;urls&gt;&lt;/urls&gt;&lt;/record&gt;&lt;/Cite&gt;&lt;/EndNote&gt;</w:instrText>
      </w:r>
      <w:r>
        <w:fldChar w:fldCharType="separate"/>
      </w:r>
      <w:r>
        <w:rPr>
          <w:noProof/>
        </w:rPr>
        <w:t>ABS (2018d)</w:t>
      </w:r>
      <w:r>
        <w:fldChar w:fldCharType="end"/>
      </w:r>
    </w:p>
  </w:footnote>
  <w:footnote w:id="6">
    <w:p w14:paraId="23D835B8" w14:textId="2B97A4FD" w:rsidR="00E21C68" w:rsidRDefault="00E21C68">
      <w:pPr>
        <w:pStyle w:val="FootnoteText"/>
      </w:pPr>
      <w:r>
        <w:rPr>
          <w:rStyle w:val="FootnoteReference"/>
        </w:rPr>
        <w:footnoteRef/>
      </w:r>
      <w:r>
        <w:t xml:space="preserve"> Not counting dual sector providers with higher education as a principal purpose. </w:t>
      </w:r>
    </w:p>
  </w:footnote>
  <w:footnote w:id="7">
    <w:p w14:paraId="5C6ACD14" w14:textId="12B4571F" w:rsidR="00E21C68" w:rsidRDefault="00E21C68">
      <w:pPr>
        <w:pStyle w:val="FootnoteText"/>
      </w:pPr>
      <w:r>
        <w:rPr>
          <w:rStyle w:val="FootnoteReference"/>
        </w:rPr>
        <w:footnoteRef/>
      </w:r>
      <w:r>
        <w:t xml:space="preserve"> Based on the training.gov.au website and TEQSA’s National Register of Higher Education Providers: </w:t>
      </w:r>
      <w:r>
        <w:fldChar w:fldCharType="begin"/>
      </w:r>
      <w:r>
        <w:instrText xml:space="preserve"> ADDIN EN.CITE &lt;EndNote&gt;&lt;Cite&gt;&lt;Author&gt;TEQSA&lt;/Author&gt;&lt;Year&gt;2018&lt;/Year&gt;&lt;RecNum&gt;1833&lt;/RecNum&gt;&lt;DisplayText&gt;TEQSA (2018b)&lt;/DisplayText&gt;&lt;record&gt;&lt;rec-number&gt;1833&lt;/rec-number&gt;&lt;foreign-keys&gt;&lt;key app="EN" db-id="appp2stzkvtdxeesasxp0z5xxf29evxsrvr9" timestamp="1526964639"&gt;1833&lt;/key&gt;&lt;/foreign-keys&gt;&lt;ref-type name="Report"&gt;27&lt;/ref-type&gt;&lt;contributors&gt;&lt;authors&gt;&lt;author&gt;TEQSA&lt;/author&gt;&lt;/authors&gt;&lt;/contributors&gt;&lt;titles&gt;&lt;title&gt;National register of higher education providers&lt;/title&gt;&lt;/titles&gt;&lt;dates&gt;&lt;year&gt;2018&lt;/year&gt;&lt;/dates&gt;&lt;publisher&gt;Tertiary Education Quality and Standards Agency&lt;/publisher&gt;&lt;urls&gt;&lt;related-urls&gt;&lt;url&gt;&lt;style face="underline" font="default" size="100%"&gt;https://www.teqsa.gov.au/national-register/search&lt;/style&gt;&lt;/url&gt;&lt;/related-urls&gt;&lt;/urls&gt;&lt;/record&gt;&lt;/Cite&gt;&lt;/EndNote&gt;</w:instrText>
      </w:r>
      <w:r>
        <w:fldChar w:fldCharType="separate"/>
      </w:r>
      <w:r>
        <w:rPr>
          <w:noProof/>
        </w:rPr>
        <w:t>TEQSA (2018b)</w:t>
      </w:r>
      <w:r>
        <w:fldChar w:fldCharType="end"/>
      </w:r>
      <w:r>
        <w:t>.</w:t>
      </w:r>
    </w:p>
  </w:footnote>
  <w:footnote w:id="8">
    <w:p w14:paraId="084A53D5" w14:textId="55C70DE2" w:rsidR="00E21C68" w:rsidRDefault="00E21C68">
      <w:pPr>
        <w:pStyle w:val="FootnoteText"/>
      </w:pPr>
      <w:r>
        <w:rPr>
          <w:rStyle w:val="FootnoteReference"/>
        </w:rPr>
        <w:footnoteRef/>
      </w:r>
      <w:r>
        <w:t xml:space="preserve"> Based on TEQSA’s National Register of Higher Education Providers: </w:t>
      </w:r>
      <w:r>
        <w:fldChar w:fldCharType="begin"/>
      </w:r>
      <w:r>
        <w:instrText xml:space="preserve"> ADDIN EN.CITE &lt;EndNote&gt;&lt;Cite&gt;&lt;Author&gt;TEQSA&lt;/Author&gt;&lt;Year&gt;2018&lt;/Year&gt;&lt;RecNum&gt;1833&lt;/RecNum&gt;&lt;DisplayText&gt;ibid.&lt;/DisplayText&gt;&lt;record&gt;&lt;rec-number&gt;1833&lt;/rec-number&gt;&lt;foreign-keys&gt;&lt;key app="EN" db-id="appp2stzkvtdxeesasxp0z5xxf29evxsrvr9" timestamp="1526964639"&gt;1833&lt;/key&gt;&lt;/foreign-keys&gt;&lt;ref-type name="Report"&gt;27&lt;/ref-type&gt;&lt;contributors&gt;&lt;authors&gt;&lt;author&gt;TEQSA&lt;/author&gt;&lt;/authors&gt;&lt;/contributors&gt;&lt;titles&gt;&lt;title&gt;National register of higher education providers&lt;/title&gt;&lt;/titles&gt;&lt;dates&gt;&lt;year&gt;2018&lt;/year&gt;&lt;/dates&gt;&lt;publisher&gt;Tertiary Education Quality and Standards Agency&lt;/publisher&gt;&lt;urls&gt;&lt;related-urls&gt;&lt;url&gt;&lt;style face="underline" font="default" size="100%"&gt;https://www.teqsa.gov.au/national-register/search&lt;/style&gt;&lt;/url&gt;&lt;/related-urls&gt;&lt;/urls&gt;&lt;/record&gt;&lt;/Cite&gt;&lt;/EndNote&gt;</w:instrText>
      </w:r>
      <w:r>
        <w:fldChar w:fldCharType="separate"/>
      </w:r>
      <w:r>
        <w:rPr>
          <w:noProof/>
        </w:rPr>
        <w:t>ibid.</w:t>
      </w:r>
      <w:r>
        <w:fldChar w:fldCharType="end"/>
      </w:r>
    </w:p>
  </w:footnote>
  <w:footnote w:id="9">
    <w:p w14:paraId="267EC482" w14:textId="55BE044A" w:rsidR="00E21C68" w:rsidRPr="005502F2" w:rsidRDefault="00E21C68" w:rsidP="001C3796">
      <w:pPr>
        <w:pStyle w:val="FootnoteText"/>
        <w:rPr>
          <w:lang w:val="en-US"/>
        </w:rPr>
      </w:pPr>
      <w:r>
        <w:rPr>
          <w:rStyle w:val="FootnoteReference"/>
        </w:rPr>
        <w:footnoteRef/>
      </w:r>
      <w:r>
        <w:t xml:space="preserve"> </w:t>
      </w:r>
      <w:r>
        <w:rPr>
          <w:lang w:val="en-US"/>
        </w:rPr>
        <w:fldChar w:fldCharType="begin"/>
      </w:r>
      <w:r>
        <w:rPr>
          <w:lang w:val="en-US"/>
        </w:rPr>
        <w:instrText xml:space="preserve"> ADDIN EN.CITE &lt;EndNote&gt;&lt;Cite&gt;&lt;Author&gt;Watson&lt;/Author&gt;&lt;Year&gt;2000&lt;/Year&gt;&lt;RecNum&gt;5&lt;/RecNum&gt;&lt;DisplayText&gt;Watson (2000)&lt;/DisplayText&gt;&lt;record&gt;&lt;rec-number&gt;5&lt;/rec-number&gt;&lt;foreign-keys&gt;&lt;key app="EN" db-id="appp2stzkvtdxeesasxp0z5xxf29evxsrvr9" timestamp="1324265120"&gt;5&lt;/key&gt;&lt;/foreign-keys&gt;&lt;ref-type name="Report"&gt;27&lt;/ref-type&gt;&lt;contributors&gt;&lt;authors&gt;&lt;author&gt;Watson, L.&lt;/author&gt;&lt;/authors&gt;&lt;/contributors&gt;&lt;titles&gt;&lt;title&gt;Survey of private providers in Australian higher education, 1999&lt;/title&gt;&lt;/titles&gt;&lt;dates&gt;&lt;year&gt;2000&lt;/year&gt;&lt;/dates&gt;&lt;publisher&gt;Department of Education, Training and Youth Affairs&lt;/publisher&gt;&lt;urls&gt;&lt;/urls&gt;&lt;/record&gt;&lt;/Cite&gt;&lt;/EndNote&gt;</w:instrText>
      </w:r>
      <w:r>
        <w:rPr>
          <w:lang w:val="en-US"/>
        </w:rPr>
        <w:fldChar w:fldCharType="separate"/>
      </w:r>
      <w:r w:rsidRPr="00C97A58">
        <w:rPr>
          <w:noProof/>
          <w:lang w:val="en-US"/>
        </w:rPr>
        <w:t>Watson (2000)</w:t>
      </w:r>
      <w:r>
        <w:rPr>
          <w:lang w:val="en-US"/>
        </w:rPr>
        <w:fldChar w:fldCharType="end"/>
      </w:r>
      <w:r>
        <w:rPr>
          <w:lang w:val="en-US"/>
        </w:rPr>
        <w:t xml:space="preserve">. There is also significant turnover in NUHEPs, including closures, mergers and takeovers. </w:t>
      </w:r>
    </w:p>
  </w:footnote>
  <w:footnote w:id="10">
    <w:p w14:paraId="7CA9A9EE" w14:textId="1B5CBD6F"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p 6</w:t>
      </w:r>
    </w:p>
  </w:footnote>
  <w:footnote w:id="11">
    <w:p w14:paraId="6845768E" w14:textId="40B0854E" w:rsidR="00E21C68" w:rsidRDefault="00E21C68" w:rsidP="00E4407C">
      <w:pPr>
        <w:pStyle w:val="FootnoteText"/>
      </w:pPr>
      <w:r>
        <w:rPr>
          <w:rStyle w:val="FootnoteReference"/>
        </w:rPr>
        <w:footnoteRef/>
      </w:r>
      <w:r>
        <w:t xml:space="preserve"> </w:t>
      </w:r>
      <w:r>
        <w:fldChar w:fldCharType="begin"/>
      </w:r>
      <w:r>
        <w:instrText xml:space="preserve"> ADDIN EN.CITE &lt;EndNote&gt;&lt;Cite&gt;&lt;Author&gt;ACNC&lt;/Author&gt;&lt;Year&gt;2018&lt;/Year&gt;&lt;RecNum&gt;1944&lt;/RecNum&gt;&lt;DisplayText&gt;ACNC (2018)&lt;/DisplayText&gt;&lt;record&gt;&lt;rec-number&gt;1944&lt;/rec-number&gt;&lt;foreign-keys&gt;&lt;key app="EN" db-id="appp2stzkvtdxeesasxp0z5xxf29evxsrvr9" timestamp="1533175835"&gt;1944&lt;/key&gt;&lt;/foreign-keys&gt;&lt;ref-type name="Report"&gt;27&lt;/ref-type&gt;&lt;contributors&gt;&lt;authors&gt;&lt;author&gt;ACNC&lt;/author&gt;&lt;/authors&gt;&lt;/contributors&gt;&lt;titles&gt;&lt;title&gt;ACNC charity register&lt;/title&gt;&lt;/titles&gt;&lt;dates&gt;&lt;year&gt;2018&lt;/year&gt;&lt;/dates&gt;&lt;publisher&gt;Australian Charities and Not-for-profits Commission,&lt;/publisher&gt;&lt;urls&gt;&lt;related-urls&gt;&lt;url&gt;&lt;style face="underline" font="default" size="100%"&gt;http://www.acnc.gov.au/ACNC/FindCharity/QuickSearch/ACNC/OnlineProcessors/Online_register/Search_the_Register.aspx?noleft=1&lt;/style&gt;&lt;/url&gt;&lt;/related-urls&gt;&lt;/urls&gt;&lt;/record&gt;&lt;/Cite&gt;&lt;/EndNote&gt;</w:instrText>
      </w:r>
      <w:r>
        <w:fldChar w:fldCharType="separate"/>
      </w:r>
      <w:r>
        <w:rPr>
          <w:noProof/>
        </w:rPr>
        <w:t>ACNC (2018)</w:t>
      </w:r>
      <w:r>
        <w:fldChar w:fldCharType="end"/>
      </w:r>
      <w:r>
        <w:t xml:space="preserve">.To be registered, higher education providers must have a charitable purpose in the public benefit. ‘Advancing education’ is a legislated charitable purpose: </w:t>
      </w:r>
      <w:r w:rsidRPr="00EA3A1B">
        <w:rPr>
          <w:i/>
        </w:rPr>
        <w:t>Charities Act 2013</w:t>
      </w:r>
      <w:r>
        <w:t>, division 2.</w:t>
      </w:r>
    </w:p>
  </w:footnote>
  <w:footnote w:id="12">
    <w:p w14:paraId="3C4EBF99" w14:textId="24B7E20F"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p 12</w:t>
      </w:r>
    </w:p>
  </w:footnote>
  <w:footnote w:id="13">
    <w:p w14:paraId="4FE2E025" w14:textId="38ACD150" w:rsidR="00E21C68" w:rsidRDefault="00E21C68">
      <w:pPr>
        <w:pStyle w:val="FootnoteText"/>
      </w:pPr>
      <w:r>
        <w:rPr>
          <w:rStyle w:val="FootnoteReference"/>
        </w:rPr>
        <w:footnoteRef/>
      </w:r>
      <w:r>
        <w:t xml:space="preserve"> To take international students, higher education providers must be registered on the Commonwealth Register of Institutions and Courses for Overseas Students (CRICOS). The 37 are not registered. </w:t>
      </w:r>
    </w:p>
  </w:footnote>
  <w:footnote w:id="14">
    <w:p w14:paraId="39821C8A" w14:textId="2097E0C7"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&lt;EndNote&gt;&lt;Cite&gt;&lt;Author&gt;TEQSA&lt;/Author&gt;&lt;Year&gt;2017&lt;/Year&gt;&lt;RecNum&gt;1897&lt;/RecNum&gt;&lt;DisplayText&gt;TEQSA (2017c)&lt;/DisplayText&gt;&lt;record&gt;&lt;rec-number&gt;1897&lt;/rec-number&gt;&lt;foreign-keys&gt;&lt;key app="EN" db-id="appp2stzkvtdxeesasxp0z5xxf29evxsrvr9" timestamp="1530602251"&gt;1897&lt;/key&gt;&lt;/foreign-keys&gt;&lt;ref-type name="Government Document"&gt;46&lt;/ref-type&gt;&lt;contributors&gt;&lt;authors&gt;&lt;author&gt;TEQSA&lt;/author&gt;&lt;/authors&gt;&lt;/contributors&gt;&lt;titles&gt;&lt;title&gt;Provider registration and course accreditation and re-accreditation application guides for registered providers, version 3.11&lt;/title&gt;&lt;tertiary-title&gt;Tertiary Education Quality and Standards Agency&lt;/tertiary-title&gt;&lt;/titles&gt;&lt;dates&gt;&lt;year&gt;2017&lt;/year&gt;&lt;/dates&gt;&lt;urls&gt;&lt;related-urls&gt;&lt;url&gt;&lt;style face="underline" font="default" size="100%"&gt;http://www.teqsa.gov.au/for-providers/registration/forms-and-guides&lt;/style&gt;&lt;/url&gt;&lt;/related-urls&gt;&lt;/urls&gt;&lt;access-date&gt;20 April 2016&lt;/access-date&gt;&lt;/record&gt;&lt;/Cite&gt;&lt;/EndNote&gt;</w:instrText>
      </w:r>
      <w:r>
        <w:fldChar w:fldCharType="separate"/>
      </w:r>
      <w:r>
        <w:rPr>
          <w:noProof/>
        </w:rPr>
        <w:t>TEQSA (2017c)</w:t>
      </w:r>
      <w:r>
        <w:fldChar w:fldCharType="end"/>
      </w:r>
    </w:p>
  </w:footnote>
  <w:footnote w:id="15">
    <w:p w14:paraId="5ACAD4C1" w14:textId="6E0FBE5F" w:rsidR="00E21C68" w:rsidRPr="00852FD3" w:rsidRDefault="00E21C68" w:rsidP="001C3796">
      <w:pPr>
        <w:pStyle w:val="FootnoteText"/>
        <w:rPr>
          <w:lang w:val="en-US"/>
        </w:rPr>
      </w:pPr>
      <w:r>
        <w:rPr>
          <w:rStyle w:val="FootnoteReference"/>
        </w:rPr>
        <w:footnoteRef/>
      </w:r>
      <w:r>
        <w:t xml:space="preserve"> </w:t>
      </w:r>
      <w:r>
        <w:rPr>
          <w:lang w:val="en-US"/>
        </w:rPr>
        <w:t>The twelve self-accrediting NUHEPs are noted in Appendix A.</w:t>
      </w:r>
    </w:p>
  </w:footnote>
  <w:footnote w:id="16">
    <w:p w14:paraId="3250D2CC" w14:textId="0F7D57E4" w:rsidR="00E21C68" w:rsidRPr="007A25FF" w:rsidRDefault="00E21C68" w:rsidP="001C3796">
      <w:pPr>
        <w:pStyle w:val="FootnoteText"/>
        <w:rPr>
          <w:lang w:val="en-US"/>
        </w:rPr>
      </w:pPr>
      <w:r>
        <w:rPr>
          <w:rStyle w:val="FootnoteReference"/>
        </w:rPr>
        <w:footnoteRef/>
      </w:r>
      <w:r>
        <w:t xml:space="preserve">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xml:space="preserve">. A </w:t>
      </w:r>
      <w:r w:rsidRPr="00632FE2">
        <w:t>list of universities is in Appendix</w:t>
      </w:r>
      <w:r>
        <w:t xml:space="preserve"> A. Most universities also have their own founding legislation, usually from a state government. </w:t>
      </w:r>
    </w:p>
  </w:footnote>
  <w:footnote w:id="17">
    <w:p w14:paraId="41DD108D" w14:textId="7DEDE398" w:rsidR="00E21C68" w:rsidRDefault="00E21C68" w:rsidP="001C3796">
      <w:pPr>
        <w:pStyle w:val="FootnoteText"/>
      </w:pPr>
      <w:r>
        <w:rPr>
          <w:rStyle w:val="FootnoteReference"/>
        </w:rPr>
        <w:footnoteRef/>
      </w:r>
      <w:r>
        <w:t xml:space="preserve"> </w:t>
      </w:r>
      <w:r>
        <w:rPr>
          <w:lang w:val="en-US"/>
        </w:rPr>
        <w:t xml:space="preserve">A detailed categorisation of disciplines can be found in </w:t>
      </w:r>
      <w:r>
        <w:rPr>
          <w:lang w:val="en-US"/>
        </w:rPr>
        <w:fldChar w:fldCharType="begin"/>
      </w:r>
      <w:r>
        <w:rPr>
          <w:lang w:val="en-US"/>
        </w:rPr>
        <w:instrText xml:space="preserve"> ADDIN EN.CITE &lt;EndNote&gt;&lt;Cite&gt;&lt;Author&gt;ABS&lt;/Author&gt;&lt;Year&gt;2001&lt;/Year&gt;&lt;RecNum&gt;6&lt;/RecNum&gt;&lt;DisplayText&gt;ABS (2001)&lt;/DisplayText&gt;&lt;record&gt;&lt;rec-number&gt;6&lt;/rec-number&gt;&lt;foreign-keys&gt;&lt;key app="EN" db-id="appp2stzkvtdxeesasxp0z5xxf29evxsrvr9" timestamp="1324265185"&gt;6&lt;/key&gt;&lt;/foreign-keys&gt;&lt;ref-type name="Report"&gt;27&lt;/ref-type&gt;&lt;contributors&gt;&lt;authors&gt;&lt;author&gt;ABS&lt;/author&gt;&lt;/authors&gt;&lt;/contributors&gt;&lt;titles&gt;&lt;title&gt;Australian standard classification of education (ASCED), Cat. 1272.0&lt;/title&gt;&lt;/titles&gt;&lt;dates&gt;&lt;year&gt;2001&lt;/year&gt;&lt;/dates&gt;&lt;publisher&gt;Australian Bureau of Statistics&lt;/publisher&gt;&lt;urls&gt;&lt;/urls&gt;&lt;/record&gt;&lt;/Cite&gt;&lt;/EndNote&gt;</w:instrText>
      </w:r>
      <w:r>
        <w:rPr>
          <w:lang w:val="en-US"/>
        </w:rPr>
        <w:fldChar w:fldCharType="separate"/>
      </w:r>
      <w:r w:rsidRPr="00C97A58">
        <w:rPr>
          <w:noProof/>
          <w:lang w:val="en-US"/>
        </w:rPr>
        <w:t>ABS (2001)</w:t>
      </w:r>
      <w:r>
        <w:rPr>
          <w:lang w:val="en-US"/>
        </w:rPr>
        <w:fldChar w:fldCharType="end"/>
      </w:r>
      <w:r>
        <w:rPr>
          <w:lang w:val="en-US"/>
        </w:rPr>
        <w:t xml:space="preserve">. </w:t>
      </w:r>
    </w:p>
  </w:footnote>
  <w:footnote w:id="18">
    <w:p w14:paraId="58D0C54A" w14:textId="5EDD98D1" w:rsidR="00E21C68" w:rsidRDefault="00E21C68">
      <w:pPr>
        <w:pStyle w:val="FootnoteText"/>
      </w:pPr>
      <w:r>
        <w:rPr>
          <w:rStyle w:val="FootnoteReference"/>
        </w:rPr>
        <w:footnoteRef/>
      </w:r>
      <w:r>
        <w:t xml:space="preserve"> Starting with the University of Melbourne in 1945: </w:t>
      </w:r>
      <w:r>
        <w:fldChar w:fldCharType="begin"/>
      </w:r>
      <w:r>
        <w:instrText xml:space="preserve"> ADDIN EN.CITE &lt;EndNote&gt;&lt;Cite&gt;&lt;Author&gt;Forsyth&lt;/Author&gt;&lt;Year&gt;2014&lt;/Year&gt;&lt;RecNum&gt;925&lt;/RecNum&gt;&lt;DisplayText&gt;Forsyth (2014)&lt;/DisplayText&gt;&lt;record&gt;&lt;rec-number&gt;925&lt;/rec-number&gt;&lt;foreign-keys&gt;&lt;key app="EN" db-id="appp2stzkvtdxeesasxp0z5xxf29evxsrvr9" timestamp="1411532443"&gt;925&lt;/key&gt;&lt;/foreign-keys&gt;&lt;ref-type name="Book"&gt;6&lt;/ref-type&gt;&lt;contributors&gt;&lt;authors&gt;&lt;author&gt;Forsyth, H&lt;/author&gt;&lt;/authors&gt;&lt;/contributors&gt;&lt;titles&gt;&lt;title&gt;A history of the modern Australian university&lt;/title&gt;&lt;/titles&gt;&lt;dates&gt;&lt;year&gt;2014&lt;/year&gt;&lt;/dates&gt;&lt;pub-location&gt;Sydney&lt;/pub-location&gt;&lt;publisher&gt;NewSouth Publishing&lt;/publisher&gt;&lt;urls&gt;&lt;/urls&gt;&lt;/record&gt;&lt;/Cite&gt;&lt;/EndNote&gt;</w:instrText>
      </w:r>
      <w:r>
        <w:fldChar w:fldCharType="separate"/>
      </w:r>
      <w:r>
        <w:rPr>
          <w:noProof/>
        </w:rPr>
        <w:t>Forsyth (2014)</w:t>
      </w:r>
      <w:r>
        <w:fldChar w:fldCharType="end"/>
      </w:r>
      <w:r>
        <w:t>, p 27.</w:t>
      </w:r>
    </w:p>
  </w:footnote>
  <w:footnote w:id="19">
    <w:p w14:paraId="5C2DA071" w14:textId="0BC0D2A3" w:rsidR="00E21C68" w:rsidRPr="007928CD" w:rsidRDefault="00E21C68" w:rsidP="001C3796">
      <w:pPr>
        <w:pStyle w:val="FootnoteText"/>
        <w:rPr>
          <w:lang w:val="en-US"/>
        </w:rPr>
      </w:pPr>
      <w:r w:rsidRPr="004B7B8B">
        <w:rPr>
          <w:rStyle w:val="FootnoteReference"/>
        </w:rPr>
        <w:footnoteRef/>
      </w:r>
      <w:r w:rsidRPr="004B7B8B">
        <w:t xml:space="preserve"> </w:t>
      </w:r>
      <w:r w:rsidRPr="004B7B8B">
        <w:rPr>
          <w:lang w:val="en-US"/>
        </w:rPr>
        <w:t xml:space="preserve">The </w:t>
      </w:r>
      <w:r>
        <w:rPr>
          <w:lang w:val="en-US"/>
        </w:rPr>
        <w:t xml:space="preserve">universities created during the Dawkins years </w:t>
      </w:r>
      <w:r w:rsidRPr="004B7B8B">
        <w:rPr>
          <w:lang w:val="en-US"/>
        </w:rPr>
        <w:t>are noted in the list of universities in Appendix A.</w:t>
      </w:r>
      <w:r>
        <w:rPr>
          <w:lang w:val="en-US"/>
        </w:rPr>
        <w:t xml:space="preserve"> For a more detailed history see </w:t>
      </w:r>
      <w:r>
        <w:rPr>
          <w:lang w:val="en-US"/>
        </w:rPr>
        <w:fldChar w:fldCharType="begin"/>
      </w:r>
      <w:r>
        <w:rPr>
          <w:lang w:val="en-US"/>
        </w:rPr>
        <w:instrText xml:space="preserve"> ADDIN EN.CITE &lt;EndNote&gt;&lt;Cite&gt;&lt;Author&gt;Macintyre&lt;/Author&gt;&lt;Year&gt;2017&lt;/Year&gt;&lt;RecNum&gt;1832&lt;/RecNum&gt;&lt;DisplayText&gt;Macintyre&lt;style face="italic"&gt;, et al.&lt;/style&gt; (2017)&lt;/DisplayText&gt;&lt;record&gt;&lt;rec-number&gt;1832&lt;/rec-number&gt;&lt;foreign-keys&gt;&lt;key app="EN" db-id="appp2stzkvtdxeesasxp0z5xxf29evxsrvr9" timestamp="1526963296"&gt;1832&lt;/key&gt;&lt;/foreign-keys&gt;&lt;ref-type name="Book"&gt;6&lt;/ref-type&gt;&lt;contributors&gt;&lt;authors&gt;&lt;author&gt;Macintyre, S.&lt;/author&gt;&lt;author&gt;Brett, A.&lt;/author&gt;&lt;author&gt;Croucher, G.&lt;/author&gt;&lt;/authors&gt;&lt;/contributors&gt;&lt;titles&gt;&lt;title&gt;No end of a lesson: Australia&amp;apos;s unified national system of higher education&lt;/title&gt;&lt;/titles&gt;&lt;dates&gt;&lt;year&gt;2017&lt;/year&gt;&lt;/dates&gt;&lt;publisher&gt;Melbourne University Press&lt;/publisher&gt;&lt;urls&gt;&lt;/urls&gt;&lt;/record&gt;&lt;/Cite&gt;&lt;/EndNote&gt;</w:instrText>
      </w:r>
      <w:r>
        <w:rPr>
          <w:lang w:val="en-US"/>
        </w:rPr>
        <w:fldChar w:fldCharType="separate"/>
      </w:r>
      <w:r>
        <w:rPr>
          <w:noProof/>
          <w:lang w:val="en-US"/>
        </w:rPr>
        <w:t>Macintyre</w:t>
      </w:r>
      <w:r w:rsidRPr="00183C42">
        <w:rPr>
          <w:i/>
          <w:noProof/>
          <w:lang w:val="en-US"/>
        </w:rPr>
        <w:t>, et al.</w:t>
      </w:r>
      <w:r>
        <w:rPr>
          <w:noProof/>
          <w:lang w:val="en-US"/>
        </w:rPr>
        <w:t xml:space="preserve"> (2017)</w:t>
      </w:r>
      <w:r>
        <w:rPr>
          <w:lang w:val="en-US"/>
        </w:rPr>
        <w:fldChar w:fldCharType="end"/>
      </w:r>
      <w:r>
        <w:rPr>
          <w:lang w:val="en-US"/>
        </w:rPr>
        <w:t>.</w:t>
      </w:r>
    </w:p>
  </w:footnote>
  <w:footnote w:id="20">
    <w:p w14:paraId="5D70F2DB" w14:textId="53039FC4" w:rsidR="00E21C68" w:rsidRDefault="00E21C68">
      <w:pPr>
        <w:pStyle w:val="FootnoteText"/>
      </w:pPr>
      <w:r>
        <w:rPr>
          <w:rStyle w:val="FootnoteReference"/>
        </w:rPr>
        <w:footnoteRef/>
      </w:r>
      <w:r>
        <w:t xml:space="preserve"> Through agreements between education ministers: </w:t>
      </w:r>
      <w:r>
        <w:fldChar w:fldCharType="begin"/>
      </w:r>
      <w:r>
        <w:instrText xml:space="preserve"> ADDIN EN.CITE &lt;EndNote&gt;&lt;Cite&gt;&lt;Author&gt;MCEETYA&lt;/Author&gt;&lt;Year&gt;2000&lt;/Year&gt;&lt;RecNum&gt;791&lt;/RecNum&gt;&lt;DisplayText&gt;MCEETYA (2000)&lt;/DisplayText&gt;&lt;record&gt;&lt;rec-number&gt;791&lt;/rec-number&gt;&lt;foreign-keys&gt;&lt;key app="EN" db-id="appp2stzkvtdxeesasxp0z5xxf29evxsrvr9" timestamp="1394516072"&gt;791&lt;/key&gt;&lt;/foreign-keys&gt;&lt;ref-type name="Report"&gt;27&lt;/ref-type&gt;&lt;contributors&gt;&lt;authors&gt;&lt;author&gt;MCEETYA&lt;/author&gt;&lt;/authors&gt;&lt;/contributors&gt;&lt;titles&gt;&lt;title&gt;National protocols for higher education approval processes&lt;/title&gt;&lt;/titles&gt;&lt;dates&gt;&lt;year&gt;2000&lt;/year&gt;&lt;/dates&gt;&lt;publisher&gt;Ministerial Council on Education, Employment and Youth Affairs &lt;/publisher&gt;&lt;urls&gt;&lt;/urls&gt;&lt;/record&gt;&lt;/Cite&gt;&lt;/EndNote&gt;</w:instrText>
      </w:r>
      <w:r>
        <w:fldChar w:fldCharType="separate"/>
      </w:r>
      <w:r>
        <w:rPr>
          <w:noProof/>
        </w:rPr>
        <w:t>MCEETYA (2000)</w:t>
      </w:r>
      <w:r>
        <w:fldChar w:fldCharType="end"/>
      </w:r>
      <w:r>
        <w:t xml:space="preserve">, later replaced by </w:t>
      </w:r>
      <w:r>
        <w:fldChar w:fldCharType="begin"/>
      </w:r>
      <w:r>
        <w:instrText xml:space="preserve"> ADDIN EN.CITE &lt;EndNote&gt;&lt;Cite&gt;&lt;Author&gt;MCEETYA&lt;/Author&gt;&lt;Year&gt;2007&lt;/Year&gt;&lt;RecNum&gt;140&lt;/RecNum&gt;&lt;DisplayText&gt;MCEETYA (2007)&lt;/DisplayText&gt;&lt;record&gt;&lt;rec-number&gt;140&lt;/rec-number&gt;&lt;foreign-keys&gt;&lt;key app="EN" db-id="appp2stzkvtdxeesasxp0z5xxf29evxsrvr9" timestamp="1332303368"&gt;140&lt;/key&gt;&lt;/foreign-keys&gt;&lt;ref-type name="Report"&gt;27&lt;/ref-type&gt;&lt;contributors&gt;&lt;authors&gt;&lt;author&gt;MCEETYA&lt;/author&gt;&lt;/authors&gt;&lt;/contributors&gt;&lt;titles&gt;&lt;title&gt;National protocols for higher education approval processes&lt;/title&gt;&lt;/titles&gt;&lt;dates&gt;&lt;year&gt;2007&lt;/year&gt;&lt;/dates&gt;&lt;publisher&gt;Ministerial Council on Education, Employment and Youth Affairs &lt;/publisher&gt;&lt;urls&gt;&lt;/urls&gt;&lt;/record&gt;&lt;/Cite&gt;&lt;/EndNote&gt;</w:instrText>
      </w:r>
      <w:r>
        <w:fldChar w:fldCharType="separate"/>
      </w:r>
      <w:r>
        <w:rPr>
          <w:noProof/>
        </w:rPr>
        <w:t>MCEETYA (2007)</w:t>
      </w:r>
      <w:r>
        <w:fldChar w:fldCharType="end"/>
      </w:r>
      <w:r>
        <w:t xml:space="preserve">. </w:t>
      </w:r>
    </w:p>
  </w:footnote>
  <w:footnote w:id="21">
    <w:p w14:paraId="297FCECD" w14:textId="6A6E4E79" w:rsidR="00E21C68" w:rsidRDefault="00E21C68">
      <w:pPr>
        <w:pStyle w:val="FootnoteText"/>
      </w:pPr>
      <w:r>
        <w:rPr>
          <w:rStyle w:val="FootnoteReference"/>
        </w:rPr>
        <w:footnoteRef/>
      </w:r>
      <w:r>
        <w:t xml:space="preserve"> Torrens University Australia was established under now-abolished provisions that allowed greenfield universities to have a plan to meet the three fields rule: </w:t>
      </w:r>
      <w:r>
        <w:fldChar w:fldCharType="begin"/>
      </w:r>
      <w:r>
        <w:instrText xml:space="preserve"> ADDIN EN.CITE &lt;EndNote&gt;&lt;Cite&gt;&lt;Author&gt;MCEETYA&lt;/Author&gt;&lt;Year&gt;2007&lt;/Year&gt;&lt;RecNum&gt;140&lt;/RecNum&gt;&lt;DisplayText&gt;MCEETYA (2007)&lt;/DisplayText&gt;&lt;record&gt;&lt;rec-number&gt;140&lt;/rec-number&gt;&lt;foreign-keys&gt;&lt;key app="EN" db-id="appp2stzkvtdxeesasxp0z5xxf29evxsrvr9" timestamp="1332303368"&gt;140&lt;/key&gt;&lt;/foreign-keys&gt;&lt;ref-type name="Report"&gt;27&lt;/ref-type&gt;&lt;contributors&gt;&lt;authors&gt;&lt;author&gt;MCEETYA&lt;/author&gt;&lt;/authors&gt;&lt;/contributors&gt;&lt;titles&gt;&lt;title&gt;National protocols for higher education approval processes&lt;/title&gt;&lt;/titles&gt;&lt;dates&gt;&lt;year&gt;2007&lt;/year&gt;&lt;/dates&gt;&lt;publisher&gt;Ministerial Council on Education, Employment and Youth Affairs &lt;/publisher&gt;&lt;urls&gt;&lt;/urls&gt;&lt;/record&gt;&lt;/Cite&gt;&lt;/EndNote&gt;</w:instrText>
      </w:r>
      <w:r>
        <w:fldChar w:fldCharType="separate"/>
      </w:r>
      <w:r>
        <w:rPr>
          <w:noProof/>
        </w:rPr>
        <w:t>MCEETYA (2007)</w:t>
      </w:r>
      <w:r>
        <w:fldChar w:fldCharType="end"/>
      </w:r>
      <w:r>
        <w:t xml:space="preserve">, section 8.1.1. </w:t>
      </w:r>
    </w:p>
  </w:footnote>
  <w:footnote w:id="22">
    <w:p w14:paraId="0BB38535" w14:textId="77777777" w:rsidR="00E21C68" w:rsidRDefault="00E21C68" w:rsidP="00104D3A">
      <w:pPr>
        <w:pStyle w:val="FootnoteText"/>
      </w:pPr>
      <w:r>
        <w:rPr>
          <w:rStyle w:val="FootnoteReference"/>
        </w:rPr>
        <w:footnoteRef/>
      </w:r>
      <w:r>
        <w:t xml:space="preserve"> See </w:t>
      </w:r>
      <w:r>
        <w:fldChar w:fldCharType="begin"/>
      </w:r>
      <w:r>
        <w:instrText xml:space="preserve"> ADDIN EN.CITE &lt;EndNote&gt;&lt;Cite&gt;&lt;Author&gt;Cherastidtham&lt;/Author&gt;&lt;Year&gt;2013&lt;/Year&gt;&lt;RecNum&gt;792&lt;/RecNum&gt;&lt;DisplayText&gt;Cherastidtham&lt;style face="italic"&gt;, et al.&lt;/style&gt; (2013)&lt;/DisplayText&gt;&lt;record&gt;&lt;rec-number&gt;792&lt;/rec-number&gt;&lt;foreign-keys&gt;&lt;key app="EN" db-id="appp2stzkvtdxeesasxp0z5xxf29evxsrvr9" timestamp="1394517998"&gt;792&lt;/key&gt;&lt;/foreign-keys&gt;&lt;ref-type name="Report"&gt;27&lt;/ref-type&gt;&lt;contributors&gt;&lt;authors&gt;&lt;author&gt;Cherastidtham, I.&lt;/author&gt;&lt;author&gt;Sonnemann, J.&lt;/author&gt;&lt;author&gt;Norton, A.&lt;/author&gt;&lt;/authors&gt;&lt;/contributors&gt;&lt;titles&gt;&lt;title&gt;The teaching-research nexus in higher education: Background paper supporting the Taking university teaching seriously report&lt;/title&gt;&lt;/titles&gt;&lt;dates&gt;&lt;year&gt;2013&lt;/year&gt;&lt;/dates&gt;&lt;publisher&gt;Grattan Institute&lt;/publisher&gt;&lt;urls&gt;&lt;related-urls&gt;&lt;url&gt;http://grattan.edu.au/wp-content/uploads/2013/07/191a_background_teaching-research_nexus_in_higher_education.pdf&lt;/url&gt;&lt;/related-urls&gt;&lt;/urls&gt;&lt;/record&gt;&lt;/Cite&gt;&lt;/EndNote&gt;</w:instrText>
      </w:r>
      <w:r>
        <w:fldChar w:fldCharType="separate"/>
      </w:r>
      <w:r>
        <w:rPr>
          <w:noProof/>
        </w:rPr>
        <w:t>Cherastidtham</w:t>
      </w:r>
      <w:r w:rsidRPr="00C97A58">
        <w:rPr>
          <w:i/>
          <w:noProof/>
        </w:rPr>
        <w:t>, et al.</w:t>
      </w:r>
      <w:r>
        <w:rPr>
          <w:noProof/>
        </w:rPr>
        <w:t xml:space="preserve"> (2013)</w:t>
      </w:r>
      <w:r>
        <w:fldChar w:fldCharType="end"/>
      </w:r>
      <w:r>
        <w:t xml:space="preserve"> and the summary and references at </w:t>
      </w:r>
      <w:r>
        <w:fldChar w:fldCharType="begin"/>
      </w:r>
      <w:r>
        <w:instrText xml:space="preserve"> ADDIN EN.CITE &lt;EndNote&gt;&lt;Cite&gt;&lt;Author&gt;Norton&lt;/Author&gt;&lt;Year&gt;2015&lt;/Year&gt;&lt;RecNum&gt;1307&lt;/RecNum&gt;&lt;DisplayText&gt;Norton and Cherastidtham (2015a)&lt;/DisplayText&gt;&lt;record&gt;&lt;rec-number&gt;1307&lt;/rec-number&gt;&lt;foreign-keys&gt;&lt;key app="EN" db-id="appp2stzkvtdxeesasxp0z5xxf29evxsrvr9" timestamp="1455073675"&gt;1307&lt;/key&gt;&lt;/foreign-keys&gt;&lt;ref-type name="Report"&gt;27&lt;/ref-type&gt;&lt;contributors&gt;&lt;authors&gt;&lt;author&gt;Norton, A.&lt;/author&gt;&lt;author&gt;Cherastidtham, I.&lt;/author&gt;&lt;/authors&gt;&lt;/contributors&gt;&lt;titles&gt;&lt;title&gt;The cash nexus: how teaching funds research in Australian universities&lt;/title&gt;&lt;/titles&gt;&lt;dates&gt;&lt;year&gt;2015&lt;/year&gt;&lt;/dates&gt;&lt;publisher&gt;Grattan Institute&lt;/publisher&gt;&lt;urls&gt;&lt;/urls&gt;&lt;/record&gt;&lt;/Cite&gt;&lt;/EndNote&gt;</w:instrText>
      </w:r>
      <w:r>
        <w:fldChar w:fldCharType="separate"/>
      </w:r>
      <w:r>
        <w:rPr>
          <w:noProof/>
        </w:rPr>
        <w:t>Norton and Cherastidtham (2015a)</w:t>
      </w:r>
      <w:r>
        <w:fldChar w:fldCharType="end"/>
      </w:r>
      <w:r>
        <w:t>, p 31-33.</w:t>
      </w:r>
    </w:p>
  </w:footnote>
  <w:footnote w:id="23">
    <w:p w14:paraId="374610EA" w14:textId="4F189CB6"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&lt;EndNote&gt;&lt;Cite&gt;&lt;Author&gt;ABS&lt;/Author&gt;&lt;Year&gt;2001&lt;/Year&gt;&lt;RecNum&gt;6&lt;/RecNum&gt;&lt;DisplayText&gt;ABS (2001)&lt;/DisplayText&gt;&lt;record&gt;&lt;rec-number&gt;6&lt;/rec-number&gt;&lt;foreign-keys&gt;&lt;key app="EN" db-id="appp2stzkvtdxeesasxp0z5xxf29evxsrvr9" timestamp="1324265185"&gt;6&lt;/key&gt;&lt;/foreign-keys&gt;&lt;ref-type name="Report"&gt;27&lt;/ref-type&gt;&lt;contributors&gt;&lt;authors&gt;&lt;author&gt;ABS&lt;/author&gt;&lt;/authors&gt;&lt;/contributors&gt;&lt;titles&gt;&lt;title&gt;Australian standard classification of education (ASCED), Cat. 1272.0&lt;/title&gt;&lt;/titles&gt;&lt;dates&gt;&lt;year&gt;2001&lt;/year&gt;&lt;/dates&gt;&lt;publisher&gt;Australian Bureau of Statistics&lt;/publisher&gt;&lt;urls&gt;&lt;/urls&gt;&lt;/record&gt;&lt;/Cite&gt;&lt;/EndNote&gt;</w:instrText>
      </w:r>
      <w:r>
        <w:fldChar w:fldCharType="separate"/>
      </w:r>
      <w:r>
        <w:rPr>
          <w:noProof/>
        </w:rPr>
        <w:t>ABS (2001)</w:t>
      </w:r>
      <w:r>
        <w:fldChar w:fldCharType="end"/>
      </w:r>
    </w:p>
  </w:footnote>
  <w:footnote w:id="24">
    <w:p w14:paraId="1603C2A4" w14:textId="223D313A" w:rsidR="00E21C68" w:rsidRDefault="00E21C68">
      <w:pPr>
        <w:pStyle w:val="FootnoteText"/>
      </w:pPr>
      <w:r>
        <w:rPr>
          <w:rStyle w:val="FootnoteReference"/>
        </w:rPr>
        <w:footnoteRef/>
      </w:r>
      <w:r>
        <w:t xml:space="preserve"> Calculated from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r>
        <w:t>.</w:t>
      </w:r>
    </w:p>
  </w:footnote>
  <w:footnote w:id="25">
    <w:p w14:paraId="51367AE2" w14:textId="4250782C"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Training&lt;/Author&gt;&lt;Year&gt;2017&lt;/Year&gt;&lt;RecNum&gt;1606&lt;/RecNum&gt;&lt;DisplayText&gt;Department of Education and Training (2017e)&lt;/DisplayText&gt;&lt;record&gt;&lt;rec-number&gt;1606&lt;/rec-number&gt;&lt;foreign-keys&gt;&lt;key app="EN" db-id="appp2stzkvtdxeesasxp0z5xxf29evxsrvr9" timestamp="1496130204"&gt;1606&lt;/key&gt;&lt;/foreign-keys&gt;&lt;ref-type name="Report"&gt;27&lt;/ref-type&gt;&lt;contributors&gt;&lt;authors&gt;&lt;author&gt;Department of Education and Training,&lt;/author&gt;&lt;/authors&gt;&lt;/contributors&gt;&lt;titles&gt;&lt;title&gt;Higher education statistics collection&lt;/title&gt;&lt;/titles&gt;&lt;dates&gt;&lt;year&gt;2017&lt;/year&gt;&lt;/dates&gt;&lt;publisher&gt;Department of Education and Training&lt;/publisher&gt;&lt;urls&gt;&lt;related-urls&gt;&lt;url&gt;Department of Education and Training&lt;/url&gt;&lt;/related-urls&gt;&lt;/urls&gt;&lt;/record&gt;&lt;/Cite&gt;&lt;/EndNote&gt;</w:instrText>
      </w:r>
      <w:r>
        <w:fldChar w:fldCharType="separate"/>
      </w:r>
      <w:r>
        <w:rPr>
          <w:noProof/>
        </w:rPr>
        <w:t>Department of Education and Training (2017e)</w:t>
      </w:r>
      <w:r>
        <w:fldChar w:fldCharType="end"/>
      </w:r>
    </w:p>
  </w:footnote>
  <w:footnote w:id="26">
    <w:p w14:paraId="41D2662D" w14:textId="0F17C2BD" w:rsidR="00E21C68" w:rsidRDefault="00E21C68">
      <w:pPr>
        <w:pStyle w:val="FootnoteText"/>
      </w:pPr>
      <w:r>
        <w:rPr>
          <w:rStyle w:val="FootnoteReference"/>
        </w:rPr>
        <w:footnoteRef/>
      </w:r>
      <w:r>
        <w:t xml:space="preserve"> At universities, the academic board itself is usually established or required under the university’s founding legislation. The role of academic boards is discussed in </w:t>
      </w:r>
      <w:r>
        <w:fldChar w:fldCharType="begin"/>
      </w:r>
      <w:r>
        <w:instrText xml:space="preserve"> ADDIN EN.CITE &lt;EndNote&gt;&lt;Cite&gt;&lt;Author&gt;Dooley&lt;/Author&gt;&lt;Year&gt;2013&lt;/Year&gt;&lt;RecNum&gt;1991&lt;/RecNum&gt;&lt;DisplayText&gt;Dooley&lt;style face="italic"&gt;, et al.&lt;/style&gt; (2013)&lt;/DisplayText&gt;&lt;record&gt;&lt;rec-number&gt;1991&lt;/rec-number&gt;&lt;foreign-keys&gt;&lt;key app="EN" db-id="appp2stzkvtdxeesasxp0z5xxf29evxsrvr9" timestamp="1535444037"&gt;1991&lt;/key&gt;&lt;/foreign-keys&gt;&lt;ref-type name="Report"&gt;27&lt;/ref-type&gt;&lt;contributors&gt;&lt;authors&gt;&lt;author&gt;Dooley, A&lt;/author&gt;&lt;author&gt;Wormell, P&lt;/author&gt;&lt;author&gt;McCallum&lt;/author&gt;&lt;/authors&gt;&lt;/contributors&gt;&lt;titles&gt;&lt;title&gt;The purpose and function of academic boards and senates in Australian universities&lt;/title&gt;&lt;/titles&gt;&lt;dates&gt;&lt;year&gt;2013&lt;/year&gt;&lt;/dates&gt;&lt;publisher&gt;National Conference of Chairs of Academic Boards&lt;/publisher&gt;&lt;urls&gt;&lt;related-urls&gt;&lt;url&gt;&lt;style face="underline" font="default" size="100%"&gt;https://www.mq.edu.au/__data/assets/pdf_file/0020/43940/200022.pdf&lt;/style&gt;&lt;/url&gt;&lt;/related-urls&gt;&lt;/urls&gt;&lt;/record&gt;&lt;/Cite&gt;&lt;/EndNote&gt;</w:instrText>
      </w:r>
      <w:r>
        <w:fldChar w:fldCharType="separate"/>
      </w:r>
      <w:r>
        <w:rPr>
          <w:noProof/>
        </w:rPr>
        <w:t>Dooley</w:t>
      </w:r>
      <w:r w:rsidRPr="00FB243F">
        <w:rPr>
          <w:i/>
          <w:noProof/>
        </w:rPr>
        <w:t>, et al.</w:t>
      </w:r>
      <w:r>
        <w:rPr>
          <w:noProof/>
        </w:rPr>
        <w:t xml:space="preserve"> (2013)</w:t>
      </w:r>
      <w:r>
        <w:fldChar w:fldCharType="end"/>
      </w:r>
      <w:r>
        <w:t xml:space="preserve">. Courses must meet the requirements of the Higher Education Standards Framework: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w:t>
      </w:r>
    </w:p>
  </w:footnote>
  <w:footnote w:id="27">
    <w:p w14:paraId="07F0F6C1" w14:textId="14D28702" w:rsidR="00E21C68" w:rsidRDefault="00E21C68">
      <w:pPr>
        <w:pStyle w:val="FootnoteText"/>
      </w:pPr>
      <w:r>
        <w:rPr>
          <w:rStyle w:val="FootnoteReference"/>
        </w:rPr>
        <w:footnoteRef/>
      </w:r>
      <w:r>
        <w:t xml:space="preserve"> Although in practice the role and power of academic boards varies between universities, with central administrations also playing a role: see </w:t>
      </w:r>
      <w:r>
        <w:fldChar w:fldCharType="begin"/>
      </w:r>
      <w:r>
        <w:instrText xml:space="preserve"> ADDIN EN.CITE &lt;EndNote&gt;&lt;Cite&gt;&lt;Author&gt;Rowlands&lt;/Author&gt;&lt;Year&gt;2017&lt;/Year&gt;&lt;RecNum&gt;1945&lt;/RecNum&gt;&lt;DisplayText&gt;Rowlands (2017)&lt;/DisplayText&gt;&lt;record&gt;&lt;rec-number&gt;1945&lt;/rec-number&gt;&lt;foreign-keys&gt;&lt;key app="EN" db-id="appp2stzkvtdxeesasxp0z5xxf29evxsrvr9" timestamp="1533176422"&gt;1945&lt;/key&gt;&lt;/foreign-keys&gt;&lt;ref-type name="Book"&gt;6&lt;/ref-type&gt;&lt;contributors&gt;&lt;authors&gt;&lt;author&gt;Rowlands, J&lt;/author&gt;&lt;/authors&gt;&lt;/contributors&gt;&lt;titles&gt;&lt;title&gt;Academic governance in the contemporary university&lt;/title&gt;&lt;/titles&gt;&lt;dates&gt;&lt;year&gt;2017&lt;/year&gt;&lt;/dates&gt;&lt;publisher&gt;Springer&lt;/publisher&gt;&lt;urls&gt;&lt;/urls&gt;&lt;/record&gt;&lt;/Cite&gt;&lt;/EndNote&gt;</w:instrText>
      </w:r>
      <w:r>
        <w:fldChar w:fldCharType="separate"/>
      </w:r>
      <w:r>
        <w:rPr>
          <w:noProof/>
        </w:rPr>
        <w:t>Rowlands (2017)</w:t>
      </w:r>
      <w:r>
        <w:fldChar w:fldCharType="end"/>
      </w:r>
      <w:r>
        <w:t>.</w:t>
      </w:r>
    </w:p>
  </w:footnote>
  <w:footnote w:id="28">
    <w:p w14:paraId="59905B27" w14:textId="662AA99B" w:rsidR="00E21C68" w:rsidRDefault="00E21C68">
      <w:pPr>
        <w:pStyle w:val="FootnoteText"/>
      </w:pPr>
      <w:r>
        <w:rPr>
          <w:rStyle w:val="FootnoteReference"/>
        </w:rPr>
        <w:footnoteRef/>
      </w:r>
      <w:r>
        <w:t xml:space="preserve"> </w:t>
      </w:r>
      <w:r>
        <w:fldChar w:fldCharType="begin"/>
      </w:r>
      <w:r>
        <w:instrText xml:space="preserve"> ADDIN EN.CITE &lt;EndNote&gt;&lt;Cite&gt;&lt;Author&gt;PhillipsKPA&lt;/Author&gt;&lt;Year&gt;2017&lt;/Year&gt;&lt;RecNum&gt;1834&lt;/RecNum&gt;&lt;DisplayText&gt;PhillipsKPA (2017)&lt;/DisplayText&gt;&lt;record&gt;&lt;rec-number&gt;1834&lt;/rec-number&gt;&lt;foreign-keys&gt;&lt;key app="EN" db-id="appp2stzkvtdxeesasxp0z5xxf29evxsrvr9" timestamp="1526965938"&gt;1834&lt;/key&gt;&lt;/foreign-keys&gt;&lt;ref-type name="Report"&gt;27&lt;/ref-type&gt;&lt;contributors&gt;&lt;authors&gt;&lt;author&gt;PhillipsKPA&lt;/author&gt;&lt;/authors&gt;&lt;/contributors&gt;&lt;titles&gt;&lt;title&gt;Professional accreditation: mapping the territory&lt;/title&gt;&lt;/titles&gt;&lt;dates&gt;&lt;year&gt;2017&lt;/year&gt;&lt;/dates&gt;&lt;publisher&gt;PhillipsKPA/Department of Education and Training&lt;/publisher&gt;&lt;urls&gt;&lt;/urls&gt;&lt;/record&gt;&lt;/Cite&gt;&lt;/EndNote&gt;</w:instrText>
      </w:r>
      <w:r>
        <w:fldChar w:fldCharType="separate"/>
      </w:r>
      <w:r>
        <w:rPr>
          <w:noProof/>
        </w:rPr>
        <w:t>PhillipsKPA (2017)</w:t>
      </w:r>
      <w:r>
        <w:fldChar w:fldCharType="end"/>
      </w:r>
      <w:r>
        <w:t>, appendix 1</w:t>
      </w:r>
    </w:p>
  </w:footnote>
  <w:footnote w:id="29">
    <w:p w14:paraId="1314F661" w14:textId="28B7C931" w:rsidR="00E21C68" w:rsidRDefault="00E21C68">
      <w:pPr>
        <w:pStyle w:val="FootnoteText"/>
      </w:pPr>
      <w:r>
        <w:rPr>
          <w:rStyle w:val="FootnoteReference"/>
        </w:rPr>
        <w:footnoteRef/>
      </w:r>
      <w:r>
        <w:t xml:space="preserve"> For example, a proposal by the Ramsay Centre to fund a course on Western civilisation and Chinese Government influence via Confucius Institutes: </w:t>
      </w:r>
      <w:r>
        <w:fldChar w:fldCharType="begin"/>
      </w:r>
      <w:r>
        <w:instrText xml:space="preserve"> ADDIN EN.CITE &lt;EndNote&gt;&lt;Cite&gt;&lt;Author&gt;Bongiorno&lt;/Author&gt;&lt;Year&gt;2018&lt;/Year&gt;&lt;RecNum&gt;1899&lt;/RecNum&gt;&lt;DisplayText&gt;Bongiorno (2018); Haines (2018)&lt;/DisplayText&gt;&lt;record&gt;&lt;rec-number&gt;1899&lt;/rec-number&gt;&lt;foreign-keys&gt;&lt;key app="EN" db-id="appp2stzkvtdxeesasxp0z5xxf29evxsrvr9" timestamp="1530687976"&gt;1899&lt;/key&gt;&lt;/foreign-keys&gt;&lt;ref-type name="Newspaper Article"&gt;23&lt;/ref-type&gt;&lt;contributors&gt;&lt;authors&gt;&lt;author&gt;Bongiorno, F&lt;/author&gt;&lt;/authors&gt;&lt;/contributors&gt;&lt;titles&gt;&lt;title&gt;The rise and fall of Western civilisation&lt;/title&gt;&lt;secondary-title&gt;Inside Story&lt;/secondary-title&gt;&lt;/titles&gt;&lt;dates&gt;&lt;year&gt;2018&lt;/year&gt;&lt;pub-dates&gt;&lt;date&gt;26 June&lt;/date&gt;&lt;/pub-dates&gt;&lt;/dates&gt;&lt;urls&gt;&lt;/urls&gt;&lt;/record&gt;&lt;/Cite&gt;&lt;Cite&gt;&lt;Author&gt;Haines&lt;/Author&gt;&lt;Year&gt;2018&lt;/Year&gt;&lt;RecNum&gt;1900&lt;/RecNum&gt;&lt;record&gt;&lt;rec-number&gt;1900&lt;/rec-number&gt;&lt;foreign-keys&gt;&lt;key app="EN" db-id="appp2stzkvtdxeesasxp0z5xxf29evxsrvr9" timestamp="1530688131"&gt;1900&lt;/key&gt;&lt;/foreign-keys&gt;&lt;ref-type name="Newspaper Article"&gt;23&lt;/ref-type&gt;&lt;contributors&gt;&lt;authors&gt;&lt;author&gt;Haines, S&lt;/author&gt;&lt;/authors&gt;&lt;/contributors&gt;&lt;titles&gt;&lt;title&gt;No veto or control: Ramsay response to ANU&amp;apos;s Evans, Schmidt&lt;/title&gt;&lt;secondary-title&gt;The Australian&lt;/secondary-title&gt;&lt;/titles&gt;&lt;dates&gt;&lt;year&gt;2018&lt;/year&gt;&lt;pub-dates&gt;&lt;date&gt;28 June&lt;/date&gt;&lt;/pub-dates&gt;&lt;/dates&gt;&lt;urls&gt;&lt;/urls&gt;&lt;/record&gt;&lt;/Cite&gt;&lt;/EndNote&gt;</w:instrText>
      </w:r>
      <w:r>
        <w:fldChar w:fldCharType="separate"/>
      </w:r>
      <w:r>
        <w:rPr>
          <w:noProof/>
        </w:rPr>
        <w:t>Bongiorno (2018); Haines (2018)</w:t>
      </w:r>
      <w:r>
        <w:fldChar w:fldCharType="end"/>
      </w:r>
      <w:r>
        <w:t xml:space="preserve">; </w:t>
      </w:r>
      <w:r>
        <w:fldChar w:fldCharType="begin"/>
      </w:r>
      <w:r>
        <w:instrText xml:space="preserve"> ADDIN EN.CITE &lt;EndNote&gt;&lt;Cite&gt;&lt;Author&gt;Hamilton&lt;/Author&gt;&lt;Year&gt;2018&lt;/Year&gt;&lt;RecNum&gt;1901&lt;/RecNum&gt;&lt;DisplayText&gt;Hamilton and Joske (2018)&lt;/DisplayText&gt;&lt;record&gt;&lt;rec-number&gt;1901&lt;/rec-number&gt;&lt;foreign-keys&gt;&lt;key app="EN" db-id="appp2stzkvtdxeesasxp0z5xxf29evxsrvr9" timestamp="1530688382"&gt;1901&lt;/key&gt;&lt;/foreign-keys&gt;&lt;ref-type name="Book"&gt;6&lt;/ref-type&gt;&lt;contributors&gt;&lt;authors&gt;&lt;author&gt;Hamilton, C&lt;/author&gt;&lt;author&gt;Joske, A&lt;/author&gt;&lt;/authors&gt;&lt;/contributors&gt;&lt;titles&gt;&lt;title&gt;Silent invasion: Chinese influence in Australia&lt;/title&gt;&lt;/titles&gt;&lt;dates&gt;&lt;year&gt;2018&lt;/year&gt;&lt;/dates&gt;&lt;publisher&gt;Hardie Grant&lt;/publisher&gt;&lt;urls&gt;&lt;/urls&gt;&lt;/record&gt;&lt;/Cite&gt;&lt;/EndNote&gt;</w:instrText>
      </w:r>
      <w:r>
        <w:fldChar w:fldCharType="separate"/>
      </w:r>
      <w:r>
        <w:rPr>
          <w:noProof/>
        </w:rPr>
        <w:t>Hamilton and Joske (2018)</w:t>
      </w:r>
      <w:r>
        <w:fldChar w:fldCharType="end"/>
      </w:r>
      <w:r>
        <w:t>, chapter 10.</w:t>
      </w:r>
    </w:p>
  </w:footnote>
  <w:footnote w:id="30">
    <w:p w14:paraId="6A84A73B" w14:textId="77777777" w:rsidR="00E21C68" w:rsidRDefault="00E21C68" w:rsidP="001C3796">
      <w:pPr>
        <w:pStyle w:val="FootnoteText"/>
      </w:pPr>
      <w:r>
        <w:rPr>
          <w:rStyle w:val="FootnoteReference"/>
        </w:rPr>
        <w:footnoteRef/>
      </w:r>
      <w:r>
        <w:rPr>
          <w:lang w:val="en-US"/>
        </w:rPr>
        <w:t xml:space="preserve"> </w:t>
      </w:r>
      <w:r>
        <w:rPr>
          <w:lang w:val="en-US"/>
        </w:rPr>
        <w:fldChar w:fldCharType="begin"/>
      </w:r>
      <w:r>
        <w:rPr>
          <w:lang w:val="en-US"/>
        </w:rPr>
        <w:instrText xml:space="preserve"> ADDIN EN.CITE &lt;EndNote&gt;&lt;Cite&gt;&lt;Author&gt;Finkin&lt;/Author&gt;&lt;Year&gt;2009&lt;/Year&gt;&lt;RecNum&gt;14&lt;/RecNum&gt;&lt;DisplayText&gt;Finkin and Post (2009)&lt;/DisplayText&gt;&lt;record&gt;&lt;rec-number&gt;14&lt;/rec-number&gt;&lt;foreign-keys&gt;&lt;key app="EN" db-id="appp2stzkvtdxeesasxp0z5xxf29evxsrvr9" timestamp="1324267976"&gt;14&lt;/key&gt;&lt;/foreign-keys&gt;&lt;ref-type name="Book"&gt;6&lt;/ref-type&gt;&lt;contributors&gt;&lt;authors&gt;&lt;author&gt;Finkin, M. W.&lt;/author&gt;&lt;author&gt;Post, R.&lt;/author&gt;&lt;/authors&gt;&lt;/contributors&gt;&lt;titles&gt;&lt;title&gt;For the common good: principles of American academic freedom&lt;/title&gt;&lt;/titles&gt;&lt;dates&gt;&lt;year&gt;2009&lt;/year&gt;&lt;/dates&gt;&lt;publisher&gt;Yale University Press&lt;/publisher&gt;&lt;urls&gt;&lt;/urls&gt;&lt;/record&gt;&lt;/Cite&gt;&lt;/EndNote&gt;</w:instrText>
      </w:r>
      <w:r>
        <w:rPr>
          <w:lang w:val="en-US"/>
        </w:rPr>
        <w:fldChar w:fldCharType="separate"/>
      </w:r>
      <w:r w:rsidRPr="00C97A58">
        <w:rPr>
          <w:noProof/>
          <w:lang w:val="en-US"/>
        </w:rPr>
        <w:t>Finkin and Post (2009)</w:t>
      </w:r>
      <w:r>
        <w:rPr>
          <w:lang w:val="en-US"/>
        </w:rPr>
        <w:fldChar w:fldCharType="end"/>
      </w:r>
      <w:r>
        <w:rPr>
          <w:lang w:val="en-US"/>
        </w:rPr>
        <w:t>, p 39</w:t>
      </w:r>
    </w:p>
  </w:footnote>
  <w:footnote w:id="31">
    <w:p w14:paraId="63C7571C" w14:textId="108DC9FA" w:rsidR="00E21C68" w:rsidRDefault="00E21C68" w:rsidP="00CF478B">
      <w:pPr>
        <w:pStyle w:val="FootnoteText"/>
      </w:pPr>
      <w:r>
        <w:rPr>
          <w:rStyle w:val="FootnoteReference"/>
        </w:rPr>
        <w:footnoteRef/>
      </w:r>
      <w:r>
        <w:t xml:space="preserve"> </w:t>
      </w:r>
      <w:r>
        <w:fldChar w:fldCharType="begin"/>
      </w:r>
      <w:r>
        <w:instrText xml:space="preserve"> ADDIN EN.CITE &lt;EndNote&gt;&lt;Cite&gt;&lt;Author&gt;Bexley&lt;/Author&gt;&lt;Year&gt;2011&lt;/Year&gt;&lt;RecNum&gt;18&lt;/RecNum&gt;&lt;DisplayText&gt;Bexley&lt;style face="italic"&gt;, et al.&lt;/style&gt; (2011)&lt;/DisplayText&gt;&lt;record&gt;&lt;rec-number&gt;18&lt;/rec-number&gt;&lt;foreign-keys&gt;&lt;key app="EN" db-id="appp2stzkvtdxeesasxp0z5xxf29evxsrvr9" timestamp="1324268552"&gt;18&lt;/key&gt;&lt;/foreign-keys&gt;&lt;ref-type name="Report"&gt;27&lt;/ref-type&gt;&lt;contributors&gt;&lt;authors&gt;&lt;author&gt;Bexley, E.&lt;/author&gt;&lt;author&gt;James, R.&lt;/author&gt;&lt;author&gt;Arkoudis, S.&lt;/author&gt;&lt;/authors&gt;&lt;/contributors&gt;&lt;titles&gt;&lt;title&gt;The Australian academic profession in transition&lt;/title&gt;&lt;/titles&gt;&lt;dates&gt;&lt;year&gt;2011&lt;/year&gt;&lt;/dates&gt;&lt;publisher&gt;Centre for the Study of Higher Education, The University of Melbourne&lt;/publisher&gt;&lt;urls&gt;&lt;/urls&gt;&lt;/record&gt;&lt;/Cite&gt;&lt;/EndNote&gt;</w:instrText>
      </w:r>
      <w:r>
        <w:fldChar w:fldCharType="separate"/>
      </w:r>
      <w:r>
        <w:rPr>
          <w:noProof/>
        </w:rPr>
        <w:t>Bexley</w:t>
      </w:r>
      <w:r w:rsidRPr="000A17A1">
        <w:rPr>
          <w:i/>
          <w:noProof/>
        </w:rPr>
        <w:t>, et al.</w:t>
      </w:r>
      <w:r>
        <w:rPr>
          <w:noProof/>
        </w:rPr>
        <w:t xml:space="preserve"> (2011)</w:t>
      </w:r>
      <w:r>
        <w:fldChar w:fldCharType="end"/>
      </w:r>
      <w:r>
        <w:t>, p 66</w:t>
      </w:r>
    </w:p>
  </w:footnote>
  <w:footnote w:id="32">
    <w:p w14:paraId="6689389B" w14:textId="648CC675" w:rsidR="00E21C68" w:rsidRPr="00050676" w:rsidRDefault="00E21C68" w:rsidP="00CF478B">
      <w:pPr>
        <w:pStyle w:val="FootnoteText"/>
      </w:pPr>
      <w:r>
        <w:rPr>
          <w:rStyle w:val="FootnoteReference"/>
        </w:rPr>
        <w:footnoteRef/>
      </w:r>
      <w:r>
        <w:t xml:space="preserve"> </w:t>
      </w:r>
      <w:r>
        <w:rPr>
          <w:i/>
        </w:rPr>
        <w:t>Higher Education Support Act 2003</w:t>
      </w:r>
      <w:r>
        <w:t xml:space="preserve">, section 19-115; </w:t>
      </w:r>
      <w:r w:rsidRPr="00BC675D">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rsidRPr="00BC675D">
        <w:fldChar w:fldCharType="separate"/>
      </w:r>
      <w:r>
        <w:rPr>
          <w:noProof/>
        </w:rPr>
        <w:t>Department of Education and Training (2015c)</w:t>
      </w:r>
      <w:r w:rsidRPr="00BC675D">
        <w:fldChar w:fldCharType="end"/>
      </w:r>
      <w:r>
        <w:t xml:space="preserve">, A6.1.4 and B1.1.2. These provisions appear to apply to students as well as academics. </w:t>
      </w:r>
    </w:p>
  </w:footnote>
  <w:footnote w:id="33">
    <w:p w14:paraId="3FC2D2DB" w14:textId="77777777" w:rsidR="00E21C68" w:rsidRDefault="00E21C68" w:rsidP="00722373">
      <w:pPr>
        <w:pStyle w:val="FootnoteText"/>
      </w:pPr>
      <w:r>
        <w:rPr>
          <w:rStyle w:val="FootnoteReference"/>
        </w:rPr>
        <w:footnoteRef/>
      </w:r>
      <w:r>
        <w:t xml:space="preserve"> </w:t>
      </w:r>
      <w:r>
        <w:fldChar w:fldCharType="begin"/>
      </w:r>
      <w:r>
        <w:instrText xml:space="preserve"> ADDIN EN.CITE &lt;EndNote&gt;&lt;Cite&gt;&lt;Author&gt;Stobbs&lt;/Author&gt;&lt;Year&gt;2015&lt;/Year&gt;&lt;RecNum&gt;1272&lt;/RecNum&gt;&lt;DisplayText&gt;Stobbs (2015); Gelber (2018)&lt;/DisplayText&gt;&lt;record&gt;&lt;rec-number&gt;1272&lt;/rec-number&gt;&lt;foreign-keys&gt;&lt;key app="EN" db-id="appp2stzkvtdxeesasxp0z5xxf29evxsrvr9" timestamp="1454039282"&gt;1272&lt;/key&gt;&lt;/foreign-keys&gt;&lt;ref-type name="Book Section"&gt;5&lt;/ref-type&gt;&lt;contributors&gt;&lt;authors&gt;&lt;author&gt;Stobbs, N&lt;/author&gt;&lt;/authors&gt;&lt;secondary-authors&gt;&lt;author&gt;S, Varnham; P, Kamvounias; J, Squelch&lt;/author&gt;&lt;/secondary-authors&gt;&lt;/contributors&gt;&lt;titles&gt;&lt;title&gt;Academic freedom and university autonomy&lt;/title&gt;&lt;secondary-title&gt;Higher education and the law&lt;/secondary-title&gt;&lt;/titles&gt;&lt;pages&gt;203-214&lt;/pages&gt;&lt;dates&gt;&lt;year&gt;2015&lt;/year&gt;&lt;/dates&gt;&lt;publisher&gt;The Federation Press&lt;/publisher&gt;&lt;urls&gt;&lt;/urls&gt;&lt;/record&gt;&lt;/Cite&gt;&lt;Cite&gt;&lt;Author&gt;Gelber&lt;/Author&gt;&lt;Year&gt;2018&lt;/Year&gt;&lt;RecNum&gt;1902&lt;/RecNum&gt;&lt;record&gt;&lt;rec-number&gt;1902&lt;/rec-number&gt;&lt;foreign-keys&gt;&lt;key app="EN" db-id="appp2stzkvtdxeesasxp0z5xxf29evxsrvr9" timestamp="1530688663"&gt;1902&lt;/key&gt;&lt;/foreign-keys&gt;&lt;ref-type name="Newspaper Article"&gt;23&lt;/ref-type&gt;&lt;contributors&gt;&lt;authors&gt;&lt;author&gt;Gelber, K&lt;/author&gt;&lt;/authors&gt;&lt;/contributors&gt;&lt;titles&gt;&lt;title&gt;As Melbourne University staff strike over academic freedom, it&amp;apos;s time to take it seriously&lt;/title&gt;&lt;secondary-title&gt;The Conversation&lt;/secondary-title&gt;&lt;/titles&gt;&lt;dates&gt;&lt;year&gt;2018&lt;/year&gt;&lt;pub-dates&gt;&lt;date&gt;8 May&lt;/date&gt;&lt;/pub-dates&gt;&lt;/dates&gt;&lt;urls&gt;&lt;/urls&gt;&lt;/record&gt;&lt;/Cite&gt;&lt;/EndNote&gt;</w:instrText>
      </w:r>
      <w:r>
        <w:fldChar w:fldCharType="separate"/>
      </w:r>
      <w:r>
        <w:rPr>
          <w:noProof/>
        </w:rPr>
        <w:t>Stobbs (2015); Gelber (2018)</w:t>
      </w:r>
      <w:r>
        <w:fldChar w:fldCharType="end"/>
      </w:r>
    </w:p>
  </w:footnote>
  <w:footnote w:id="34">
    <w:p w14:paraId="7B532617" w14:textId="77777777" w:rsidR="00E21C68" w:rsidRPr="006D5E7C" w:rsidRDefault="00E21C68" w:rsidP="00722373">
      <w:pPr>
        <w:pStyle w:val="FootnoteText"/>
        <w:rPr>
          <w:highlight w:val="yellow"/>
        </w:rPr>
      </w:pPr>
      <w:r>
        <w:rPr>
          <w:rStyle w:val="FootnoteReference"/>
        </w:rPr>
        <w:footnoteRef/>
      </w:r>
      <w:r>
        <w:t xml:space="preserve"> </w:t>
      </w:r>
      <w:r>
        <w:rPr>
          <w:lang w:val="en-US"/>
        </w:rPr>
        <w:t xml:space="preserve">For examples and some background, see </w:t>
      </w:r>
      <w:r>
        <w:rPr>
          <w:lang w:val="en-US"/>
        </w:rPr>
        <w:fldChar w:fldCharType="begin"/>
      </w:r>
      <w:r>
        <w:rPr>
          <w:lang w:val="en-US"/>
        </w:rPr>
        <w:instrText xml:space="preserve"> ADDIN EN.CITE &lt;EndNote&gt;&lt;Cite&gt;&lt;Author&gt;Jackson&lt;/Author&gt;&lt;Year&gt;2005&lt;/Year&gt;&lt;RecNum&gt;15&lt;/RecNum&gt;&lt;DisplayText&gt;Jackson (2005)&lt;/DisplayText&gt;&lt;record&gt;&lt;rec-number&gt;15&lt;/rec-number&gt;&lt;foreign-keys&gt;&lt;key app="EN" db-id="appp2stzkvtdxeesasxp0z5xxf29evxsrvr9" timestamp="1324268044"&gt;15&lt;/key&gt;&lt;/foreign-keys&gt;&lt;ref-type name="Journal Article"&gt;17&lt;/ref-type&gt;&lt;contributors&gt;&lt;authors&gt;&lt;author&gt;Jackson, H.&lt;/author&gt;&lt;/authors&gt;&lt;/contributors&gt;&lt;titles&gt;&lt;title&gt;Express rights to academic freedom in Australian public university employment&lt;/title&gt;&lt;secondary-title&gt;Southern Cross University Law Review&lt;/secondary-title&gt;&lt;/titles&gt;&lt;periodical&gt;&lt;full-title&gt;Southern Cross University Law Review&lt;/full-title&gt;&lt;/periodical&gt;&lt;pages&gt;107-145&lt;/pages&gt;&lt;volume&gt;9&lt;/volume&gt;&lt;dates&gt;&lt;year&gt;2005&lt;/year&gt;&lt;/dates&gt;&lt;urls&gt;&lt;/urls&gt;&lt;/record&gt;&lt;/Cite&gt;&lt;/EndNote&gt;</w:instrText>
      </w:r>
      <w:r>
        <w:rPr>
          <w:lang w:val="en-US"/>
        </w:rPr>
        <w:fldChar w:fldCharType="separate"/>
      </w:r>
      <w:r>
        <w:rPr>
          <w:noProof/>
          <w:lang w:val="en-US"/>
        </w:rPr>
        <w:t>Jackson (2005)</w:t>
      </w:r>
      <w:r>
        <w:rPr>
          <w:lang w:val="en-US"/>
        </w:rPr>
        <w:fldChar w:fldCharType="end"/>
      </w:r>
      <w:r>
        <w:rPr>
          <w:lang w:val="en-US"/>
        </w:rPr>
        <w:t xml:space="preserve"> and </w:t>
      </w:r>
      <w:r>
        <w:rPr>
          <w:lang w:val="en-US"/>
        </w:rPr>
        <w:fldChar w:fldCharType="begin"/>
      </w:r>
      <w:r>
        <w:rPr>
          <w:lang w:val="en-US"/>
        </w:rPr>
        <w:instrText xml:space="preserve"> ADDIN EN.CITE &lt;EndNote&gt;&lt;Cite&gt;&lt;Author&gt;O&amp;apos;brien&lt;/Author&gt;&lt;Year&gt;2015&lt;/Year&gt;&lt;RecNum&gt;1280&lt;/RecNum&gt;&lt;DisplayText&gt;O&amp;apos;Brien (2015)&lt;/DisplayText&gt;&lt;record&gt;&lt;rec-number&gt;1280&lt;/rec-number&gt;&lt;foreign-keys&gt;&lt;key app="EN" db-id="appp2stzkvtdxeesasxp0z5xxf29evxsrvr9" timestamp="1454300074"&gt;1280&lt;/key&gt;&lt;/foreign-keys&gt;&lt;ref-type name="Book"&gt;6&lt;/ref-type&gt;&lt;contributors&gt;&lt;authors&gt;&lt;author&gt;O&amp;apos;Brien, J&lt;/author&gt;&lt;/authors&gt;&lt;/contributors&gt;&lt;titles&gt;&lt;title&gt;National Tertiary Education Union: A most unlikely union&lt;/title&gt;&lt;/titles&gt;&lt;dates&gt;&lt;year&gt;2015&lt;/year&gt;&lt;/dates&gt;&lt;publisher&gt;UNSW Press&lt;/publisher&gt;&lt;urls&gt;&lt;/urls&gt;&lt;/record&gt;&lt;/Cite&gt;&lt;/EndNote&gt;</w:instrText>
      </w:r>
      <w:r>
        <w:rPr>
          <w:lang w:val="en-US"/>
        </w:rPr>
        <w:fldChar w:fldCharType="separate"/>
      </w:r>
      <w:r>
        <w:rPr>
          <w:noProof/>
          <w:lang w:val="en-US"/>
        </w:rPr>
        <w:t>O'Brien (2015)</w:t>
      </w:r>
      <w:r>
        <w:rPr>
          <w:lang w:val="en-US"/>
        </w:rPr>
        <w:fldChar w:fldCharType="end"/>
      </w:r>
      <w:r>
        <w:rPr>
          <w:lang w:val="en-US"/>
        </w:rPr>
        <w:t xml:space="preserve"> p. 223-229. </w:t>
      </w:r>
    </w:p>
  </w:footnote>
  <w:footnote w:id="35">
    <w:p w14:paraId="7B6E07E4" w14:textId="5427C241" w:rsidR="00E21C68" w:rsidRDefault="00E21C68">
      <w:pPr>
        <w:pStyle w:val="FootnoteText"/>
      </w:pPr>
      <w:r>
        <w:rPr>
          <w:rStyle w:val="FootnoteReference"/>
        </w:rPr>
        <w:footnoteRef/>
      </w:r>
      <w:r>
        <w:t xml:space="preserve"> </w:t>
      </w:r>
      <w:r>
        <w:fldChar w:fldCharType="begin"/>
      </w:r>
      <w:r>
        <w:instrText xml:space="preserve"> ADDIN EN.CITE &lt;EndNote&gt;&lt;Cite&gt;&lt;Author&gt;Bexley&lt;/Author&gt;&lt;Year&gt;2013&lt;/Year&gt;&lt;RecNum&gt;1911&lt;/RecNum&gt;&lt;DisplayText&gt;Bexley&lt;style face="italic"&gt;, et al.&lt;/style&gt; (2013)&lt;/DisplayText&gt;&lt;record&gt;&lt;rec-number&gt;1911&lt;/rec-number&gt;&lt;foreign-keys&gt;&lt;key app="EN" db-id="appp2stzkvtdxeesasxp0z5xxf29evxsrvr9" timestamp="1531093370"&gt;1911&lt;/key&gt;&lt;/foreign-keys&gt;&lt;ref-type name="Journal Article"&gt;17&lt;/ref-type&gt;&lt;contributors&gt;&lt;authors&gt;&lt;author&gt;Bexley, E.&lt;/author&gt;&lt;author&gt;Arkoudis, S.&lt;/author&gt;&lt;author&gt;James, R.&lt;/author&gt;&lt;/authors&gt;&lt;/contributors&gt;&lt;titles&gt;&lt;title&gt;The motivations, values and future plans of Australian academics&lt;/title&gt;&lt;secondary-title&gt;Higher Education&lt;/secondary-title&gt;&lt;/titles&gt;&lt;periodical&gt;&lt;full-title&gt;Higher Education&lt;/full-title&gt;&lt;/periodical&gt;&lt;pages&gt;385-400&lt;/pages&gt;&lt;volume&gt;65&lt;/volume&gt;&lt;number&gt;3&lt;/number&gt;&lt;dates&gt;&lt;year&gt;2013&lt;/year&gt;&lt;/dates&gt;&lt;urls&gt;&lt;/urls&gt;&lt;/record&gt;&lt;/Cite&gt;&lt;/EndNote&gt;</w:instrText>
      </w:r>
      <w:r>
        <w:fldChar w:fldCharType="separate"/>
      </w:r>
      <w:r>
        <w:rPr>
          <w:noProof/>
        </w:rPr>
        <w:t>Bexley</w:t>
      </w:r>
      <w:r w:rsidRPr="00463923">
        <w:rPr>
          <w:i/>
          <w:noProof/>
        </w:rPr>
        <w:t>, et al.</w:t>
      </w:r>
      <w:r>
        <w:rPr>
          <w:noProof/>
        </w:rPr>
        <w:t xml:space="preserve"> (2013)</w:t>
      </w:r>
      <w:r>
        <w:fldChar w:fldCharType="end"/>
      </w:r>
      <w:r>
        <w:t>, p 66</w:t>
      </w:r>
    </w:p>
  </w:footnote>
  <w:footnote w:id="36">
    <w:p w14:paraId="1F85E3F8" w14:textId="2D3F2C1E" w:rsidR="00E21C68" w:rsidRDefault="00E21C68" w:rsidP="005C364B">
      <w:pPr>
        <w:pStyle w:val="FootnoteText"/>
      </w:pPr>
      <w:r>
        <w:rPr>
          <w:rStyle w:val="FootnoteReference"/>
        </w:rPr>
        <w:footnoteRef/>
      </w:r>
      <w:r>
        <w:t xml:space="preserve"> For discussions of the corporate status of universities see </w:t>
      </w:r>
      <w:r>
        <w:fldChar w:fldCharType="begin"/>
      </w:r>
      <w:r>
        <w:instrText xml:space="preserve"> ADDIN EN.CITE &lt;EndNote&gt;&lt;Cite&gt;&lt;Author&gt;Corcoran&lt;/Author&gt;&lt;Year&gt;2000&lt;/Year&gt;&lt;RecNum&gt;1494&lt;/RecNum&gt;&lt;DisplayText&gt;Corcoran (2000)&lt;/DisplayText&gt;&lt;record&gt;&lt;rec-number&gt;1494&lt;/rec-number&gt;&lt;foreign-keys&gt;&lt;key app="EN" db-id="appp2stzkvtdxeesasxp0z5xxf29evxsrvr9" timestamp="1468811489"&gt;1494&lt;/key&gt;&lt;/foreign-keys&gt;&lt;ref-type name="Journal Article"&gt;17&lt;/ref-type&gt;&lt;contributors&gt;&lt;authors&gt;&lt;author&gt;Corcoran, S&lt;/author&gt;&lt;/authors&gt;&lt;/contributors&gt;&lt;titles&gt;&lt;title&gt;First principles in the interpretation of university statutes&lt;/title&gt;&lt;secondary-title&gt;Flinders Journal of Law Reform&lt;/secondary-title&gt;&lt;/titles&gt;&lt;periodical&gt;&lt;full-title&gt;Flinders Journal of Law Reform&lt;/full-title&gt;&lt;/periodical&gt;&lt;pages&gt;143-156&lt;/pages&gt;&lt;volume&gt;4&lt;/volume&gt;&lt;number&gt;2&lt;/number&gt;&lt;dates&gt;&lt;year&gt;2000&lt;/year&gt;&lt;/dates&gt;&lt;urls&gt;&lt;/urls&gt;&lt;/record&gt;&lt;/Cite&gt;&lt;/EndNote&gt;</w:instrText>
      </w:r>
      <w:r>
        <w:fldChar w:fldCharType="separate"/>
      </w:r>
      <w:r>
        <w:rPr>
          <w:noProof/>
        </w:rPr>
        <w:t>Corcoran (2000)</w:t>
      </w:r>
      <w:r>
        <w:fldChar w:fldCharType="end"/>
      </w:r>
      <w:r>
        <w:t xml:space="preserve"> and </w:t>
      </w:r>
      <w:r>
        <w:fldChar w:fldCharType="begin"/>
      </w:r>
      <w:r>
        <w:instrText xml:space="preserve"> ADDIN EN.CITE &lt;EndNote&gt;&lt;Cite&gt;&lt;Author&gt;Orr&lt;/Author&gt;&lt;Year&gt;2012&lt;/Year&gt;&lt;RecNum&gt;1942&lt;/RecNum&gt;&lt;DisplayText&gt;Orr (2012)&lt;/DisplayText&gt;&lt;record&gt;&lt;rec-number&gt;1942&lt;/rec-number&gt;&lt;foreign-keys&gt;&lt;key app="EN" db-id="appp2stzkvtdxeesasxp0z5xxf29evxsrvr9" timestamp="1532742205"&gt;1942&lt;/key&gt;&lt;/foreign-keys&gt;&lt;ref-type name="Journal Article"&gt;17&lt;/ref-type&gt;&lt;contributors&gt;&lt;authors&gt;&lt;author&gt;Orr, J&lt;/author&gt;&lt;/authors&gt;&lt;/contributors&gt;&lt;titles&gt;&lt;title&gt;Australian corporate universities and the Corporations Act&lt;/title&gt;&lt;secondary-title&gt;International Journal of Law and Education&lt;/secondary-title&gt;&lt;/titles&gt;&lt;periodical&gt;&lt;full-title&gt;International Journal of Law and Education&lt;/full-title&gt;&lt;/periodical&gt;&lt;pages&gt;123-148&lt;/pages&gt;&lt;volume&gt;17&lt;/volume&gt;&lt;number&gt;2&lt;/number&gt;&lt;dates&gt;&lt;year&gt;2012&lt;/year&gt;&lt;/dates&gt;&lt;urls&gt;&lt;/urls&gt;&lt;/record&gt;&lt;/Cite&gt;&lt;/EndNote&gt;</w:instrText>
      </w:r>
      <w:r>
        <w:fldChar w:fldCharType="separate"/>
      </w:r>
      <w:r>
        <w:rPr>
          <w:noProof/>
        </w:rPr>
        <w:t>Orr (2012)</w:t>
      </w:r>
      <w:r>
        <w:fldChar w:fldCharType="end"/>
      </w:r>
      <w:r>
        <w:t>.</w:t>
      </w:r>
    </w:p>
  </w:footnote>
  <w:footnote w:id="37">
    <w:p w14:paraId="5ABB4014" w14:textId="2A3AB457" w:rsidR="00E21C68" w:rsidRDefault="00E21C68">
      <w:pPr>
        <w:pStyle w:val="FootnoteText"/>
      </w:pPr>
      <w:r>
        <w:rPr>
          <w:rStyle w:val="FootnoteReference"/>
        </w:rPr>
        <w:footnoteRef/>
      </w:r>
      <w:r>
        <w:t xml:space="preserve"> See the discussion in </w:t>
      </w:r>
      <w:r>
        <w:fldChar w:fldCharType="begin"/>
      </w:r>
      <w:r>
        <w:instrText xml:space="preserve"> ADDIN EN.CITE &lt;EndNote&gt;&lt;Cite&gt;&lt;Author&gt;Forsyth&lt;/Author&gt;&lt;Year&gt;2014&lt;/Year&gt;&lt;RecNum&gt;925&lt;/RecNum&gt;&lt;DisplayText&gt;Forsyth (2014)&lt;/DisplayText&gt;&lt;record&gt;&lt;rec-number&gt;925&lt;/rec-number&gt;&lt;foreign-keys&gt;&lt;key app="EN" db-id="appp2stzkvtdxeesasxp0z5xxf29evxsrvr9" timestamp="1411532443"&gt;925&lt;/key&gt;&lt;/foreign-keys&gt;&lt;ref-type name="Book"&gt;6&lt;/ref-type&gt;&lt;contributors&gt;&lt;authors&gt;&lt;author&gt;Forsyth, H&lt;/author&gt;&lt;/authors&gt;&lt;/contributors&gt;&lt;titles&gt;&lt;title&gt;A history of the modern Australian university&lt;/title&gt;&lt;/titles&gt;&lt;dates&gt;&lt;year&gt;2014&lt;/year&gt;&lt;/dates&gt;&lt;pub-location&gt;Sydney&lt;/pub-location&gt;&lt;publisher&gt;NewSouth Publishing&lt;/publisher&gt;&lt;urls&gt;&lt;/urls&gt;&lt;/record&gt;&lt;/Cite&gt;&lt;/EndNote&gt;</w:instrText>
      </w:r>
      <w:r>
        <w:fldChar w:fldCharType="separate"/>
      </w:r>
      <w:r>
        <w:rPr>
          <w:noProof/>
        </w:rPr>
        <w:t>Forsyth (2014)</w:t>
      </w:r>
      <w:r>
        <w:fldChar w:fldCharType="end"/>
      </w:r>
      <w:r>
        <w:t>, especially chapters 7 &amp; 8.</w:t>
      </w:r>
    </w:p>
  </w:footnote>
  <w:footnote w:id="38">
    <w:p w14:paraId="5C962072" w14:textId="428EAF38" w:rsidR="00E21C68" w:rsidRDefault="00E21C68">
      <w:pPr>
        <w:pStyle w:val="FootnoteText"/>
      </w:pPr>
      <w:r>
        <w:rPr>
          <w:rStyle w:val="FootnoteReference"/>
        </w:rPr>
        <w:footnoteRef/>
      </w:r>
      <w:r>
        <w:t xml:space="preserve"> </w:t>
      </w:r>
      <w:r w:rsidRPr="003858E3">
        <w:t xml:space="preserve">In </w:t>
      </w:r>
      <w:r w:rsidRPr="003858E3">
        <w:rPr>
          <w:i/>
        </w:rPr>
        <w:t>University of Western Australia v Gray</w:t>
      </w:r>
      <w:r w:rsidRPr="003858E3">
        <w:t xml:space="preserve"> the court held that academic staff were, by virtue of the definition of ‘university’ in the UWA Act, members of a university, </w:t>
      </w:r>
      <w:r>
        <w:t>‘l</w:t>
      </w:r>
      <w:r w:rsidRPr="003858E3">
        <w:t>inked historically by that definition to the idea of the university as a com</w:t>
      </w:r>
      <w:r>
        <w:t>munity of teachers and scholars’</w:t>
      </w:r>
      <w:r w:rsidRPr="003858E3">
        <w:t>, see</w:t>
      </w:r>
      <w:r>
        <w:t xml:space="preserve"> </w:t>
      </w:r>
      <w:r>
        <w:fldChar w:fldCharType="begin"/>
      </w:r>
      <w:r>
        <w:instrText xml:space="preserve"> ADDIN EN.CITE &lt;EndNote&gt;&lt;Cite&gt;&lt;Author&gt;Stobbs&lt;/Author&gt;&lt;Year&gt;2015&lt;/Year&gt;&lt;RecNum&gt;1272&lt;/RecNum&gt;&lt;DisplayText&gt;Stobbs (2015)&lt;/DisplayText&gt;&lt;record&gt;&lt;rec-number&gt;1272&lt;/rec-number&gt;&lt;foreign-keys&gt;&lt;key app="EN" db-id="appp2stzkvtdxeesasxp0z5xxf29evxsrvr9" timestamp="1454039282"&gt;1272&lt;/key&gt;&lt;/foreign-keys&gt;&lt;ref-type name="Book Section"&gt;5&lt;/ref-type&gt;&lt;contributors&gt;&lt;authors&gt;&lt;author&gt;Stobbs, N&lt;/author&gt;&lt;/authors&gt;&lt;secondary-authors&gt;&lt;author&gt;S, Varnham; P, Kamvounias; J, Squelch&lt;/author&gt;&lt;/secondary-authors&gt;&lt;/contributors&gt;&lt;titles&gt;&lt;title&gt;Academic freedom and university autonomy&lt;/title&gt;&lt;secondary-title&gt;Higher education and the law&lt;/secondary-title&gt;&lt;/titles&gt;&lt;pages&gt;203-214&lt;/pages&gt;&lt;dates&gt;&lt;year&gt;2015&lt;/year&gt;&lt;/dates&gt;&lt;publisher&gt;The Federation Press&lt;/publisher&gt;&lt;urls&gt;&lt;/urls&gt;&lt;/record&gt;&lt;/Cite&gt;&lt;/EndNote&gt;</w:instrText>
      </w:r>
      <w:r>
        <w:fldChar w:fldCharType="separate"/>
      </w:r>
      <w:r>
        <w:rPr>
          <w:noProof/>
        </w:rPr>
        <w:t>Stobbs (2015)</w:t>
      </w:r>
      <w:r>
        <w:fldChar w:fldCharType="end"/>
      </w:r>
      <w:r>
        <w:t xml:space="preserve">. </w:t>
      </w:r>
    </w:p>
  </w:footnote>
  <w:footnote w:id="39">
    <w:p w14:paraId="65D2E4BC" w14:textId="6E7A545F" w:rsidR="00E21C68" w:rsidRDefault="00E21C68">
      <w:pPr>
        <w:pStyle w:val="FootnoteText"/>
      </w:pPr>
      <w:r>
        <w:rPr>
          <w:rStyle w:val="FootnoteReference"/>
        </w:rPr>
        <w:footnoteRef/>
      </w:r>
      <w:r>
        <w:t xml:space="preserve"> University staff surveys show low confidence in university management: </w:t>
      </w:r>
      <w:r>
        <w:fldChar w:fldCharType="begin"/>
      </w:r>
      <w:r>
        <w:instrText xml:space="preserve"> ADDIN EN.CITE &lt;EndNote&gt;&lt;Cite&gt;&lt;Author&gt;NTEU&lt;/Author&gt;&lt;Year&gt;2018&lt;/Year&gt;&lt;RecNum&gt;1836&lt;/RecNum&gt;&lt;DisplayText&gt;NTEU (2018)&lt;/DisplayText&gt;&lt;record&gt;&lt;rec-number&gt;1836&lt;/rec-number&gt;&lt;foreign-keys&gt;&lt;key app="EN" db-id="appp2stzkvtdxeesasxp0z5xxf29evxsrvr9" timestamp="1526970898"&gt;1836&lt;/key&gt;&lt;/foreign-keys&gt;&lt;ref-type name="Report"&gt;27&lt;/ref-type&gt;&lt;contributors&gt;&lt;authors&gt;&lt;author&gt;NTEU&lt;/author&gt;&lt;/authors&gt;&lt;/contributors&gt;&lt;titles&gt;&lt;title&gt;2017 state of the uni survey: report 1, overview&lt;/title&gt;&lt;/titles&gt;&lt;dates&gt;&lt;year&gt;2018&lt;/year&gt;&lt;/dates&gt;&lt;publisher&gt;National Tertiary Education Union&lt;/publisher&gt;&lt;urls&gt;&lt;/urls&gt;&lt;/record&gt;&lt;/Cite&gt;&lt;/EndNote&gt;</w:instrText>
      </w:r>
      <w:r>
        <w:fldChar w:fldCharType="separate"/>
      </w:r>
      <w:r>
        <w:rPr>
          <w:noProof/>
        </w:rPr>
        <w:t>NTEU (2018)</w:t>
      </w:r>
      <w:r>
        <w:fldChar w:fldCharType="end"/>
      </w:r>
      <w:r>
        <w:t>.</w:t>
      </w:r>
    </w:p>
  </w:footnote>
  <w:footnote w:id="40">
    <w:p w14:paraId="72739719" w14:textId="6C10E04F" w:rsidR="00E21C68" w:rsidRDefault="00E21C68">
      <w:pPr>
        <w:pStyle w:val="FootnoteText"/>
      </w:pPr>
      <w:r>
        <w:rPr>
          <w:rStyle w:val="FootnoteReference"/>
        </w:rPr>
        <w:footnoteRef/>
      </w:r>
      <w:r>
        <w:t xml:space="preserve"> In 2017 there were 56,176 on-campus student accommodation beds and a further 32,198 off-campus student accommodation beds, usually within a short walking distance of campus: </w:t>
      </w:r>
      <w:r>
        <w:fldChar w:fldCharType="begin"/>
      </w:r>
      <w:r>
        <w:instrText xml:space="preserve"> ADDIN EN.CITE &lt;EndNote&gt;&lt;Cite&gt;&lt;Author&gt;Urbis&lt;/Author&gt;&lt;Year&gt;2018&lt;/Year&gt;&lt;RecNum&gt;1986&lt;/RecNum&gt;&lt;DisplayText&gt;Urbis (2018)&lt;/DisplayText&gt;&lt;record&gt;&lt;rec-number&gt;1986&lt;/rec-number&gt;&lt;foreign-keys&gt;&lt;key app="EN" db-id="appp2stzkvtdxeesasxp0z5xxf29evxsrvr9" timestamp="1535245898"&gt;1986&lt;/key&gt;&lt;/foreign-keys&gt;&lt;ref-type name="Report"&gt;27&lt;/ref-type&gt;&lt;contributors&gt;&lt;authors&gt;&lt;author&gt;Urbis&lt;/author&gt;&lt;/authors&gt;&lt;/contributors&gt;&lt;titles&gt;&lt;title&gt;Regional student accommodation assessment&lt;/title&gt;&lt;/titles&gt;&lt;dates&gt;&lt;year&gt;2018&lt;/year&gt;&lt;/dates&gt;&lt;publisher&gt;Urbis/Department of Education and Training&lt;/publisher&gt;&lt;urls&gt;&lt;/urls&gt;&lt;/record&gt;&lt;/Cite&gt;&lt;/EndNote&gt;</w:instrText>
      </w:r>
      <w:r>
        <w:fldChar w:fldCharType="separate"/>
      </w:r>
      <w:r>
        <w:rPr>
          <w:noProof/>
        </w:rPr>
        <w:t>Urbis (2018)</w:t>
      </w:r>
      <w:r>
        <w:fldChar w:fldCharType="end"/>
      </w:r>
      <w:r>
        <w:t xml:space="preserve">, p iii. Together they could accommodate less than 6 per cent of enrolments. </w:t>
      </w:r>
    </w:p>
  </w:footnote>
  <w:footnote w:id="41">
    <w:p w14:paraId="48C05A81" w14:textId="543682A1" w:rsidR="00E21C68" w:rsidRDefault="00E21C68">
      <w:pPr>
        <w:pStyle w:val="FootnoteText"/>
      </w:pPr>
      <w:r>
        <w:rPr>
          <w:rStyle w:val="FootnoteReference"/>
        </w:rPr>
        <w:footnoteRef/>
      </w:r>
      <w:r>
        <w:t xml:space="preserve"> </w:t>
      </w:r>
      <w:r>
        <w:fldChar w:fldCharType="begin"/>
      </w:r>
      <w:r>
        <w:instrText xml:space="preserve"> ADDIN EN.CITE &lt;EndNote&gt;&lt;Cite&gt;&lt;Author&gt;DIICCSRTE&lt;/Author&gt;&lt;Year&gt;2013&lt;/Year&gt;&lt;RecNum&gt;876&lt;/RecNum&gt;&lt;DisplayText&gt;DIICCSRTE (2013); Department of Education and Training (2015c)&lt;/DisplayText&gt;&lt;record&gt;&lt;rec-number&gt;876&lt;/rec-number&gt;&lt;foreign-keys&gt;&lt;key app="EN" db-id="appp2stzkvtdxeesasxp0z5xxf29evxsrvr9" timestamp="1408775967"&gt;876&lt;/key&gt;&lt;/foreign-keys&gt;&lt;ref-type name="Report"&gt;27&lt;/ref-type&gt;&lt;contributors&gt;&lt;authors&gt;&lt;author&gt;DIICCSRTE&lt;/author&gt;&lt;/authors&gt;&lt;/contributors&gt;&lt;titles&gt;&lt;title&gt;Student services, amenities, representation and advocacy guidelines&lt;/title&gt;&lt;/titles&gt;&lt;dates&gt;&lt;year&gt;2013&lt;/year&gt;&lt;/dates&gt;&lt;publisher&gt;Department of Industry, Innovation, Climate Change, Science, Research and Tertiary Education&lt;/publisher&gt;&lt;urls&gt;&lt;related-urls&gt;&lt;url&gt;https://www.legislation.gov.au/Details/F2013C00519&lt;/url&gt;&lt;/related-urls&gt;&lt;/urls&gt;&lt;/record&gt;&lt;/Cite&gt;&lt;Cite&gt;&lt;Author&gt;Department of Education and Training&lt;/Author&gt;&lt;Year&gt;2015&lt;/Year&gt;&lt;RecNum&gt;1268&lt;/RecNum&gt;&lt;record&gt;&lt;rec-number&gt;1268&lt;/rec-number&gt;&lt;foreign-keys&gt;&lt;key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DIICCSRTE (2013); Department of Education and Training (2015c)</w:t>
      </w:r>
      <w:r>
        <w:fldChar w:fldCharType="end"/>
      </w:r>
      <w:r>
        <w:t>, A6.3</w:t>
      </w:r>
    </w:p>
  </w:footnote>
  <w:footnote w:id="42">
    <w:p w14:paraId="5150BB5B" w14:textId="55F9A668" w:rsidR="00E21C68" w:rsidRPr="0062521A" w:rsidRDefault="00E21C68" w:rsidP="001C3796">
      <w:pPr>
        <w:pStyle w:val="FootnoteText"/>
        <w:rPr>
          <w:lang w:val="en-US"/>
        </w:rPr>
      </w:pPr>
      <w:r>
        <w:rPr>
          <w:rStyle w:val="FootnoteReference"/>
        </w:rPr>
        <w:footnoteRef/>
      </w:r>
      <w:r>
        <w:t xml:space="preserve"> </w:t>
      </w:r>
      <w:r>
        <w:fldChar w:fldCharType="begin"/>
      </w:r>
      <w:r>
        <w:instrText xml:space="preserve"> ADDIN EN.CITE &lt;EndNote&gt;&lt;Cite&gt;&lt;Author&gt;Norton&lt;/Author&gt;&lt;Year&gt;2005&lt;/Year&gt;&lt;RecNum&gt;16&lt;/RecNum&gt;&lt;DisplayText&gt;Norton (2005)&lt;/DisplayText&gt;&lt;record&gt;&lt;rec-number&gt;16&lt;/rec-number&gt;&lt;foreign-keys&gt;&lt;key app="EN" db-id="appp2stzkvtdxeesasxp0z5xxf29evxsrvr9" timestamp="1324268208"&gt;16&lt;/key&gt;&lt;/foreign-keys&gt;&lt;ref-type name="Report"&gt;27&lt;/ref-type&gt;&lt;contributors&gt;&lt;authors&gt;&lt;author&gt;Norton, A.&lt;/author&gt;&lt;/authors&gt;&lt;/contributors&gt;&lt;titles&gt;&lt;title&gt;The free market case against voluntary student unionism&lt;/title&gt;&lt;secondary-title&gt;Centre for Independent Studies&lt;/secondary-title&gt;&lt;/titles&gt;&lt;periodical&gt;&lt;full-title&gt;Centre for Independent Studies&lt;/full-title&gt;&lt;/periodical&gt;&lt;volume&gt;Issue Analysis paper no. 62&lt;/volume&gt;&lt;dates&gt;&lt;year&gt;2005&lt;/year&gt;&lt;/dates&gt;&lt;publisher&gt;Centre for Independent Studies&lt;/publisher&gt;&lt;urls&gt;&lt;/urls&gt;&lt;/record&gt;&lt;/Cite&gt;&lt;/EndNote&gt;</w:instrText>
      </w:r>
      <w:r>
        <w:fldChar w:fldCharType="separate"/>
      </w:r>
      <w:r>
        <w:rPr>
          <w:noProof/>
        </w:rPr>
        <w:t>Norton (2005)</w:t>
      </w:r>
      <w:r>
        <w:fldChar w:fldCharType="end"/>
      </w:r>
      <w:r>
        <w:t xml:space="preserve">. A compulsory fee for student services and amenities, a long-standing aspect of Australian higher education, was abolished by the Liberal Howard government from 2006. A more limited fee, capped in total and with restrictions on how it can be used, was restored by the Labor Gillard government from 2012. </w:t>
      </w:r>
    </w:p>
  </w:footnote>
  <w:footnote w:id="43">
    <w:p w14:paraId="17C06CD9" w14:textId="43D4DB48"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B1.2</w:t>
      </w:r>
    </w:p>
  </w:footnote>
  <w:footnote w:id="44">
    <w:p w14:paraId="5D6B1CE7" w14:textId="6603A31E" w:rsidR="00E21C68" w:rsidRPr="00E800B2" w:rsidRDefault="00E21C68" w:rsidP="001C3796">
      <w:pPr>
        <w:pStyle w:val="FootnoteText"/>
        <w:rPr>
          <w:lang w:val="en-US"/>
        </w:rPr>
      </w:pPr>
      <w:r>
        <w:rPr>
          <w:rStyle w:val="FootnoteReference"/>
        </w:rPr>
        <w:footnoteRef/>
      </w:r>
      <w:r>
        <w:t xml:space="preserve"> </w:t>
      </w:r>
      <w:r w:rsidRPr="0051692E">
        <w:fldChar w:fldCharType="begin"/>
      </w:r>
      <w:r>
        <w:instrText xml:space="preserve"> ADDIN EN.CITE &lt;EndNote&gt;&lt;Cite&gt;&lt;Author&gt;NTEU&lt;/Author&gt;&lt;Year&gt;2015&lt;/Year&gt;&lt;RecNum&gt;1273&lt;/RecNum&gt;&lt;DisplayText&gt;NTEU (2015b)&lt;/DisplayText&gt;&lt;record&gt;&lt;rec-number&gt;1273&lt;/rec-number&gt;&lt;foreign-keys&gt;&lt;key app="EN" db-id="appp2stzkvtdxeesasxp0z5xxf29evxsrvr9" timestamp="1454040110"&gt;1273&lt;/key&gt;&lt;/foreign-keys&gt;&lt;ref-type name="Report"&gt;27&lt;/ref-type&gt;&lt;contributors&gt;&lt;authors&gt;&lt;author&gt;NTEU&lt;/author&gt;&lt;/authors&gt;&lt;/contributors&gt;&lt;titles&gt;&lt;title&gt;State of Uni Survey 2015 Report No.2: Workloads&lt;/title&gt;&lt;/titles&gt;&lt;dates&gt;&lt;year&gt;2015&lt;/year&gt;&lt;/dates&gt;&lt;publisher&gt;National Tertiary Education Union&lt;/publisher&gt;&lt;urls&gt;&lt;related-urls&gt;&lt;url&gt;http://www.nteu.org.au/stateoftheuni&lt;/url&gt;&lt;/related-urls&gt;&lt;/urls&gt;&lt;/record&gt;&lt;/Cite&gt;&lt;/EndNote&gt;</w:instrText>
      </w:r>
      <w:r w:rsidRPr="0051692E">
        <w:fldChar w:fldCharType="separate"/>
      </w:r>
      <w:r>
        <w:rPr>
          <w:noProof/>
        </w:rPr>
        <w:t>NTEU (2015b)</w:t>
      </w:r>
      <w:r w:rsidRPr="0051692E">
        <w:fldChar w:fldCharType="end"/>
      </w:r>
      <w:r>
        <w:t xml:space="preserve">. A 2007 survey, which excluded internal university service but included services to clients or patients as well as community service, reported 4.4 hours out of 50.6 hours a week: </w:t>
      </w:r>
      <w:r>
        <w:fldChar w:fldCharType="begin"/>
      </w:r>
      <w:r>
        <w:instrText xml:space="preserve"> ADDIN EN.CITE &lt;EndNote&gt;&lt;Cite&gt;&lt;Author&gt;Coates&lt;/Author&gt;&lt;Year&gt;2009&lt;/Year&gt;&lt;RecNum&gt;504&lt;/RecNum&gt;&lt;DisplayText&gt;Coates&lt;style face="italic"&gt;, et al.&lt;/style&gt; (2009)&lt;/DisplayText&gt;&lt;record&gt;&lt;rec-number&gt;504&lt;/rec-number&gt;&lt;foreign-keys&gt;&lt;key app="EN" db-id="appp2stzkvtdxeesasxp0z5xxf29evxsrvr9" timestamp="1371714068"&gt;504&lt;/key&gt;&lt;/foreign-keys&gt;&lt;ref-type name="Report"&gt;27&lt;/ref-type&gt;&lt;contributors&gt;&lt;authors&gt;&lt;author&gt;Coates, H.&lt;/author&gt;&lt;author&gt;Dobson, I.&lt;/author&gt;&lt;author&gt;Edwards, D.&lt;/author&gt;&lt;author&gt;Friedman, T.&lt;/author&gt;&lt;author&gt;Goedegebuure, L.&lt;/author&gt;&lt;author&gt;Meek, L.&lt;/author&gt;&lt;/authors&gt;&lt;/contributors&gt;&lt;titles&gt;&lt;title&gt;The attractiveness of the Australian academic profession: A comparative analysis&lt;/title&gt;&lt;/titles&gt;&lt;dates&gt;&lt;year&gt;2009&lt;/year&gt;&lt;/dates&gt;&lt;publisher&gt;ACER, LH Martin Institute, Educational Policy Institute&lt;/publisher&gt;&lt;urls&gt;&lt;/urls&gt;&lt;/record&gt;&lt;/Cite&gt;&lt;/EndNote&gt;</w:instrText>
      </w:r>
      <w:r>
        <w:fldChar w:fldCharType="separate"/>
      </w:r>
      <w:r>
        <w:rPr>
          <w:noProof/>
        </w:rPr>
        <w:t>Coates</w:t>
      </w:r>
      <w:r w:rsidRPr="00EE51B0">
        <w:rPr>
          <w:i/>
          <w:noProof/>
        </w:rPr>
        <w:t>, et al.</w:t>
      </w:r>
      <w:r>
        <w:rPr>
          <w:noProof/>
        </w:rPr>
        <w:t xml:space="preserve"> (2009)</w:t>
      </w:r>
      <w:r>
        <w:fldChar w:fldCharType="end"/>
      </w:r>
      <w:r>
        <w:t>.</w:t>
      </w:r>
    </w:p>
  </w:footnote>
  <w:footnote w:id="45">
    <w:p w14:paraId="7140A3D4" w14:textId="77777777" w:rsidR="00E21C68" w:rsidRDefault="00E21C68" w:rsidP="001C3796">
      <w:pPr>
        <w:pStyle w:val="FootnoteText"/>
      </w:pPr>
      <w:r>
        <w:rPr>
          <w:rStyle w:val="FootnoteReference"/>
        </w:rPr>
        <w:footnoteRef/>
      </w:r>
      <w:r>
        <w:t xml:space="preserve"> </w:t>
      </w:r>
      <w:r>
        <w:rPr>
          <w:lang w:val="en-US"/>
        </w:rPr>
        <w:fldChar w:fldCharType="begin"/>
      </w:r>
      <w:r>
        <w:rPr>
          <w:lang w:val="en-US"/>
        </w:rPr>
        <w:instrText xml:space="preserve"> ADDIN EN.CITE &lt;EndNote&gt;&lt;Cite&gt;&lt;Author&gt;Bexley&lt;/Author&gt;&lt;Year&gt;2011&lt;/Year&gt;&lt;RecNum&gt;18&lt;/RecNum&gt;&lt;DisplayText&gt;Bexley&lt;style face="italic"&gt;, et al.&lt;/style&gt; (2011)&lt;/DisplayText&gt;&lt;record&gt;&lt;rec-number&gt;18&lt;/rec-number&gt;&lt;foreign-keys&gt;&lt;key app="EN" db-id="appp2stzkvtdxeesasxp0z5xxf29evxsrvr9" timestamp="1324268552"&gt;18&lt;/key&gt;&lt;/foreign-keys&gt;&lt;ref-type name="Report"&gt;27&lt;/ref-type&gt;&lt;contributors&gt;&lt;authors&gt;&lt;author&gt;Bexley, E.&lt;/author&gt;&lt;author&gt;James, R.&lt;/author&gt;&lt;author&gt;Arkoudis, S.&lt;/author&gt;&lt;/authors&gt;&lt;/contributors&gt;&lt;titles&gt;&lt;title&gt;The Australian academic profession in transition&lt;/title&gt;&lt;/titles&gt;&lt;dates&gt;&lt;year&gt;2011&lt;/year&gt;&lt;/dates&gt;&lt;publisher&gt;Centre for the Study of Higher Education, The University of Melbourne&lt;/publisher&gt;&lt;urls&gt;&lt;/urls&gt;&lt;/record&gt;&lt;/Cite&gt;&lt;/EndNote&gt;</w:instrText>
      </w:r>
      <w:r>
        <w:rPr>
          <w:lang w:val="en-US"/>
        </w:rPr>
        <w:fldChar w:fldCharType="separate"/>
      </w:r>
      <w:r w:rsidRPr="00C97A58">
        <w:rPr>
          <w:noProof/>
          <w:lang w:val="en-US"/>
        </w:rPr>
        <w:t>Bexley</w:t>
      </w:r>
      <w:r w:rsidRPr="00C97A58">
        <w:rPr>
          <w:i/>
          <w:noProof/>
          <w:lang w:val="en-US"/>
        </w:rPr>
        <w:t>, et al.</w:t>
      </w:r>
      <w:r w:rsidRPr="00C97A58">
        <w:rPr>
          <w:noProof/>
          <w:lang w:val="en-US"/>
        </w:rPr>
        <w:t xml:space="preserve"> (2011)</w:t>
      </w:r>
      <w:r>
        <w:rPr>
          <w:lang w:val="en-US"/>
        </w:rPr>
        <w:fldChar w:fldCharType="end"/>
      </w:r>
    </w:p>
  </w:footnote>
  <w:footnote w:id="46">
    <w:p w14:paraId="130C0894" w14:textId="2BAEC313" w:rsidR="00E21C68" w:rsidRDefault="00E21C68" w:rsidP="001F69DD">
      <w:pPr>
        <w:pStyle w:val="FootnoteText"/>
      </w:pPr>
      <w:r>
        <w:rPr>
          <w:rStyle w:val="FootnoteReference"/>
        </w:rPr>
        <w:footnoteRef/>
      </w:r>
      <w:r>
        <w:t xml:space="preserve"> </w:t>
      </w:r>
      <w:r>
        <w:fldChar w:fldCharType="begin"/>
      </w:r>
      <w:r>
        <w:instrText xml:space="preserve"> ADDIN EN.CITE &lt;EndNote&gt;&lt;Cite&gt;&lt;Author&gt;James&lt;/Author&gt;&lt;Year&gt;2002&lt;/Year&gt;&lt;RecNum&gt;149&lt;/RecNum&gt;&lt;DisplayText&gt;James (2002)&lt;/DisplayText&gt;&lt;record&gt;&lt;rec-number&gt;149&lt;/rec-number&gt;&lt;foreign-keys&gt;&lt;key app="EN" db-id="appp2stzkvtdxeesasxp0z5xxf29evxsrvr9" timestamp="1332890889"&gt;149&lt;/key&gt;&lt;/foreign-keys&gt;&lt;ref-type name="Report"&gt;27&lt;/ref-type&gt;&lt;contributors&gt;&lt;authors&gt;&lt;author&gt;James, R.&lt;/author&gt;&lt;/authors&gt;&lt;/contributors&gt;&lt;titles&gt;&lt;title&gt;Socioeconomic background and higher education participation: an analysis of school students&amp;apos; expectations&lt;/title&gt;&lt;/titles&gt;&lt;dates&gt;&lt;year&gt;2002&lt;/year&gt;&lt;/dates&gt;&lt;publisher&gt;Department of Education, Science and Training/Centre for the Study of Higher Education &lt;/publisher&gt;&lt;urls&gt;&lt;/urls&gt;&lt;/record&gt;&lt;/Cite&gt;&lt;/EndNote&gt;</w:instrText>
      </w:r>
      <w:r>
        <w:fldChar w:fldCharType="separate"/>
      </w:r>
      <w:r>
        <w:t>James (2002)</w:t>
      </w:r>
      <w:r>
        <w:fldChar w:fldCharType="end"/>
      </w:r>
      <w:r>
        <w:t xml:space="preserve">, p. 15; </w:t>
      </w:r>
      <w:r>
        <w:fldChar w:fldCharType="begin"/>
      </w:r>
      <w:r>
        <w:instrText xml:space="preserve"> ADDIN EN.CITE &lt;EndNote&gt;&lt;Cite&gt;&lt;Author&gt;Mission Australia&lt;/Author&gt;&lt;Year&gt;2016&lt;/Year&gt;&lt;RecNum&gt;1748&lt;/RecNum&gt;&lt;DisplayText&gt;Mission Australia (2016)&lt;/DisplayText&gt;&lt;record&gt;&lt;rec-number&gt;1748&lt;/rec-number&gt;&lt;foreign-keys&gt;&lt;key app="EN" db-id="appp2stzkvtdxeesasxp0z5xxf29evxsrvr9" timestamp="1510803181"&gt;1748&lt;/key&gt;&lt;/foreign-keys&gt;&lt;ref-type name="Report"&gt;27&lt;/ref-type&gt;&lt;contributors&gt;&lt;authors&gt;&lt;author&gt;Mission Australia,&lt;/author&gt;&lt;/authors&gt;&lt;/contributors&gt;&lt;titles&gt;&lt;title&gt;Youth survey report 2016&lt;/title&gt;&lt;/titles&gt;&lt;dates&gt;&lt;year&gt;2016&lt;/year&gt;&lt;/dates&gt;&lt;publisher&gt;Mission Australia&lt;/publisher&gt;&lt;urls&gt;&lt;/urls&gt;&lt;/record&gt;&lt;/Cite&gt;&lt;/EndNote&gt;</w:instrText>
      </w:r>
      <w:r>
        <w:fldChar w:fldCharType="separate"/>
      </w:r>
      <w:r>
        <w:t>Mission Australia (2016)</w:t>
      </w:r>
      <w:r>
        <w:fldChar w:fldCharType="end"/>
      </w:r>
      <w:r>
        <w:t xml:space="preserve">, p. 15-16; </w:t>
      </w:r>
      <w:r>
        <w:fldChar w:fldCharType="begin"/>
      </w:r>
      <w:r>
        <w:instrText xml:space="preserve"> ADDIN EN.CITE &lt;EndNote&gt;&lt;Cite&gt;&lt;Author&gt;Roy Morgan Research&lt;/Author&gt;&lt;Year&gt;2009&lt;/Year&gt;&lt;RecNum&gt;155&lt;/RecNum&gt;&lt;DisplayText&gt;Roy Morgan Research (2009)&lt;/DisplayText&gt;&lt;record&gt;&lt;rec-number&gt;155&lt;/rec-number&gt;&lt;foreign-keys&gt;&lt;key app="EN" db-id="appp2stzkvtdxeesasxp0z5xxf29evxsrvr9" timestamp="1333261093"&gt;155&lt;/key&gt;&lt;/foreign-keys&gt;&lt;ref-type name="Report"&gt;27&lt;/ref-type&gt;&lt;contributors&gt;&lt;authors&gt;&lt;author&gt;Roy Morgan Research,&lt;/author&gt;&lt;/authors&gt;&lt;/contributors&gt;&lt;titles&gt;&lt;title&gt;Year 12 choices: a survey of factors influencing year 12 decision-making on post-school destination, choice of university and preferred subject&lt;/title&gt;&lt;/titles&gt;&lt;dates&gt;&lt;year&gt;2009&lt;/year&gt;&lt;/dates&gt;&lt;pub-location&gt;Canberra&lt;/pub-location&gt;&lt;publisher&gt;Australian Department of Education, Employment and Workplace Relations &lt;/publisher&gt;&lt;urls&gt;&lt;/urls&gt;&lt;/record&gt;&lt;/Cite&gt;&lt;/EndNote&gt;</w:instrText>
      </w:r>
      <w:r>
        <w:fldChar w:fldCharType="separate"/>
      </w:r>
      <w:r>
        <w:t>Roy Morgan Research (2009)</w:t>
      </w:r>
      <w:r>
        <w:fldChar w:fldCharType="end"/>
      </w:r>
      <w:r>
        <w:t xml:space="preserve">, p. 48-50; </w:t>
      </w:r>
      <w:r>
        <w:fldChar w:fldCharType="begin"/>
      </w:r>
      <w:r>
        <w:instrText xml:space="preserve"> ADDIN EN.CITE &lt;EndNote&gt;&lt;Cite&gt;&lt;Author&gt;ANOP/DEET&lt;/Author&gt;&lt;Year&gt;1994&lt;/Year&gt;&lt;RecNum&gt;1791&lt;/RecNum&gt;&lt;DisplayText&gt;ANOP/DEET (1994)&lt;/DisplayText&gt;&lt;record&gt;&lt;rec-number&gt;1791&lt;/rec-number&gt;&lt;foreign-keys&gt;&lt;key app="EN" db-id="appp2stzkvtdxeesasxp0z5xxf29evxsrvr9" timestamp="1518822066"&gt;1791&lt;/key&gt;&lt;/foreign-keys&gt;&lt;ref-type name="Report"&gt;27&lt;/ref-type&gt;&lt;contributors&gt;&lt;authors&gt;&lt;author&gt;ANOP/DEET,&lt;/author&gt;&lt;/authors&gt;&lt;/contributors&gt;&lt;titles&gt;&lt;title&gt;Young people&amp;apos;s attitudes to post-compulsory education and training&lt;/title&gt;&lt;/titles&gt;&lt;dates&gt;&lt;year&gt;1994&lt;/year&gt;&lt;/dates&gt;&lt;publisher&gt;ANOP Research Services/Department of Employment, Education and Training&lt;/publisher&gt;&lt;urls&gt;&lt;/urls&gt;&lt;/record&gt;&lt;/Cite&gt;&lt;/EndNote&gt;</w:instrText>
      </w:r>
      <w:r>
        <w:fldChar w:fldCharType="separate"/>
      </w:r>
      <w:r>
        <w:t>ANOP/DEET (1994)</w:t>
      </w:r>
      <w:r>
        <w:fldChar w:fldCharType="end"/>
      </w:r>
      <w:r>
        <w:t xml:space="preserve">, p. 7-9, </w:t>
      </w:r>
      <w:r>
        <w:fldChar w:fldCharType="begin"/>
      </w:r>
      <w:r>
        <w:instrText xml:space="preserve"> ADDIN EN.CITE &lt;EndNote&gt;&lt;Cite&gt;&lt;Author&gt;ACER&lt;/Author&gt;&lt;Year&gt;2018&lt;/Year&gt;&lt;RecNum&gt;1971&lt;/RecNum&gt;&lt;DisplayText&gt;ACER (2018)&lt;/DisplayText&gt;&lt;record&gt;&lt;rec-number&gt;1971&lt;/rec-number&gt;&lt;foreign-keys&gt;&lt;key app="EN" db-id="appp2stzkvtdxeesasxp0z5xxf29evxsrvr9" timestamp="1533598635"&gt;1971&lt;/key&gt;&lt;/foreign-keys&gt;&lt;ref-type name="Report"&gt;27&lt;/ref-type&gt;&lt;contributors&gt;&lt;authors&gt;&lt;author&gt;ACER&lt;/author&gt;&lt;/authors&gt;&lt;/contributors&gt;&lt;titles&gt;&lt;title&gt;PISA Australia in focus number 2: educational expectations&lt;/title&gt;&lt;/titles&gt;&lt;dates&gt;&lt;year&gt;2018&lt;/year&gt;&lt;/dates&gt;&lt;publisher&gt;Australian Council for Educational Research&lt;/publisher&gt;&lt;urls&gt;&lt;/urls&gt;&lt;/record&gt;&lt;/Cite&gt;&lt;/EndNote&gt;</w:instrText>
      </w:r>
      <w:r>
        <w:fldChar w:fldCharType="separate"/>
      </w:r>
      <w:r>
        <w:rPr>
          <w:noProof/>
        </w:rPr>
        <w:t>ACER (2018)</w:t>
      </w:r>
      <w:r>
        <w:fldChar w:fldCharType="end"/>
      </w:r>
      <w:r>
        <w:t xml:space="preserve">, p 10. </w:t>
      </w:r>
    </w:p>
  </w:footnote>
  <w:footnote w:id="47">
    <w:p w14:paraId="697E586A" w14:textId="76920193"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Training&lt;/Author&gt;&lt;Year&gt;2017&lt;/Year&gt;&lt;RecNum&gt;1774&lt;/RecNum&gt;&lt;DisplayText&gt;Department of Education and Training (2017m)&lt;/DisplayText&gt;&lt;record&gt;&lt;rec-number&gt;1774&lt;/rec-number&gt;&lt;foreign-keys&gt;&lt;key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(2017m)</w:t>
      </w:r>
      <w:r>
        <w:fldChar w:fldCharType="end"/>
      </w:r>
      <w:r>
        <w:t>, p 39</w:t>
      </w:r>
    </w:p>
  </w:footnote>
  <w:footnote w:id="48">
    <w:p w14:paraId="2BD3123D" w14:textId="1D2D9E7C"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Training&lt;/Author&gt;&lt;Year&gt;2017&lt;/Year&gt;&lt;RecNum&gt;1774&lt;/RecNum&gt;&lt;DisplayText&gt;Ibid.&lt;/DisplayText&gt;&lt;record&gt;&lt;rec-number&gt;1774&lt;/rec-number&gt;&lt;foreign-keys&gt;&lt;key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Ibid.</w:t>
      </w:r>
      <w:r>
        <w:fldChar w:fldCharType="end"/>
      </w:r>
      <w:r>
        <w:t>, p 11</w:t>
      </w:r>
    </w:p>
  </w:footnote>
  <w:footnote w:id="49">
    <w:p w14:paraId="7B507753" w14:textId="76956160" w:rsidR="00E21C68" w:rsidRDefault="00E21C68" w:rsidP="001F69DD">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Training&lt;/Author&gt;&lt;Year&gt;2017&lt;/Year&gt;&lt;RecNum&gt;1774&lt;/RecNum&gt;&lt;DisplayText&gt;Ibid.&lt;/DisplayText&gt;&lt;record&gt;&lt;rec-number&gt;1774&lt;/rec-number&gt;&lt;foreign-keys&gt;&lt;key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Ibid.</w:t>
      </w:r>
      <w:r>
        <w:fldChar w:fldCharType="end"/>
      </w:r>
      <w:r>
        <w:t xml:space="preserve">, p 49. In practice, universities can outsource processing these applications to a tertiary admission centre. The student is just not using the multi-university preference system. </w:t>
      </w:r>
    </w:p>
  </w:footnote>
  <w:footnote w:id="50">
    <w:p w14:paraId="58FE9447" w14:textId="77777777" w:rsidR="00E21C68" w:rsidRDefault="00E21C68" w:rsidP="001F69DD">
      <w:pPr>
        <w:pStyle w:val="FootnoteText"/>
      </w:pPr>
      <w:r>
        <w:rPr>
          <w:rStyle w:val="FootnoteReference"/>
        </w:rPr>
        <w:footnoteRef/>
      </w:r>
      <w:r>
        <w:t xml:space="preserve"> </w:t>
      </w:r>
      <w:r>
        <w:fldChar w:fldCharType="begin"/>
      </w:r>
      <w:r>
        <w:instrText xml:space="preserve"> ADDIN EN.CITE &lt;EndNote&gt;&lt;Cite&gt;&lt;Author&gt;Harvey&lt;/Author&gt;&lt;Year&gt;2016&lt;/Year&gt;&lt;RecNum&gt;1454&lt;/RecNum&gt;&lt;DisplayText&gt;Harvey&lt;style face="italic"&gt;, et al.&lt;/style&gt; (2016)&lt;/DisplayText&gt;&lt;record&gt;&lt;rec-number&gt;1454&lt;/rec-number&gt;&lt;foreign-keys&gt;&lt;key app="EN" db-id="appp2stzkvtdxeesasxp0z5xxf29evxsrvr9" timestamp="1465183112"&gt;1454&lt;/key&gt;&lt;/foreign-keys&gt;&lt;ref-type name="Report"&gt;27&lt;/ref-type&gt;&lt;contributors&gt;&lt;authors&gt;&lt;author&gt;Harvey, A&lt;/author&gt;&lt;author&gt;Brett, M&lt;/author&gt;&lt;author&gt;Cardak, B.&lt;/author&gt;&lt;author&gt;Sheridan, A&lt;/author&gt;&lt;author&gt;Stratford, J&lt;/author&gt;&lt;author&gt;Tootell, N&lt;/author&gt;&lt;author&gt;McAllister,R.&lt;/author&gt;&lt;author&gt;Spicer, R&lt;/author&gt;&lt;/authors&gt;&lt;/contributors&gt;&lt;titles&gt;&lt;title&gt;The adaptation of tertiary admissions practices to growth and diversity&lt;/title&gt;&lt;/titles&gt;&lt;dates&gt;&lt;year&gt;2016&lt;/year&gt;&lt;/dates&gt;&lt;publisher&gt;La Trobe University/UNE&lt;/publisher&gt;&lt;urls&gt;&lt;/urls&gt;&lt;/record&gt;&lt;/Cite&gt;&lt;/EndNote&gt;</w:instrText>
      </w:r>
      <w:r>
        <w:fldChar w:fldCharType="separate"/>
      </w:r>
      <w:r>
        <w:rPr>
          <w:noProof/>
        </w:rPr>
        <w:t>Harvey</w:t>
      </w:r>
      <w:r w:rsidRPr="00A91AF9">
        <w:rPr>
          <w:i/>
          <w:noProof/>
        </w:rPr>
        <w:t>, et al.</w:t>
      </w:r>
      <w:r>
        <w:rPr>
          <w:noProof/>
        </w:rPr>
        <w:t xml:space="preserve"> (2016)</w:t>
      </w:r>
      <w:r>
        <w:fldChar w:fldCharType="end"/>
      </w:r>
      <w:r>
        <w:t>, p 55-56, 96-97</w:t>
      </w:r>
    </w:p>
  </w:footnote>
  <w:footnote w:id="51">
    <w:p w14:paraId="5B37F486" w14:textId="72A92CF8" w:rsidR="00E21C68" w:rsidRDefault="00E21C68" w:rsidP="00AF78F4">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Part A, 1.1</w:t>
      </w:r>
    </w:p>
  </w:footnote>
  <w:footnote w:id="52">
    <w:p w14:paraId="0CACAA80" w14:textId="16447B2B" w:rsidR="00E21C68" w:rsidRDefault="00E21C68" w:rsidP="00AF78F4">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Training&lt;/Author&gt;&lt;Year&gt;2017&lt;/Year&gt;&lt;RecNum&gt;1774&lt;/RecNum&gt;&lt;DisplayText&gt;Department of Education and Training (2017m)&lt;/DisplayText&gt;&lt;record&gt;&lt;rec-number&gt;1774&lt;/rec-number&gt;&lt;foreign-keys&gt;&lt;key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(2017m)</w:t>
      </w:r>
      <w:r>
        <w:fldChar w:fldCharType="end"/>
      </w:r>
      <w:r>
        <w:t>, appendix table A10</w:t>
      </w:r>
    </w:p>
  </w:footnote>
  <w:footnote w:id="53">
    <w:p w14:paraId="5715A09A" w14:textId="258C4848" w:rsidR="00E21C68" w:rsidRPr="000D53C9" w:rsidRDefault="00E21C68" w:rsidP="00AF78F4">
      <w:pPr>
        <w:pStyle w:val="FootnoteText"/>
        <w:rPr>
          <w:lang w:val="en-US"/>
        </w:rPr>
      </w:pPr>
      <w:r>
        <w:rPr>
          <w:rStyle w:val="FootnoteReference"/>
        </w:rPr>
        <w:footnoteRef/>
      </w:r>
      <w:r>
        <w:t xml:space="preserve"> </w:t>
      </w:r>
      <w:r>
        <w:rPr>
          <w:lang w:val="en-US"/>
        </w:rPr>
        <w:t xml:space="preserve">Formerly called ENTER in Victoria, UAI in NSW, and TER in other jurisdictions except Queensland, which kept its OP system. The OP system will be replaced by ATAR in 2020. In 2017, 94 per cent of school leaver applicants had a valid ATAR: </w:t>
      </w:r>
      <w:r>
        <w:rPr>
          <w:lang w:val="en-US"/>
        </w:rPr>
        <w:fldChar w:fldCharType="begin"/>
      </w:r>
      <w:r>
        <w:rPr>
          <w:lang w:val="en-US"/>
        </w:rPr>
        <w:instrText xml:space="preserve"> ADDIN EN.CITE &lt;EndNote&gt;&lt;Cite&gt;&lt;Author&gt;Department of Education and Training&lt;/Author&gt;&lt;Year&gt;2017&lt;/Year&gt;&lt;RecNum&gt;1774&lt;/RecNum&gt;&lt;DisplayText&gt;ibid.&lt;/DisplayText&gt;&lt;record&gt;&lt;rec-number&gt;1774&lt;/rec-number&gt;&lt;foreign-keys&gt;&lt;key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rPr>
          <w:lang w:val="en-US"/>
        </w:rPr>
        <w:fldChar w:fldCharType="separate"/>
      </w:r>
      <w:r>
        <w:rPr>
          <w:noProof/>
          <w:lang w:val="en-US"/>
        </w:rPr>
        <w:t>ibid.</w:t>
      </w:r>
      <w:r>
        <w:rPr>
          <w:lang w:val="en-US"/>
        </w:rPr>
        <w:fldChar w:fldCharType="end"/>
      </w:r>
      <w:r>
        <w:rPr>
          <w:lang w:val="en-US"/>
        </w:rPr>
        <w:t xml:space="preserve">, p 39. Universities do not always use ATAR as the basis of admission for school leavers, but in 2016 three-quarters of those admitted based on secondary education had their ATAR recorded in the enrolment data: </w:t>
      </w:r>
      <w:r>
        <w:rPr>
          <w:lang w:val="en-US"/>
        </w:rPr>
        <w:fldChar w:fldCharType="begin"/>
      </w:r>
      <w:r>
        <w:rPr>
          <w:lang w:val="en-US"/>
        </w:rPr>
        <w:instrText xml:space="preserve"> ADDIN EN.CITE &lt;EndNote&gt;&lt;Cite&gt;&lt;Author&gt;Department of Education and Training&lt;/Author&gt;&lt;Year&gt;2017&lt;/Year&gt;&lt;RecNum&gt;1606&lt;/RecNum&gt;&lt;DisplayText&gt;Department of Education and Training (2017e)&lt;/DisplayText&gt;&lt;record&gt;&lt;rec-number&gt;1606&lt;/rec-number&gt;&lt;foreign-keys&gt;&lt;key app="EN" db-id="appp2stzkvtdxeesasxp0z5xxf29evxsrvr9" timestamp="1496130204"&gt;1606&lt;/key&gt;&lt;/foreign-keys&gt;&lt;ref-type name="Report"&gt;27&lt;/ref-type&gt;&lt;contributors&gt;&lt;authors&gt;&lt;author&gt;Department of Education and Training,&lt;/author&gt;&lt;/authors&gt;&lt;/contributors&gt;&lt;titles&gt;&lt;title&gt;Higher education statistics collection&lt;/title&gt;&lt;/titles&gt;&lt;dates&gt;&lt;year&gt;2017&lt;/year&gt;&lt;/dates&gt;&lt;publisher&gt;Department of Education and Training&lt;/publisher&gt;&lt;urls&gt;&lt;related-urls&gt;&lt;url&gt;Department of Education and Training&lt;/url&gt;&lt;/related-urls&gt;&lt;/urls&gt;&lt;/record&gt;&lt;/Cite&gt;&lt;/EndNote&gt;</w:instrText>
      </w:r>
      <w:r>
        <w:rPr>
          <w:lang w:val="en-US"/>
        </w:rPr>
        <w:fldChar w:fldCharType="separate"/>
      </w:r>
      <w:r>
        <w:rPr>
          <w:noProof/>
          <w:lang w:val="en-US"/>
        </w:rPr>
        <w:t>Department of Education and Training (2017e)</w:t>
      </w:r>
      <w:r>
        <w:rPr>
          <w:lang w:val="en-US"/>
        </w:rPr>
        <w:fldChar w:fldCharType="end"/>
      </w:r>
      <w:r>
        <w:rPr>
          <w:lang w:val="en-US"/>
        </w:rPr>
        <w:t xml:space="preserve">. </w:t>
      </w:r>
    </w:p>
  </w:footnote>
  <w:footnote w:id="54">
    <w:p w14:paraId="73BF254F" w14:textId="77777777" w:rsidR="00E21C68" w:rsidRDefault="00E21C68" w:rsidP="00AF78F4">
      <w:pPr>
        <w:pStyle w:val="FootnoteText"/>
      </w:pPr>
      <w:r>
        <w:rPr>
          <w:rStyle w:val="FootnoteReference"/>
        </w:rPr>
        <w:footnoteRef/>
      </w:r>
      <w:r>
        <w:t xml:space="preserve"> Strictly speaking, ATAR is a rank of students who did Year 7 in each state in the same year. For more detail see </w:t>
      </w:r>
      <w:r>
        <w:fldChar w:fldCharType="begin"/>
      </w:r>
      <w:r>
        <w:instrText xml:space="preserve"> ADDIN EN.CITE &lt;EndNote&gt;&lt;Cite&gt;&lt;Author&gt;UAC&lt;/Author&gt;&lt;Year&gt;2018&lt;/Year&gt;&lt;RecNum&gt;1903&lt;/RecNum&gt;&lt;DisplayText&gt;UAC (2018); VTAC (2017)&lt;/DisplayText&gt;&lt;record&gt;&lt;rec-number&gt;1903&lt;/rec-number&gt;&lt;foreign-keys&gt;&lt;key app="EN" db-id="appp2stzkvtdxeesasxp0z5xxf29evxsrvr9" timestamp="1530771461"&gt;1903&lt;/key&gt;&lt;/foreign-keys&gt;&lt;ref-type name="Report"&gt;27&lt;/ref-type&gt;&lt;contributors&gt;&lt;authors&gt;&lt;author&gt;UAC&lt;/author&gt;&lt;/authors&gt;&lt;/contributors&gt;&lt;titles&gt;&lt;title&gt;The ATAR and applying for uni&lt;/title&gt;&lt;/titles&gt;&lt;dates&gt;&lt;year&gt;2018&lt;/year&gt;&lt;/dates&gt;&lt;publisher&gt;Universities Admission Centre&lt;/publisher&gt;&lt;urls&gt;&lt;/urls&gt;&lt;/record&gt;&lt;/Cite&gt;&lt;Cite&gt;&lt;Author&gt;VTAC&lt;/Author&gt;&lt;Year&gt;2017&lt;/Year&gt;&lt;RecNum&gt;1904&lt;/RecNum&gt;&lt;record&gt;&lt;rec-number&gt;1904&lt;/rec-number&gt;&lt;foreign-keys&gt;&lt;key app="EN" db-id="appp2stzkvtdxeesasxp0z5xxf29evxsrvr9" timestamp="1530771677"&gt;1904&lt;/key&gt;&lt;/foreign-keys&gt;&lt;ref-type name="Report"&gt;27&lt;/ref-type&gt;&lt;contributors&gt;&lt;authors&gt;&lt;author&gt;VTAC&lt;/author&gt;&lt;/authors&gt;&lt;/contributors&gt;&lt;titles&gt;&lt;title&gt;ABC of scaling 2017&lt;/title&gt;&lt;/titles&gt;&lt;dates&gt;&lt;year&gt;2017&lt;/year&gt;&lt;/dates&gt;&lt;urls&gt;&lt;related-urls&gt;&lt;url&gt;&lt;style face="underline" font="default" size="100%"&gt;http://www.vtac.edu.au/files/pdf/publications/abcofscaling.pdf&lt;/style&gt;&lt;/url&gt;&lt;/related-urls&gt;&lt;/urls&gt;&lt;/record&gt;&lt;/Cite&gt;&lt;/EndNote&gt;</w:instrText>
      </w:r>
      <w:r>
        <w:fldChar w:fldCharType="separate"/>
      </w:r>
      <w:r>
        <w:rPr>
          <w:noProof/>
        </w:rPr>
        <w:t>UAC (2018); VTAC (2017)</w:t>
      </w:r>
      <w:r>
        <w:fldChar w:fldCharType="end"/>
      </w:r>
      <w:r>
        <w:t>.</w:t>
      </w:r>
    </w:p>
  </w:footnote>
  <w:footnote w:id="55">
    <w:p w14:paraId="07074116" w14:textId="2C7C11E7" w:rsidR="00E21C68" w:rsidRDefault="00E21C68" w:rsidP="00AF78F4">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&lt;EndNote&gt;&lt;Cite&gt;&lt;Author&gt;Norton&lt;/Author&gt;&lt;Year&gt;2018&lt;/Year&gt;&lt;RecNum&gt;1828&lt;/RecNum&gt;&lt;DisplayText&gt;Norton&lt;style face="italic"&gt;, et al.&lt;/style&gt; (2018)&lt;/DisplayText&gt;&lt;record&gt;&lt;rec-number&gt;1828&lt;/rec-number&gt;&lt;foreign-keys&gt;&lt;key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Norton</w:t>
      </w:r>
      <w:r w:rsidRPr="00F55CAA">
        <w:rPr>
          <w:i/>
          <w:noProof/>
        </w:rPr>
        <w:t>, et al.</w:t>
      </w:r>
      <w:r>
        <w:rPr>
          <w:noProof/>
        </w:rPr>
        <w:t xml:space="preserve"> (2018)</w:t>
      </w:r>
      <w:r>
        <w:fldChar w:fldCharType="end"/>
      </w:r>
      <w:r>
        <w:t>, p 8</w:t>
      </w:r>
    </w:p>
  </w:footnote>
  <w:footnote w:id="56">
    <w:p w14:paraId="65885833" w14:textId="357042D1"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Training&lt;/Author&gt;&lt;Year&gt;2017&lt;/Year&gt;&lt;RecNum&gt;1774&lt;/RecNum&gt;&lt;DisplayText&gt;Department of Education and Training (2017m)&lt;/DisplayText&gt;&lt;record&gt;&lt;rec-number&gt;1774&lt;/rec-number&gt;&lt;foreign-keys&gt;&lt;key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(2017m)</w:t>
      </w:r>
      <w:r>
        <w:fldChar w:fldCharType="end"/>
      </w:r>
      <w:r>
        <w:t>, appendix table A8,1</w:t>
      </w:r>
    </w:p>
  </w:footnote>
  <w:footnote w:id="57">
    <w:p w14:paraId="364D3863" w14:textId="1867F1B2" w:rsidR="00E21C68" w:rsidRDefault="00E21C68" w:rsidP="00F52E08">
      <w:pPr>
        <w:pStyle w:val="FootnoteText"/>
      </w:pPr>
      <w:r>
        <w:rPr>
          <w:rStyle w:val="FootnoteReference"/>
        </w:rPr>
        <w:footnoteRef/>
      </w:r>
      <w:r>
        <w:t xml:space="preserve"> There are no national statistics on how widely used these tests are. In 2016, 20 per cent of the total commencing undergraduate students who completed school in 2015 were admitted based on something other than their secondary school results: </w:t>
      </w:r>
      <w:r>
        <w:fldChar w:fldCharType="begin"/>
      </w:r>
      <w:r>
        <w:instrText xml:space="preserve"> ADDIN EN.CITE &lt;EndNote&gt;&lt;Cite&gt;&lt;Author&gt;Department of Education and Training&lt;/Author&gt;&lt;Year&gt;2015&lt;/Year&gt;&lt;RecNum&gt;1385&lt;/RecNum&gt;&lt;DisplayText&gt;Department of Education and Training (2015d)&lt;/DisplayText&gt;&lt;record&gt;&lt;rec-number&gt;1385&lt;/rec-number&gt;&lt;foreign-keys&gt;&lt;key app="EN" db-id="appp2stzkvtdxeesasxp0z5xxf29evxsrvr9" timestamp="1458879631"&gt;1385&lt;/key&gt;&lt;/foreign-keys&gt;&lt;ref-type name="Report"&gt;27&lt;/ref-type&gt;&lt;contributors&gt;&lt;authors&gt;&lt;author&gt;Department of Education and Training,&lt;/author&gt;&lt;/authors&gt;&lt;/contributors&gt;&lt;titles&gt;&lt;title&gt;Higher education statistics collection&lt;/title&gt;&lt;/titles&gt;&lt;dates&gt;&lt;year&gt;2015&lt;/year&gt;&lt;/dates&gt;&lt;publisher&gt;Department of Education and Training&lt;/publisher&gt;&lt;urls&gt;&lt;/urls&gt;&lt;/record&gt;&lt;/Cite&gt;&lt;/EndNote&gt;</w:instrText>
      </w:r>
      <w:r>
        <w:fldChar w:fldCharType="separate"/>
      </w:r>
      <w:r>
        <w:rPr>
          <w:noProof/>
        </w:rPr>
        <w:t>Department of Education and Training (2015d)</w:t>
      </w:r>
      <w:r>
        <w:fldChar w:fldCharType="end"/>
      </w:r>
      <w:r>
        <w:t xml:space="preserve">. </w:t>
      </w:r>
    </w:p>
  </w:footnote>
  <w:footnote w:id="58">
    <w:p w14:paraId="74976FBF" w14:textId="77777777" w:rsidR="00E21C68" w:rsidRPr="0081523B" w:rsidRDefault="00E21C68" w:rsidP="00AF78F4">
      <w:pPr>
        <w:pStyle w:val="FootnoteText"/>
        <w:rPr>
          <w:lang w:val="en-US"/>
        </w:rPr>
      </w:pPr>
      <w:r>
        <w:rPr>
          <w:rStyle w:val="FootnoteReference"/>
        </w:rPr>
        <w:footnoteRef/>
      </w:r>
      <w:r>
        <w:t xml:space="preserve"> For a study of STAT’s predictive value see </w:t>
      </w:r>
      <w:r>
        <w:fldChar w:fldCharType="begin"/>
      </w:r>
      <w:r>
        <w:instrText xml:space="preserve"> ADDIN EN.CITE &lt;EndNote&gt;&lt;Cite&gt;&lt;Author&gt;Coates&lt;/Author&gt;&lt;Year&gt;2010&lt;/Year&gt;&lt;RecNum&gt;326&lt;/RecNum&gt;&lt;DisplayText&gt;Coates and Friedman (2010)&lt;/DisplayText&gt;&lt;record&gt;&lt;rec-number&gt;326&lt;/rec-number&gt;&lt;foreign-keys&gt;&lt;key app="EN" db-id="appp2stzkvtdxeesasxp0z5xxf29evxsrvr9" timestamp="1357602390"&gt;326&lt;/key&gt;&lt;/foreign-keys&gt;&lt;ref-type name="Journal Article"&gt;17&lt;/ref-type&gt;&lt;contributors&gt;&lt;authors&gt;&lt;author&gt;Coates, H.&lt;/author&gt;&lt;author&gt;Friedman, T.&lt;/author&gt;&lt;/authors&gt;&lt;/contributors&gt;&lt;titles&gt;&lt;title&gt;Evaluation of the Special Tertiary Admissions Test (STAT)&lt;/title&gt;&lt;secondary-title&gt;Journal of Higher Education Policy and Management&lt;/secondary-title&gt;&lt;/titles&gt;&lt;periodical&gt;&lt;full-title&gt;Journal of Higher Education Policy and Management&lt;/full-title&gt;&lt;/periodical&gt;&lt;pages&gt;117-126&lt;/pages&gt;&lt;volume&gt;32&lt;/volume&gt;&lt;number&gt;2&lt;/number&gt;&lt;dates&gt;&lt;year&gt;2010&lt;/year&gt;&lt;/dates&gt;&lt;urls&gt;&lt;/urls&gt;&lt;/record&gt;&lt;/Cite&gt;&lt;/EndNote&gt;</w:instrText>
      </w:r>
      <w:r>
        <w:fldChar w:fldCharType="separate"/>
      </w:r>
      <w:r>
        <w:rPr>
          <w:noProof/>
        </w:rPr>
        <w:t>Coates and Friedman (2010)</w:t>
      </w:r>
      <w:r>
        <w:fldChar w:fldCharType="end"/>
      </w:r>
      <w:r>
        <w:t>.</w:t>
      </w:r>
    </w:p>
  </w:footnote>
  <w:footnote w:id="59">
    <w:p w14:paraId="4D9340B6" w14:textId="77777777" w:rsidR="00E21C68" w:rsidRPr="007C38CB" w:rsidRDefault="00E21C68" w:rsidP="00AF78F4">
      <w:pPr>
        <w:pStyle w:val="FootnoteText"/>
        <w:rPr>
          <w:lang w:val="en-US"/>
        </w:rPr>
      </w:pPr>
      <w:r>
        <w:rPr>
          <w:rStyle w:val="FootnoteReference"/>
        </w:rPr>
        <w:footnoteRef/>
      </w:r>
      <w:r>
        <w:t xml:space="preserve"> </w:t>
      </w:r>
      <w:r>
        <w:rPr>
          <w:lang w:val="en-US"/>
        </w:rPr>
        <w:t xml:space="preserve">International students also enter university from Australian schools or after other preparatory study. </w:t>
      </w:r>
    </w:p>
  </w:footnote>
  <w:footnote w:id="60">
    <w:p w14:paraId="2526753D" w14:textId="2E0FC983" w:rsidR="00E21C68" w:rsidRPr="009A1675" w:rsidRDefault="00E21C68" w:rsidP="00AF78F4">
      <w:pPr>
        <w:pStyle w:val="FootnoteText"/>
        <w:rPr>
          <w:lang w:val="en-US"/>
        </w:rPr>
      </w:pPr>
      <w:r>
        <w:rPr>
          <w:rStyle w:val="FootnoteReference"/>
        </w:rPr>
        <w:footnoteRef/>
      </w:r>
      <w:r>
        <w:t xml:space="preserve"> </w:t>
      </w:r>
      <w:r>
        <w:fldChar w:fldCharType="begin"/>
      </w:r>
      <w:r>
        <w:instrText xml:space="preserve"> ADDIN EN.CITE &lt;EndNote&gt;&lt;Cite&gt;&lt;Author&gt;Arkoudis&lt;/Author&gt;&lt;Year&gt;2012&lt;/Year&gt;&lt;RecNum&gt;1453&lt;/RecNum&gt;&lt;DisplayText&gt;Arkoudis&lt;style face="italic"&gt;, et al.&lt;/style&gt; (2012)&lt;/DisplayText&gt;&lt;record&gt;&lt;rec-number&gt;1453&lt;/rec-number&gt;&lt;foreign-keys&gt;&lt;key app="EN" db-id="appp2stzkvtdxeesasxp0z5xxf29evxsrvr9" timestamp="1465178841"&gt;1453&lt;/key&gt;&lt;/foreign-keys&gt;&lt;ref-type name="Book"&gt;6&lt;/ref-type&gt;&lt;contributors&gt;&lt;authors&gt;&lt;author&gt;Arkoudis, S.&lt;/author&gt;&lt;author&gt;Baik, C&lt;/author&gt;&lt;author&gt;Richardson, S.&lt;/author&gt;&lt;/authors&gt;&lt;/contributors&gt;&lt;titles&gt;&lt;title&gt;English language standards in higher education: from entry to exit&lt;/title&gt;&lt;/titles&gt;&lt;dates&gt;&lt;year&gt;2012&lt;/year&gt;&lt;/dates&gt;&lt;publisher&gt;ACER Press&lt;/publisher&gt;&lt;urls&gt;&lt;/urls&gt;&lt;/record&gt;&lt;/Cite&gt;&lt;/EndNote&gt;</w:instrText>
      </w:r>
      <w:r>
        <w:fldChar w:fldCharType="separate"/>
      </w:r>
      <w:r>
        <w:rPr>
          <w:noProof/>
        </w:rPr>
        <w:t>Arkoudis</w:t>
      </w:r>
      <w:r w:rsidRPr="004853AA">
        <w:rPr>
          <w:i/>
          <w:noProof/>
        </w:rPr>
        <w:t>, et al.</w:t>
      </w:r>
      <w:r>
        <w:rPr>
          <w:noProof/>
        </w:rPr>
        <w:t xml:space="preserve"> (2012)</w:t>
      </w:r>
      <w:r>
        <w:fldChar w:fldCharType="end"/>
      </w:r>
      <w:r>
        <w:t xml:space="preserve">, chapter 2; </w:t>
      </w:r>
      <w:r>
        <w:fldChar w:fldCharType="begin"/>
      </w:r>
      <w:r>
        <w:instrText xml:space="preserve"> ADDIN EN.CITE &lt;EndNote&gt;&lt;Cite&gt;&lt;Author&gt;Muller&lt;/Author&gt;&lt;Year&gt;2017&lt;/Year&gt;&lt;RecNum&gt;1905&lt;/RecNum&gt;&lt;DisplayText&gt;Muller (2017)&lt;/DisplayText&gt;&lt;record&gt;&lt;rec-number&gt;1905&lt;/rec-number&gt;&lt;foreign-keys&gt;&lt;key app="EN" db-id="appp2stzkvtdxeesasxp0z5xxf29evxsrvr9" timestamp="1530838474"&gt;1905&lt;/key&gt;&lt;/foreign-keys&gt;&lt;ref-type name="Online Database"&gt;45&lt;/ref-type&gt;&lt;contributors&gt;&lt;authors&gt;&lt;author&gt;Muller, A&lt;/author&gt;&lt;/authors&gt;&lt;/contributors&gt;&lt;titles&gt;&lt;title&gt;English test for international students isn&amp;apos;t new, just more standardised&lt;/title&gt;&lt;secondary-title&gt;The Conversation&lt;/secondary-title&gt;&lt;/titles&gt;&lt;edition&gt;21 November&lt;/edition&gt;&lt;dates&gt;&lt;year&gt;2017&lt;/year&gt;&lt;/dates&gt;&lt;urls&gt;&lt;/urls&gt;&lt;/record&gt;&lt;/Cite&gt;&lt;/EndNote&gt;</w:instrText>
      </w:r>
      <w:r>
        <w:fldChar w:fldCharType="separate"/>
      </w:r>
      <w:r>
        <w:rPr>
          <w:noProof/>
        </w:rPr>
        <w:t>Muller (2017)</w:t>
      </w:r>
      <w:r>
        <w:fldChar w:fldCharType="end"/>
      </w:r>
      <w:r>
        <w:rPr>
          <w:lang w:val="en-US"/>
        </w:rPr>
        <w:t xml:space="preserve"> </w:t>
      </w:r>
    </w:p>
  </w:footnote>
  <w:footnote w:id="61">
    <w:p w14:paraId="07A28FF2" w14:textId="118F9209" w:rsidR="00E21C68" w:rsidRDefault="00E21C68">
      <w:pPr>
        <w:pStyle w:val="FootnoteText"/>
      </w:pPr>
      <w:r>
        <w:rPr>
          <w:rStyle w:val="FootnoteReference"/>
        </w:rPr>
        <w:footnoteRef/>
      </w:r>
      <w:r>
        <w:t xml:space="preserve"> The annual statistics on applications exclude those who defer from acceptances: </w:t>
      </w:r>
      <w:r>
        <w:fldChar w:fldCharType="begin"/>
      </w:r>
      <w:r>
        <w:instrText xml:space="preserve"> ADDIN EN.CITE &lt;EndNote&gt;&lt;Cite&gt;&lt;Author&gt;Department of Education and Training&lt;/Author&gt;&lt;Year&gt;2017&lt;/Year&gt;&lt;RecNum&gt;1774&lt;/RecNum&gt;&lt;DisplayText&gt;Department of Education and Training (2017m)&lt;/DisplayText&gt;&lt;record&gt;&lt;rec-number&gt;1774&lt;/rec-number&gt;&lt;foreign-keys&gt;&lt;key app="EN" db-id="appp2stzkvtdxeesasxp0z5xxf29evxsrvr9" timestamp="1514252031"&gt;1774&lt;/key&gt;&lt;/foreign-keys&gt;&lt;ref-type name="Report"&gt;27&lt;/ref-type&gt;&lt;contributors&gt;&lt;authors&gt;&lt;author&gt;Department of Education and Training,&lt;/author&gt;&lt;/authors&gt;&lt;/contributors&gt;&lt;titles&gt;&lt;title&gt;Undergraduate applications, offers and acceptances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(2017m)</w:t>
      </w:r>
      <w:r>
        <w:fldChar w:fldCharType="end"/>
      </w:r>
      <w:r>
        <w:t xml:space="preserve">, p 22. Exclusion helps estimate how many students will enrol that year. Of those who deferred in 2014, 32 per cent of school leavers and 53 per cent of older applicants did not reach a census date in the next two years. This analysis uses applicants for the 2014 academic year who are then tracked for the next two years: </w:t>
      </w:r>
      <w:r>
        <w:fldChar w:fldCharType="begin"/>
      </w:r>
      <w:r>
        <w:instrText xml:space="preserve"> ADDIN EN.CITE &lt;EndNote&gt;&lt;Cite&gt;&lt;Author&gt;Department of Education and Training&lt;/Author&gt;&lt;Year&gt;various years&lt;/Year&gt;&lt;RecNum&gt;1263&lt;/RecNum&gt;&lt;DisplayText&gt;Department of Education and Training (various years-c)&lt;/DisplayText&gt;&lt;record&gt;&lt;rec-number&gt;1263&lt;/rec-number&gt;&lt;foreign-keys&gt;&lt;key app="EN" db-id="appp2stzkvtdxeesasxp0z5xxf29evxsrvr9" timestamp="1452753791"&gt;1263&lt;/key&gt;&lt;/foreign-keys&gt;&lt;ref-type name="Report"&gt;27&lt;/ref-type&gt;&lt;contributors&gt;&lt;authors&gt;&lt;author&gt;Department of Education and Training,&lt;/author&gt;&lt;/authors&gt;&lt;/contributors&gt;&lt;titles&gt;&lt;title&gt;Higher education statistics collection&lt;/title&gt;&lt;/titles&gt;&lt;dates&gt;&lt;year&gt;various years&lt;/year&gt;&lt;/dates&gt;&lt;urls&gt;&lt;related-urls&gt;&lt;url&gt;Department of Education and Training&lt;/url&gt;&lt;/related-urls&gt;&lt;/urls&gt;&lt;/record&gt;&lt;/Cite&gt;&lt;/EndNote&gt;</w:instrText>
      </w:r>
      <w:r>
        <w:fldChar w:fldCharType="separate"/>
      </w:r>
      <w:r>
        <w:rPr>
          <w:noProof/>
        </w:rPr>
        <w:t>Department of Education and Training (various years-c)</w:t>
      </w:r>
      <w:r>
        <w:fldChar w:fldCharType="end"/>
      </w:r>
      <w:r>
        <w:t xml:space="preserve">. </w:t>
      </w:r>
    </w:p>
  </w:footnote>
  <w:footnote w:id="62">
    <w:p w14:paraId="3D227292" w14:textId="2CE34F04" w:rsidR="00E21C68" w:rsidRDefault="00E21C68" w:rsidP="000F3961">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&lt;EndNote&gt;&lt;Cite&gt;&lt;Author&gt;Norton&lt;/Author&gt;&lt;Year&gt;2018&lt;/Year&gt;&lt;RecNum&gt;1828&lt;/RecNum&gt;&lt;DisplayText&gt;Norton&lt;style face="italic"&gt;, et al.&lt;/style&gt; (2018)&lt;/DisplayText&gt;&lt;record&gt;&lt;rec-number&gt;1828&lt;/rec-number&gt;&lt;foreign-keys&gt;&lt;key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Norton</w:t>
      </w:r>
      <w:r w:rsidRPr="005721E4">
        <w:rPr>
          <w:i/>
          <w:noProof/>
        </w:rPr>
        <w:t>, et al.</w:t>
      </w:r>
      <w:r>
        <w:rPr>
          <w:noProof/>
        </w:rPr>
        <w:t xml:space="preserve"> (2018)</w:t>
      </w:r>
      <w:r>
        <w:fldChar w:fldCharType="end"/>
      </w:r>
      <w:r>
        <w:t xml:space="preserve">, section 6.2. Some universities have separate processes for accepting an offer and enrolling, so some of this 7 per cent may never have enrolled. </w:t>
      </w:r>
    </w:p>
  </w:footnote>
  <w:footnote w:id="63">
    <w:p w14:paraId="37C9E269" w14:textId="58DD6B7B" w:rsidR="00E21C68" w:rsidRDefault="00E21C68">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&lt;EndNote&gt;&lt;Cite&gt;&lt;Author&gt;Norton&lt;/Author&gt;&lt;Year&gt;2018&lt;/Year&gt;&lt;RecNum&gt;1828&lt;/RecNum&gt;&lt;DisplayText&gt;Ibid.&lt;/DisplayText&gt;&lt;record&gt;&lt;rec-number&gt;1828&lt;/rec-number&gt;&lt;foreign-keys&gt;&lt;key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Ibid.</w:t>
      </w:r>
      <w:r>
        <w:fldChar w:fldCharType="end"/>
      </w:r>
      <w:r>
        <w:t>, section 1.1</w:t>
      </w:r>
    </w:p>
  </w:footnote>
  <w:footnote w:id="64">
    <w:p w14:paraId="110C291E" w14:textId="264F5625"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xml:space="preserve">. This is a slightly higher number than reported in </w:t>
      </w:r>
      <w:r>
        <w:fldChar w:fldCharType="begin"/>
      </w:r>
      <w:r>
        <w:instrText xml:space="preserve"> REF _Ref395097689 \h </w:instrText>
      </w:r>
      <w:r>
        <w:fldChar w:fldCharType="separate"/>
      </w:r>
      <w:r w:rsidR="00FB08AC">
        <w:t xml:space="preserve">Figure </w:t>
      </w:r>
      <w:r w:rsidR="00FB08AC">
        <w:rPr>
          <w:noProof/>
        </w:rPr>
        <w:t>1</w:t>
      </w:r>
      <w:r>
        <w:fldChar w:fldCharType="end"/>
      </w:r>
      <w:r>
        <w:t>, as TEQSA includes enrolments from providers that receive no government financial support (listed in Appendix B). However, there is limited historical data available from TEQSA.</w:t>
      </w:r>
    </w:p>
  </w:footnote>
  <w:footnote w:id="65">
    <w:p w14:paraId="3BFF188C" w14:textId="5EA10D34"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&lt;EndNote&gt;&lt;Cite&gt;&lt;Author&gt;ABS&lt;/Author&gt;&lt;Year&gt;2018&lt;/Year&gt;&lt;RecNum&gt;1894&lt;/RecNum&gt;&lt;DisplayText&gt;ABS (2018a)&lt;/DisplayText&gt;&lt;record&gt;&lt;rec-number&gt;1894&lt;/rec-number&gt;&lt;foreign-keys&gt;&lt;key app="EN" db-id="appp2stzkvtdxeesasxp0z5xxf29evxsrvr9" timestamp="1530082690"&gt;1894&lt;/key&gt;&lt;/foreign-keys&gt;&lt;ref-type name="Report"&gt;27&lt;/ref-type&gt;&lt;contributors&gt;&lt;authors&gt;&lt;author&gt;ABS&lt;/author&gt;&lt;/authors&gt;&lt;/contributors&gt;&lt;titles&gt;&lt;title&gt;Australian demographic statistics 2017, Cat. 3101.0&lt;/title&gt;&lt;/titles&gt;&lt;dates&gt;&lt;year&gt;2018&lt;/year&gt;&lt;/dates&gt;&lt;publisher&gt;Australian Bureau of Statistics&lt;/publisher&gt;&lt;urls&gt;&lt;/urls&gt;&lt;/record&gt;&lt;/Cite&gt;&lt;/EndNote&gt;</w:instrText>
      </w:r>
      <w:r>
        <w:fldChar w:fldCharType="separate"/>
      </w:r>
      <w:r>
        <w:rPr>
          <w:noProof/>
        </w:rPr>
        <w:t>ABS (2018a)</w:t>
      </w:r>
      <w:r>
        <w:fldChar w:fldCharType="end"/>
      </w:r>
    </w:p>
  </w:footnote>
  <w:footnote w:id="66">
    <w:p w14:paraId="5FE98F29" w14:textId="60B692E5"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p>
  </w:footnote>
  <w:footnote w:id="67">
    <w:p w14:paraId="25D97600" w14:textId="41498609" w:rsidR="00E21C68" w:rsidRDefault="00E21C68">
      <w:pPr>
        <w:pStyle w:val="FootnoteText"/>
      </w:pPr>
      <w:r>
        <w:rPr>
          <w:rStyle w:val="FootnoteReference"/>
        </w:rPr>
        <w:footnoteRef/>
      </w:r>
      <w:r>
        <w:t xml:space="preserve"> </w:t>
      </w:r>
      <w:r>
        <w:fldChar w:fldCharType="begin"/>
      </w:r>
      <w:r>
        <w:instrText xml:space="preserve"> ADDIN EN.CITE &lt;EndNote&gt;&lt;Cite&gt;&lt;Author&gt;Davis&lt;/Author&gt;&lt;Year&gt;2017&lt;/Year&gt;&lt;RecNum&gt;1989&lt;/RecNum&gt;&lt;DisplayText&gt;Davis (2017)&lt;/DisplayText&gt;&lt;record&gt;&lt;rec-number&gt;1989&lt;/rec-number&gt;&lt;foreign-keys&gt;&lt;key app="EN" db-id="appp2stzkvtdxeesasxp0z5xxf29evxsrvr9" timestamp="1535432474"&gt;1989&lt;/key&gt;&lt;/foreign-keys&gt;&lt;ref-type name="Book"&gt;6&lt;/ref-type&gt;&lt;contributors&gt;&lt;authors&gt;&lt;author&gt;Davis, G.&lt;/author&gt;&lt;/authors&gt;&lt;/contributors&gt;&lt;titles&gt;&lt;title&gt;The Australian idea of a university&lt;/title&gt;&lt;/titles&gt;&lt;dates&gt;&lt;year&gt;2017&lt;/year&gt;&lt;/dates&gt;&lt;publisher&gt;Melbourne University Press&lt;/publisher&gt;&lt;urls&gt;&lt;/urls&gt;&lt;/record&gt;&lt;/Cite&gt;&lt;/EndNote&gt;</w:instrText>
      </w:r>
      <w:r>
        <w:fldChar w:fldCharType="separate"/>
      </w:r>
      <w:r>
        <w:rPr>
          <w:noProof/>
        </w:rPr>
        <w:t>Davis (2017)</w:t>
      </w:r>
      <w:r>
        <w:fldChar w:fldCharType="end"/>
      </w:r>
      <w:r>
        <w:t>, p 42-44</w:t>
      </w:r>
    </w:p>
  </w:footnote>
  <w:footnote w:id="68">
    <w:p w14:paraId="24DFD12B" w14:textId="77777777" w:rsidR="00E21C68" w:rsidRDefault="00E21C68" w:rsidP="002E2B5A">
      <w:pPr>
        <w:pStyle w:val="FootnoteText"/>
      </w:pPr>
      <w:r>
        <w:rPr>
          <w:rStyle w:val="FootnoteReference"/>
        </w:rPr>
        <w:footnoteRef/>
      </w:r>
      <w:r>
        <w:t xml:space="preserve"> In 2016, 87 per cent of domestic bachelor-degree students who completed school in 2015 were enrolled on-campus. By contrast, 44 per cent of postgraduate coursework students aged 31-60 were enrolled on-campus: </w:t>
      </w:r>
      <w:hyperlink w:anchor="_ENREF_114" w:tooltip="Department of Education and Training, various years #1263" w:history="1">
        <w:r w:rsidRPr="00A53108">
          <w:rPr>
            <w:rStyle w:val="SourceChar"/>
            <w:i w:val="0"/>
            <w:iCs w:val="0"/>
            <w:sz w:val="18"/>
          </w:rPr>
          <w:t>Department of Education and Training (various years-c</w:t>
        </w:r>
      </w:hyperlink>
      <w:r w:rsidRPr="00A53108">
        <w:rPr>
          <w:rStyle w:val="SourceChar"/>
          <w:i w:val="0"/>
          <w:iCs w:val="0"/>
          <w:sz w:val="18"/>
        </w:rPr>
        <w:t>)</w:t>
      </w:r>
      <w:r>
        <w:rPr>
          <w:rStyle w:val="SourceChar"/>
          <w:i w:val="0"/>
          <w:iCs w:val="0"/>
          <w:sz w:val="18"/>
        </w:rPr>
        <w:t>.</w:t>
      </w:r>
    </w:p>
  </w:footnote>
  <w:footnote w:id="69">
    <w:p w14:paraId="5E8F8C11" w14:textId="05D457BC" w:rsidR="00E21C68" w:rsidRDefault="00E21C68" w:rsidP="00D04869">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Training&lt;/Author&gt;&lt;Year&gt;2018&lt;/Year&gt;&lt;RecNum&gt;1975&lt;/RecNum&gt;&lt;DisplayText&gt;Social Research Centre/Department of Education and Training (2018b)&lt;/DisplayText&gt;&lt;record&gt;&lt;rec-number&gt;1975&lt;/rec-number&gt;&lt;foreign-keys&gt;&lt;key app="EN" db-id="appp2stzkvtdxeesasxp0z5xxf29evxsrvr9" timestamp="1533716021"&gt;1975&lt;/key&gt;&lt;/foreign-keys&gt;&lt;ref-type name="Report"&gt;27&lt;/ref-type&gt;&lt;contributors&gt;&lt;authors&gt;&lt;author&gt;Social Research Centre/Department of Education and Training,&lt;/author&gt;&lt;/authors&gt;&lt;/contributors&gt;&lt;titles&gt;&lt;title&gt;Student Experience Survey, micro data&lt;/title&gt;&lt;/titles&gt;&lt;dates&gt;&lt;year&gt;2018&lt;/year&gt;&lt;/dates&gt;&lt;publisher&gt;Social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(2018b)</w:t>
      </w:r>
      <w:r>
        <w:fldChar w:fldCharType="end"/>
      </w:r>
    </w:p>
  </w:footnote>
  <w:footnote w:id="70">
    <w:p w14:paraId="6CD63B49" w14:textId="77777777" w:rsidR="00E21C68" w:rsidRPr="00D97D63" w:rsidRDefault="00E21C68" w:rsidP="00B55C04">
      <w:pPr>
        <w:pStyle w:val="FootnoteText"/>
        <w:rPr>
          <w:lang w:val="en-US"/>
        </w:rPr>
      </w:pPr>
      <w:r>
        <w:rPr>
          <w:rStyle w:val="FootnoteReference"/>
        </w:rPr>
        <w:footnoteRef/>
      </w:r>
      <w:r>
        <w:t xml:space="preserve"> </w:t>
      </w:r>
      <w:r>
        <w:fldChar w:fldCharType="begin"/>
      </w:r>
      <w:r>
        <w:instrText xml:space="preserve"> ADDIN EN.CITE &lt;EndNote&gt;&lt;Cite&gt;&lt;Author&gt;Marks&lt;/Author&gt;&lt;Year&gt;2007&lt;/Year&gt;&lt;RecNum&gt;106&lt;/RecNum&gt;&lt;DisplayText&gt;Marks and Macmillan (2007)&lt;/DisplayText&gt;&lt;record&gt;&lt;rec-number&gt;106&lt;/rec-number&gt;&lt;foreign-keys&gt;&lt;key app="EN" db-id="appp2stzkvtdxeesasxp0z5xxf29evxsrvr9" timestamp="1326867930"&gt;106&lt;/key&gt;&lt;/foreign-keys&gt;&lt;ref-type name="Book Section"&gt;5&lt;/ref-type&gt;&lt;contributors&gt;&lt;authors&gt;&lt;author&gt;Marks, G.&lt;/author&gt;&lt;author&gt;Macmillan, J.&lt;/author&gt;&lt;/authors&gt;&lt;secondary-authors&gt;&lt;author&gt;Shavit, Y.&lt;/author&gt;&lt;author&gt;Arum, R.&lt;/author&gt;&lt;author&gt;Gamoran, A.&lt;/author&gt;&lt;/secondary-authors&gt;&lt;/contributors&gt;&lt;titles&gt;&lt;title&gt;Australia: Changes in socioeconomic inequalities in university participation&lt;/title&gt;&lt;secondary-title&gt;Stratification in higher education: A comparative study&lt;/secondary-title&gt;&lt;/titles&gt;&lt;dates&gt;&lt;year&gt;2007&lt;/year&gt;&lt;/dates&gt;&lt;pub-location&gt;Stanford, California&lt;/pub-location&gt;&lt;publisher&gt;Stanford University Press&lt;/publisher&gt;&lt;urls&gt;&lt;/urls&gt;&lt;/record&gt;&lt;/Cite&gt;&lt;/EndNote&gt;</w:instrText>
      </w:r>
      <w:r>
        <w:fldChar w:fldCharType="separate"/>
      </w:r>
      <w:r>
        <w:rPr>
          <w:noProof/>
        </w:rPr>
        <w:t>Marks and Macmillan (2007)</w:t>
      </w:r>
      <w:r>
        <w:fldChar w:fldCharType="end"/>
      </w:r>
    </w:p>
  </w:footnote>
  <w:footnote w:id="71">
    <w:p w14:paraId="78DA0953" w14:textId="77777777" w:rsidR="00E21C68" w:rsidRDefault="00E21C68" w:rsidP="00E556BC">
      <w:pPr>
        <w:pStyle w:val="FootnoteText"/>
      </w:pPr>
      <w:r>
        <w:rPr>
          <w:rStyle w:val="FootnoteReference"/>
        </w:rPr>
        <w:footnoteRef/>
      </w:r>
      <w:r>
        <w:t xml:space="preserve"> </w:t>
      </w:r>
      <w:r>
        <w:fldChar w:fldCharType="begin"/>
      </w:r>
      <w:r>
        <w:instrText xml:space="preserve"> ADDIN EN.CITE &lt;EndNote&gt;&lt;Cite&gt;&lt;Author&gt;Norton&lt;/Author&gt;&lt;Year&gt;2016&lt;/Year&gt;&lt;RecNum&gt;1406&lt;/RecNum&gt;&lt;DisplayText&gt;Norton (2016)&lt;/DisplayText&gt;&lt;record&gt;&lt;rec-number&gt;1406&lt;/rec-number&gt;&lt;foreign-keys&gt;&lt;key app="EN" db-id="appp2stzkvtdxeesasxp0z5xxf29evxsrvr9" timestamp="1461219071"&gt;1406&lt;/key&gt;&lt;/foreign-keys&gt;&lt;ref-type name="Book Section"&gt;5&lt;/ref-type&gt;&lt;contributors&gt;&lt;authors&gt;&lt;author&gt;Norton, A.&lt;/author&gt;&lt;/authors&gt;&lt;secondary-authors&gt;&lt;author&gt;Harvey, A&lt;/author&gt;&lt;author&gt;Brett, M&lt;/author&gt;&lt;author&gt;Burnheim, C&lt;/author&gt;&lt;/secondary-authors&gt;&lt;/contributors&gt;&lt;titles&gt;&lt;title&gt;Equity and markets&lt;/title&gt;&lt;secondary-title&gt;Student equity in Australian higher education: Twenty-five years of A Fair Chance for All&lt;/secondary-title&gt;&lt;/titles&gt;&lt;pages&gt;183-206&lt;/pages&gt;&lt;dates&gt;&lt;year&gt;2016&lt;/year&gt;&lt;/dates&gt;&lt;publisher&gt;Springer&lt;/publisher&gt;&lt;urls&gt;&lt;/urls&gt;&lt;/record&gt;&lt;/Cite&gt;&lt;/EndNote&gt;</w:instrText>
      </w:r>
      <w:r>
        <w:fldChar w:fldCharType="separate"/>
      </w:r>
      <w:r>
        <w:rPr>
          <w:noProof/>
        </w:rPr>
        <w:t>Norton (2016)</w:t>
      </w:r>
      <w:r>
        <w:fldChar w:fldCharType="end"/>
      </w:r>
      <w:r>
        <w:t>, p 186-188</w:t>
      </w:r>
    </w:p>
  </w:footnote>
  <w:footnote w:id="72">
    <w:p w14:paraId="77BF0A8F" w14:textId="0D75CF79" w:rsidR="00E21C68" w:rsidRDefault="00E21C68" w:rsidP="00E556BC">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Training&lt;/Author&gt;&lt;Year&gt;2017&lt;/Year&gt;&lt;RecNum&gt;1780&lt;/RecNum&gt;&lt;DisplayText&gt;Department of Education and Training (2017k)&lt;/DisplayText&gt;&lt;record&gt;&lt;rec-number&gt;1780&lt;/rec-number&gt;&lt;foreign-keys&gt;&lt;key app="EN" db-id="appp2stzkvtdxeesasxp0z5xxf29evxsrvr9" timestamp="1515384099"&gt;1780&lt;/key&gt;&lt;/foreign-keys&gt;&lt;ref-type name="Report"&gt;27&lt;/ref-type&gt;&lt;contributors&gt;&lt;authors&gt;&lt;author&gt;Department of Education and Training,&lt;/author&gt;&lt;/authors&gt;&lt;/contributors&gt;&lt;titles&gt;&lt;title&gt;Students: Selected higher education statistics 2016&lt;/title&gt;&lt;/titles&gt;&lt;dates&gt;&lt;year&gt;2017&lt;/year&gt;&lt;/dates&gt;&lt;publisher&gt;Department of Education and Training&lt;/publisher&gt;&lt;urls&gt;&lt;/urls&gt;&lt;/record&gt;&lt;/Cite&gt;&lt;/EndNote&gt;</w:instrText>
      </w:r>
      <w:r>
        <w:fldChar w:fldCharType="separate"/>
      </w:r>
      <w:r>
        <w:rPr>
          <w:noProof/>
        </w:rPr>
        <w:t>Department of Education and Training (2017k)</w:t>
      </w:r>
      <w:r>
        <w:fldChar w:fldCharType="end"/>
      </w:r>
      <w:r>
        <w:t>, table 9.2</w:t>
      </w:r>
    </w:p>
  </w:footnote>
  <w:footnote w:id="73">
    <w:p w14:paraId="57D9FB05" w14:textId="6DA50DED" w:rsidR="00E21C68" w:rsidRPr="00D3414A" w:rsidRDefault="00E21C68" w:rsidP="001C3796">
      <w:pPr>
        <w:pStyle w:val="FootnoteText"/>
        <w:rPr>
          <w:lang w:val="en-US"/>
        </w:rPr>
      </w:pPr>
      <w:r>
        <w:rPr>
          <w:rStyle w:val="FootnoteReference"/>
        </w:rPr>
        <w:footnoteRef/>
      </w:r>
      <w:r>
        <w:t xml:space="preserve"> </w:t>
      </w:r>
      <w:r>
        <w:fldChar w:fldCharType="begin"/>
      </w:r>
      <w:r>
        <w:instrText xml:space="preserve"> ADDIN EN.CITE &lt;EndNote&gt;&lt;Cite&gt;&lt;Author&gt;Meadows&lt;/Author&gt;&lt;Year&gt;2011&lt;/Year&gt;&lt;RecNum&gt;111&lt;/RecNum&gt;&lt;DisplayText&gt;Meadows (2011)&lt;/DisplayText&gt;&lt;record&gt;&lt;rec-number&gt;111&lt;/rec-number&gt;&lt;foreign-keys&gt;&lt;key app="EN" db-id="appp2stzkvtdxeesasxp0z5xxf29evxsrvr9" timestamp="1326927223"&gt;111&lt;/key&gt;&lt;/foreign-keys&gt;&lt;ref-type name="Book Section"&gt;5&lt;/ref-type&gt;&lt;contributors&gt;&lt;authors&gt;&lt;author&gt;Meadows, E.&lt;/author&gt;&lt;/authors&gt;&lt;secondary-authors&gt;&lt;author&gt;Davis, D.&lt;/author&gt;&lt;author&gt;Mackintosh, B.&lt;/author&gt;&lt;/secondary-authors&gt;&lt;/contributors&gt;&lt;titles&gt;&lt;title&gt;From aid to industry: A history of international education in Australia&lt;/title&gt;&lt;secondary-title&gt;Making a difference: Australian international education &lt;/secondary-title&gt;&lt;/titles&gt;&lt;dates&gt;&lt;year&gt;2011&lt;/year&gt;&lt;/dates&gt;&lt;publisher&gt;UNSW Press&lt;/publisher&gt;&lt;urls&gt;&lt;/urls&gt;&lt;/record&gt;&lt;/Cite&gt;&lt;/EndNote&gt;</w:instrText>
      </w:r>
      <w:r>
        <w:fldChar w:fldCharType="separate"/>
      </w:r>
      <w:r>
        <w:rPr>
          <w:noProof/>
        </w:rPr>
        <w:t>Meadows (2011)</w:t>
      </w:r>
      <w:r>
        <w:fldChar w:fldCharType="end"/>
      </w:r>
      <w:r>
        <w:t xml:space="preserve">; </w:t>
      </w:r>
      <w:r>
        <w:fldChar w:fldCharType="begin"/>
      </w:r>
      <w:r>
        <w:instrText xml:space="preserve"> ADDIN EN.CITE &lt;EndNote&gt;&lt;Cite&gt;&lt;Author&gt;Megarrity&lt;/Author&gt;&lt;Year&gt;2007&lt;/Year&gt;&lt;RecNum&gt;1137&lt;/RecNum&gt;&lt;DisplayText&gt;Megarrity (2007)&lt;/DisplayText&gt;&lt;record&gt;&lt;rec-number&gt;1137&lt;/rec-number&gt;&lt;foreign-keys&gt;&lt;key app="EN" db-id="appp2stzkvtdxeesasxp0z5xxf29evxsrvr9" timestamp="1436762339"&gt;1137&lt;/key&gt;&lt;/foreign-keys&gt;&lt;ref-type name="Journal Article"&gt;17&lt;/ref-type&gt;&lt;contributors&gt;&lt;authors&gt;&lt;author&gt;Megarrity, L&lt;/author&gt;&lt;/authors&gt;&lt;/contributors&gt;&lt;titles&gt;&lt;title&gt;A highly regulated &amp;apos;free market&amp;apos;: Commonwealth policies on private overseas students from 1974 to 2005&lt;/title&gt;&lt;secondary-title&gt;Australian Journal of Education&lt;/secondary-title&gt;&lt;/titles&gt;&lt;periodical&gt;&lt;full-title&gt;Australian Journal of Education&lt;/full-title&gt;&lt;/periodical&gt;&lt;pages&gt;39-59&lt;/pages&gt;&lt;volume&gt;51&lt;/volume&gt;&lt;number&gt;1&lt;/number&gt;&lt;dates&gt;&lt;year&gt;2007&lt;/year&gt;&lt;/dates&gt;&lt;urls&gt;&lt;/urls&gt;&lt;/record&gt;&lt;/Cite&gt;&lt;/EndNote&gt;</w:instrText>
      </w:r>
      <w:r>
        <w:fldChar w:fldCharType="separate"/>
      </w:r>
      <w:r>
        <w:rPr>
          <w:noProof/>
        </w:rPr>
        <w:t>Megarrity (2007)</w:t>
      </w:r>
      <w:r>
        <w:fldChar w:fldCharType="end"/>
      </w:r>
      <w:r>
        <w:t xml:space="preserve">. A limited number of international students from developing countries still receive scholarships to study in Australia. </w:t>
      </w:r>
    </w:p>
  </w:footnote>
  <w:footnote w:id="74">
    <w:p w14:paraId="607FC428"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&lt;EndNote&gt;&lt;Cite&gt;&lt;Author&gt;Spinks&lt;/Author&gt;&lt;Year&gt;2016&lt;/Year&gt;&lt;RecNum&gt;1451&lt;/RecNum&gt;&lt;DisplayText&gt;Spinks and Koleth (2016)&lt;/DisplayText&gt;&lt;record&gt;&lt;rec-number&gt;1451&lt;/rec-number&gt;&lt;foreign-keys&gt;&lt;key app="EN" db-id="appp2stzkvtdxeesasxp0z5xxf29evxsrvr9" timestamp="1465169432"&gt;1451&lt;/key&gt;&lt;/foreign-keys&gt;&lt;ref-type name="Report"&gt;27&lt;/ref-type&gt;&lt;contributors&gt;&lt;authors&gt;&lt;author&gt;Spinks, H&lt;/author&gt;&lt;author&gt;Koleth, E.&lt;/author&gt;&lt;/authors&gt;&lt;/contributors&gt;&lt;titles&gt;&lt;title&gt;Overseas students: immigration policy changes 1997–2015&lt;/title&gt;&lt;/titles&gt;&lt;dates&gt;&lt;year&gt;2016&lt;/year&gt;&lt;/dates&gt;&lt;pub-location&gt;Canberra&lt;/pub-location&gt;&lt;publisher&gt;Parliamentary Library, Parliament of Australia&lt;/publisher&gt;&lt;urls&gt;&lt;/urls&gt;&lt;/record&gt;&lt;/Cite&gt;&lt;/EndNote&gt;</w:instrText>
      </w:r>
      <w:r>
        <w:fldChar w:fldCharType="separate"/>
      </w:r>
      <w:r>
        <w:rPr>
          <w:noProof/>
        </w:rPr>
        <w:t>Spinks and Koleth (2016)</w:t>
      </w:r>
      <w:r>
        <w:fldChar w:fldCharType="end"/>
      </w:r>
      <w:r>
        <w:t xml:space="preserve"> has an overview of migration policy changes.</w:t>
      </w:r>
    </w:p>
  </w:footnote>
  <w:footnote w:id="75">
    <w:p w14:paraId="766F260B" w14:textId="4196405F" w:rsidR="00E21C68" w:rsidRDefault="00E21C68">
      <w:pPr>
        <w:pStyle w:val="FootnoteText"/>
      </w:pPr>
      <w:r>
        <w:rPr>
          <w:rStyle w:val="FootnoteReference"/>
        </w:rPr>
        <w:footnoteRef/>
      </w:r>
      <w:r>
        <w:t xml:space="preserve"> See </w:t>
      </w:r>
      <w:r>
        <w:fldChar w:fldCharType="begin"/>
      </w:r>
      <w:r>
        <w:instrText xml:space="preserve"> ADDIN EN.CITE &lt;EndNote&gt;&lt;Cite&gt;&lt;Author&gt;Ziguras&lt;/Author&gt;&lt;Year&gt;2015&lt;/Year&gt;&lt;RecNum&gt;1113&lt;/RecNum&gt;&lt;DisplayText&gt;Ziguras and McBurnie (2015)&lt;/DisplayText&gt;&lt;record&gt;&lt;rec-number&gt;1113&lt;/rec-number&gt;&lt;foreign-keys&gt;&lt;key app="EN" db-id="appp2stzkvtdxeesasxp0z5xxf29evxsrvr9" timestamp="1435715294"&gt;1113&lt;/key&gt;&lt;/foreign-keys&gt;&lt;ref-type name="Book"&gt;6&lt;/ref-type&gt;&lt;contributors&gt;&lt;authors&gt;&lt;author&gt;Ziguras, C&lt;/author&gt;&lt;author&gt;McBurnie, G&lt;/author&gt;&lt;/authors&gt;&lt;/contributors&gt;&lt;titles&gt;&lt;title&gt;Governing cross-border higher education&lt;/title&gt;&lt;/titles&gt;&lt;dates&gt;&lt;year&gt;2015&lt;/year&gt;&lt;/dates&gt;&lt;publisher&gt;Routledge&lt;/publisher&gt;&lt;urls&gt;&lt;/urls&gt;&lt;/record&gt;&lt;/Cite&gt;&lt;/EndNote&gt;</w:instrText>
      </w:r>
      <w:r>
        <w:fldChar w:fldCharType="separate"/>
      </w:r>
      <w:r>
        <w:rPr>
          <w:noProof/>
        </w:rPr>
        <w:t>Ziguras and McBurnie (2015)</w:t>
      </w:r>
      <w:r>
        <w:fldChar w:fldCharType="end"/>
      </w:r>
      <w:r>
        <w:t>, especially chapters 6 and 7.</w:t>
      </w:r>
    </w:p>
  </w:footnote>
  <w:footnote w:id="76">
    <w:p w14:paraId="7E5B0F4A" w14:textId="77777777" w:rsidR="00E21C68" w:rsidRDefault="00E21C68" w:rsidP="00577975">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Training&lt;/Author&gt;&lt;Year&gt;2018&lt;/Year&gt;&lt;RecNum&gt;1906&lt;/RecNum&gt;&lt;DisplayText&gt;Department of Education and Training (2018e); Department of Home Affairs (2018d)&lt;/DisplayText&gt;&lt;record&gt;&lt;rec-number&gt;1906&lt;/rec-number&gt;&lt;foreign-keys&gt;&lt;key app="EN" db-id="appp2stzkvtdxeesasxp0z5xxf29evxsrvr9" timestamp="1530851159"&gt;1906&lt;/key&gt;&lt;/foreign-keys&gt;&lt;ref-type name="Report"&gt;27&lt;/ref-type&gt;&lt;contributors&gt;&lt;authors&gt;&lt;author&gt;Department of Education and Training,&lt;/author&gt;&lt;/authors&gt;&lt;tertiary-authors&gt;&lt;author&gt;Department of Education and Training&lt;/author&gt;&lt;/tertiary-authors&gt;&lt;/contributors&gt;&lt;titles&gt;&lt;title&gt;International student data 2018 - 2018 pivot tables&lt;/title&gt;&lt;/titles&gt;&lt;dates&gt;&lt;year&gt;2018&lt;/year&gt;&lt;/dates&gt;&lt;publisher&gt;Department of Education and Training&lt;/publisher&gt;&lt;urls&gt;&lt;/urls&gt;&lt;/record&gt;&lt;/Cite&gt;&lt;Cite&gt;&lt;Author&gt;Department of Home Affairs&lt;/Author&gt;&lt;Year&gt;2018&lt;/Year&gt;&lt;RecNum&gt;1883&lt;/RecNum&gt;&lt;record&gt;&lt;rec-number&gt;1883&lt;/rec-number&gt;&lt;foreign-keys&gt;&lt;key app="EN" db-id="appp2stzkvtdxeesasxp0z5xxf29evxsrvr9" timestamp="1529731778"&gt;1883&lt;/key&gt;&lt;/foreign-keys&gt;&lt;ref-type name="Report"&gt;27&lt;/ref-type&gt;&lt;contributors&gt;&lt;authors&gt;&lt;author&gt;Department of Home Affairs,&lt;/author&gt;&lt;/authors&gt;&lt;/contributors&gt;&lt;titles&gt;&lt;title&gt;Student visas&lt;/title&gt;&lt;/titles&gt;&lt;dates&gt;&lt;year&gt;2018&lt;/year&gt;&lt;/dates&gt;&lt;publisher&gt;Department of Home Affairs&lt;/publisher&gt;&lt;urls&gt;&lt;related-urls&gt;&lt;url&gt;&lt;style face="underline" font="default" size="100%"&gt;https://data.gov.au/dataset/student-visas&lt;/style&gt;&lt;/url&gt;&lt;/related-urls&gt;&lt;/urls&gt;&lt;/record&gt;&lt;/Cite&gt;&lt;/EndNote&gt;</w:instrText>
      </w:r>
      <w:r>
        <w:fldChar w:fldCharType="separate"/>
      </w:r>
      <w:r>
        <w:rPr>
          <w:noProof/>
        </w:rPr>
        <w:t>Department of Education and Training (2018e); Department of Home Affairs (2018d)</w:t>
      </w:r>
      <w:r>
        <w:fldChar w:fldCharType="end"/>
      </w:r>
    </w:p>
  </w:footnote>
  <w:footnote w:id="77">
    <w:p w14:paraId="20952E77" w14:textId="603E8BA9" w:rsidR="00E21C68" w:rsidRDefault="00E21C68">
      <w:pPr>
        <w:pStyle w:val="FootnoteText"/>
      </w:pPr>
      <w:r>
        <w:rPr>
          <w:rStyle w:val="FootnoteReference"/>
        </w:rPr>
        <w:footnoteRef/>
      </w:r>
      <w:r>
        <w:t xml:space="preserve"> See the notes to </w:t>
      </w:r>
      <w:r>
        <w:fldChar w:fldCharType="begin"/>
      </w:r>
      <w:r>
        <w:instrText xml:space="preserve"> REF _Ref521521798 \h </w:instrText>
      </w:r>
      <w:r>
        <w:fldChar w:fldCharType="separate"/>
      </w:r>
      <w:r w:rsidR="00FB08AC">
        <w:t xml:space="preserve">Figure </w:t>
      </w:r>
      <w:r w:rsidR="00FB08AC">
        <w:rPr>
          <w:noProof/>
        </w:rPr>
        <w:t>13</w:t>
      </w:r>
      <w:r>
        <w:fldChar w:fldCharType="end"/>
      </w:r>
      <w:r>
        <w:t>.</w:t>
      </w:r>
    </w:p>
  </w:footnote>
  <w:footnote w:id="78">
    <w:p w14:paraId="23A3F0CA" w14:textId="1F786BB8"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&lt;EndNote&gt;&lt;Cite&gt;&lt;Author&gt;Department of Education and Training (Victoria)&lt;/Author&gt;&lt;Year&gt;2018&lt;/Year&gt;&lt;RecNum&gt;1931&lt;/RecNum&gt;&lt;DisplayText&gt;Department of Education and Training (Victoria) (2018); NSW Education Standards Authority (2018)&lt;/DisplayText&gt;&lt;record&gt;&lt;rec-number&gt;1931&lt;/rec-number&gt;&lt;foreign-keys&gt;&lt;key app="EN" db-id="appp2stzkvtdxeesasxp0z5xxf29evxsrvr9" timestamp="1531811086"&gt;1931&lt;/key&gt;&lt;/foreign-keys&gt;&lt;ref-type name="Report"&gt;27&lt;/ref-type&gt;&lt;contributors&gt;&lt;authors&gt;&lt;author&gt;Department of Education and Training (Victoria),&lt;/author&gt;&lt;/authors&gt;&lt;/contributors&gt;&lt;titles&gt;&lt;title&gt;Victorian framework for selection into teacher education&lt;/title&gt;&lt;/titles&gt;&lt;dates&gt;&lt;year&gt;2018&lt;/year&gt;&lt;/dates&gt;&lt;publisher&gt;Department of Education and Training&lt;/publisher&gt;&lt;urls&gt;&lt;related-urls&gt;&lt;url&gt;&lt;style face="underline" font="default" size="100%"&gt;https://www.education.vic.gov.au/about/educationstate/Pages/intteached.aspx&lt;/style&gt;&lt;/url&gt;&lt;/related-urls&gt;&lt;/urls&gt;&lt;/record&gt;&lt;/Cite&gt;&lt;Cite&gt;&lt;Author&gt;NSW Education Standards Authority&lt;/Author&gt;&lt;Year&gt;2018&lt;/Year&gt;&lt;RecNum&gt;1930&lt;/RecNum&gt;&lt;record&gt;&lt;rec-number&gt;1930&lt;/rec-number&gt;&lt;foreign-keys&gt;&lt;key app="EN" db-id="appp2stzkvtdxeesasxp0z5xxf29evxsrvr9" timestamp="1531809380"&gt;1930&lt;/key&gt;&lt;/foreign-keys&gt;&lt;ref-type name="Report"&gt;27&lt;/ref-type&gt;&lt;contributors&gt;&lt;authors&gt;&lt;author&gt;NSW Education Standards Authority,&lt;/author&gt;&lt;/authors&gt;&lt;/contributors&gt;&lt;titles&gt;&lt;title&gt;Increased academic standards for study teaching&lt;/title&gt;&lt;/titles&gt;&lt;dates&gt;&lt;year&gt;2018&lt;/year&gt;&lt;/dates&gt;&lt;publisher&gt;NSW Education Standards Authority&lt;/publisher&gt;&lt;urls&gt;&lt;related-urls&gt;&lt;url&gt;&lt;style face="underline" font="default" size="100%"&gt;http://educationstandards.nsw.edu.au/wps/portal/nesa/teacher-accreditation/how-accreditation-works/your-accreditation/future-teachers/increased-academic-standards&lt;/style&gt;&lt;/url&gt;&lt;/related-urls&gt;&lt;/urls&gt;&lt;/record&gt;&lt;/Cite&gt;&lt;/EndNote&gt;</w:instrText>
      </w:r>
      <w:r>
        <w:fldChar w:fldCharType="separate"/>
      </w:r>
      <w:r>
        <w:rPr>
          <w:noProof/>
        </w:rPr>
        <w:t>Department of Education and Training (Victoria) (2018); NSW Education Standards Authority (2018)</w:t>
      </w:r>
      <w:r>
        <w:fldChar w:fldCharType="end"/>
      </w:r>
      <w:r>
        <w:t xml:space="preserve">. </w:t>
      </w:r>
    </w:p>
  </w:footnote>
  <w:footnote w:id="79">
    <w:p w14:paraId="635944F4" w14:textId="2336B0F8"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&lt;EndNote&gt;&lt;Cite&gt;&lt;Author&gt;AITSL&lt;/Author&gt;&lt;Year&gt;2015&lt;/Year&gt;&lt;RecNum&gt;1414&lt;/RecNum&gt;&lt;DisplayText&gt;AITSL (2015)&lt;/DisplayText&gt;&lt;record&gt;&lt;rec-number&gt;1414&lt;/rec-number&gt;&lt;foreign-keys&gt;&lt;key app="EN" db-id="appp2stzkvtdxeesasxp0z5xxf29evxsrvr9" timestamp="1462174837"&gt;1414&lt;/key&gt;&lt;/foreign-keys&gt;&lt;ref-type name="Report"&gt;27&lt;/ref-type&gt;&lt;contributors&gt;&lt;authors&gt;&lt;author&gt;AITSL&lt;/author&gt;&lt;/authors&gt;&lt;/contributors&gt;&lt;titles&gt;&lt;title&gt;Accreditation of initial teacher education programs in Australia: standards and procedures, December 2015&lt;/title&gt;&lt;/titles&gt;&lt;dates&gt;&lt;year&gt;2015&lt;/year&gt;&lt;/dates&gt;&lt;publisher&gt;Australian Institute for Teaching and School Leadership&lt;/publisher&gt;&lt;urls&gt;&lt;/urls&gt;&lt;/record&gt;&lt;/Cite&gt;&lt;/EndNote&gt;</w:instrText>
      </w:r>
      <w:r>
        <w:fldChar w:fldCharType="separate"/>
      </w:r>
      <w:r>
        <w:rPr>
          <w:noProof/>
        </w:rPr>
        <w:t>AITSL (2015)</w:t>
      </w:r>
      <w:r>
        <w:fldChar w:fldCharType="end"/>
      </w:r>
      <w:r>
        <w:t xml:space="preserve">. To be successful, they need a score that would put them in the top 30 per cent of the population. The pass rate in 2017 was 92 per cent, but about 75 per cent at the worst performing university: </w:t>
      </w:r>
      <w:r>
        <w:fldChar w:fldCharType="begin"/>
      </w:r>
      <w:r>
        <w:instrText xml:space="preserve"> ADDIN EN.CITE &lt;EndNote&gt;&lt;Cite&gt;&lt;Author&gt;Urban&lt;/Author&gt;&lt;Year&gt;2018&lt;/Year&gt;&lt;RecNum&gt;1980&lt;/RecNum&gt;&lt;DisplayText&gt;Urban (2018)&lt;/DisplayText&gt;&lt;record&gt;&lt;rec-number&gt;1980&lt;/rec-number&gt;&lt;foreign-keys&gt;&lt;key app="EN" db-id="appp2stzkvtdxeesasxp0z5xxf29evxsrvr9" timestamp="1534810034"&gt;1980&lt;/key&gt;&lt;/foreign-keys&gt;&lt;ref-type name="Newspaper Article"&gt;23&lt;/ref-type&gt;&lt;contributors&gt;&lt;authors&gt;&lt;author&gt;Urban, R&lt;/author&gt;&lt;/authors&gt;&lt;/contributors&gt;&lt;titles&gt;&lt;title&gt;Victoria University exposed as future teachers found wanting&lt;/title&gt;&lt;secondary-title&gt;The Australian&lt;/secondary-title&gt;&lt;/titles&gt;&lt;dates&gt;&lt;year&gt;2018&lt;/year&gt;&lt;pub-dates&gt;&lt;date&gt;23 April&lt;/date&gt;&lt;/pub-dates&gt;&lt;/dates&gt;&lt;urls&gt;&lt;related-urls&gt;&lt;url&gt;&lt;style face="underline" font="default" size="100%"&gt;https://www.theaustralian.com.au/higher-education/victoria-university-exposed-as-future-teachers-found-wanting/news-story/6a38e26808ee98a7db90d52d1c38b63a&lt;/style&gt;&lt;/url&gt;&lt;/related-urls&gt;&lt;/urls&gt;&lt;/record&gt;&lt;/Cite&gt;&lt;/EndNote&gt;</w:instrText>
      </w:r>
      <w:r>
        <w:fldChar w:fldCharType="separate"/>
      </w:r>
      <w:r>
        <w:rPr>
          <w:noProof/>
        </w:rPr>
        <w:t>Urban (2018)</w:t>
      </w:r>
      <w:r>
        <w:fldChar w:fldCharType="end"/>
      </w:r>
      <w:r>
        <w:t>.</w:t>
      </w:r>
    </w:p>
  </w:footnote>
  <w:footnote w:id="80">
    <w:p w14:paraId="72B74118"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&lt;EndNote&gt;&lt;Cite&gt;&lt;Author&gt;ICAC&lt;/Author&gt;&lt;Year&gt;2015&lt;/Year&gt;&lt;RecNum&gt;1095&lt;/RecNum&gt;&lt;DisplayText&gt;ICAC (2015); Victorian Ombudsman (2011)&lt;/DisplayText&gt;&lt;record&gt;&lt;rec-number&gt;1095&lt;/rec-number&gt;&lt;foreign-keys&gt;&lt;key app="EN" db-id="appp2stzkvtdxeesasxp0z5xxf29evxsrvr9" timestamp="1433466792"&gt;1095&lt;/key&gt;&lt;/foreign-keys&gt;&lt;ref-type name="Report"&gt;27&lt;/ref-type&gt;&lt;contributors&gt;&lt;authors&gt;&lt;author&gt;ICAC&lt;/author&gt;&lt;/authors&gt;&lt;/contributors&gt;&lt;titles&gt;&lt;title&gt;Learning the hard way: Managing corruption risks associated with international students at universities in NSW&lt;/title&gt;&lt;/titles&gt;&lt;dates&gt;&lt;year&gt;2015&lt;/year&gt;&lt;/dates&gt;&lt;publisher&gt;Independent Commission Against Corruption&lt;/publisher&gt;&lt;urls&gt;&lt;/urls&gt;&lt;/record&gt;&lt;/Cite&gt;&lt;Cite&gt;&lt;Author&gt;Victorian Ombudsman&lt;/Author&gt;&lt;Year&gt;2011&lt;/Year&gt;&lt;RecNum&gt;1938&lt;/RecNum&gt;&lt;record&gt;&lt;rec-number&gt;1938&lt;/rec-number&gt;&lt;foreign-keys&gt;&lt;key app="EN" db-id="appp2stzkvtdxeesasxp0z5xxf29evxsrvr9" timestamp="1531957685"&gt;1938&lt;/key&gt;&lt;/foreign-keys&gt;&lt;ref-type name="Report"&gt;27&lt;/ref-type&gt;&lt;contributors&gt;&lt;authors&gt;&lt;author&gt;Victorian Ombudsman,&lt;/author&gt;&lt;/authors&gt;&lt;/contributors&gt;&lt;titles&gt;&lt;title&gt;Investigation into how universities deal with international students&lt;/title&gt;&lt;/titles&gt;&lt;dates&gt;&lt;year&gt;2011&lt;/year&gt;&lt;/dates&gt;&lt;publisher&gt;Victorian Ombudsman&lt;/publisher&gt;&lt;urls&gt;&lt;/urls&gt;&lt;/record&gt;&lt;/Cite&gt;&lt;/EndNote&gt;</w:instrText>
      </w:r>
      <w:r>
        <w:fldChar w:fldCharType="separate"/>
      </w:r>
      <w:r>
        <w:rPr>
          <w:noProof/>
        </w:rPr>
        <w:t>ICAC (2015); Victorian Ombudsman (2011)</w:t>
      </w:r>
      <w:r>
        <w:fldChar w:fldCharType="end"/>
      </w:r>
    </w:p>
  </w:footnote>
  <w:footnote w:id="81">
    <w:p w14:paraId="7B492A9B"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&lt;EndNote&gt;&lt;Cite&gt;&lt;Author&gt;IELTS&lt;/Author&gt;&lt;Year&gt;2018&lt;/Year&gt;&lt;RecNum&gt;1936&lt;/RecNum&gt;&lt;DisplayText&gt;IELTS (2018)&lt;/DisplayText&gt;&lt;record&gt;&lt;rec-number&gt;1936&lt;/rec-number&gt;&lt;foreign-keys&gt;&lt;key app="EN" db-id="appp2stzkvtdxeesasxp0z5xxf29evxsrvr9" timestamp="1531888497"&gt;1936&lt;/key&gt;&lt;/foreign-keys&gt;&lt;ref-type name="Report"&gt;27&lt;/ref-type&gt;&lt;contributors&gt;&lt;authors&gt;&lt;author&gt;IELTS&lt;/author&gt;&lt;/authors&gt;&lt;/contributors&gt;&lt;titles&gt;&lt;title&gt;Guide for educational institutions, governments, professional bodies and commercial organisations&lt;/title&gt;&lt;/titles&gt;&lt;dates&gt;&lt;year&gt;2018&lt;/year&gt;&lt;/dates&gt;&lt;publisher&gt;International English Language Testing System&lt;/publisher&gt;&lt;urls&gt;&lt;/urls&gt;&lt;/record&gt;&lt;/Cite&gt;&lt;/EndNote&gt;</w:instrText>
      </w:r>
      <w:r>
        <w:fldChar w:fldCharType="separate"/>
      </w:r>
      <w:r>
        <w:rPr>
          <w:noProof/>
        </w:rPr>
        <w:t>IELTS (2018)</w:t>
      </w:r>
      <w:r>
        <w:fldChar w:fldCharType="end"/>
      </w:r>
      <w:r>
        <w:t>, p 12-13</w:t>
      </w:r>
    </w:p>
  </w:footnote>
  <w:footnote w:id="82">
    <w:p w14:paraId="40F463EF" w14:textId="77777777" w:rsidR="00E21C68" w:rsidRDefault="00E21C68" w:rsidP="0078665F">
      <w:pPr>
        <w:pStyle w:val="FootnoteText"/>
      </w:pPr>
      <w:r>
        <w:rPr>
          <w:rStyle w:val="FootnoteReference"/>
        </w:rPr>
        <w:footnoteRef/>
      </w:r>
      <w:r>
        <w:t xml:space="preserve"> Desktop research of university websites conducted in July 2018. </w:t>
      </w:r>
    </w:p>
  </w:footnote>
  <w:footnote w:id="83">
    <w:p w14:paraId="7AAAA9C1"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&lt;EndNote&gt;&lt;Cite&gt;&lt;Author&gt;Müller&lt;/Author&gt;&lt;Year&gt;2015&lt;/Year&gt;&lt;RecNum&gt;1937&lt;/RecNum&gt;&lt;DisplayText&gt;Müller (2015)&lt;/DisplayText&gt;&lt;record&gt;&lt;rec-number&gt;1937&lt;/rec-number&gt;&lt;foreign-keys&gt;&lt;key app="EN" db-id="appp2stzkvtdxeesasxp0z5xxf29evxsrvr9" timestamp="1531901026"&gt;1937&lt;/key&gt;&lt;/foreign-keys&gt;&lt;ref-type name="Journal Article"&gt;17&lt;/ref-type&gt;&lt;contributors&gt;&lt;authors&gt;&lt;author&gt;Müller, Amanda&lt;/author&gt;&lt;/authors&gt;&lt;/contributors&gt;&lt;titles&gt;&lt;title&gt;The differences in error rate and type between IELTS writing bands and their impact on academic workload&lt;/title&gt;&lt;secondary-title&gt;Higher Education Research &amp;amp; Development&lt;/secondary-title&gt;&lt;/titles&gt;&lt;periodical&gt;&lt;full-title&gt;Higher Education Research &amp;amp; Development&lt;/full-title&gt;&lt;/periodical&gt;&lt;pages&gt;1207-1219&lt;/pages&gt;&lt;volume&gt;34&lt;/volume&gt;&lt;number&gt;6&lt;/number&gt;&lt;dates&gt;&lt;year&gt;2015&lt;/year&gt;&lt;pub-dates&gt;&lt;date&gt;2015/11/02&lt;/date&gt;&lt;/pub-dates&gt;&lt;/dates&gt;&lt;publisher&gt;Routledge&lt;/publisher&gt;&lt;isbn&gt;0729-4360&lt;/isbn&gt;&lt;urls&gt;&lt;related-urls&gt;&lt;url&gt;https://doi.org/10.1080/07294360.2015.1024627&lt;/url&gt;&lt;/related-urls&gt;&lt;/urls&gt;&lt;electronic-resource-num&gt;10.1080/07294360.2015.1024627&lt;/electronic-resource-num&gt;&lt;/record&gt;&lt;/Cite&gt;&lt;/EndNote&gt;</w:instrText>
      </w:r>
      <w:r>
        <w:fldChar w:fldCharType="separate"/>
      </w:r>
      <w:r>
        <w:rPr>
          <w:noProof/>
        </w:rPr>
        <w:t>Müller (2015)</w:t>
      </w:r>
      <w:r>
        <w:fldChar w:fldCharType="end"/>
      </w:r>
      <w:r>
        <w:t xml:space="preserve">, p 1211. Many of the errors for band 7 students were errors also made by native speakers of English. </w:t>
      </w:r>
    </w:p>
  </w:footnote>
  <w:footnote w:id="84">
    <w:p w14:paraId="003F3A77"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&lt;EndNote&gt;&lt;Cite&gt;&lt;Author&gt;Bretag&lt;/Author&gt;&lt;Year&gt;2018&lt;/Year&gt;&lt;RecNum&gt;1934&lt;/RecNum&gt;&lt;DisplayText&gt;Bretag&lt;style face="italic"&gt;, et al.&lt;/style&gt; (2018)&lt;/DisplayText&gt;&lt;record&gt;&lt;rec-number&gt;1934&lt;/rec-number&gt;&lt;foreign-keys&gt;&lt;key app="EN" db-id="appp2stzkvtdxeesasxp0z5xxf29evxsrvr9" timestamp="1531879526"&gt;1934&lt;/key&gt;&lt;/foreign-keys&gt;&lt;ref-type name="Journal Article"&gt;17&lt;/ref-type&gt;&lt;contributors&gt;&lt;authors&gt;&lt;author&gt;Bretag, T&lt;/author&gt;&lt;author&gt;Harper, R&lt;/author&gt;&lt;author&gt;Burton, M&lt;/author&gt;&lt;author&gt;Ellis, C&lt;/author&gt;&lt;author&gt;Newton, P&lt;/author&gt;&lt;author&gt;Rozenberg, P&lt;/author&gt;&lt;author&gt;Saddiqui, S&lt;/author&gt;&lt;author&gt;Haeringen, K&lt;/author&gt;&lt;/authors&gt;&lt;/contributors&gt;&lt;titles&gt;&lt;title&gt;Contract cheating: a survey of Australian university students&lt;/title&gt;&lt;secondary-title&gt;Studies in Higher Education&lt;/secondary-title&gt;&lt;/titles&gt;&lt;periodical&gt;&lt;full-title&gt;Studies in Higher Education&lt;/full-title&gt;&lt;/periodical&gt;&lt;volume&gt;Forthcoming&lt;/volume&gt;&lt;number&gt;&lt;style face="normal" font="default" size="100%"&gt; &lt;/style&gt;&lt;style face="underline" font="default" size="100%"&gt;https://doi.org/10.1080/03075079.2018.1462789&lt;/style&gt;&lt;/number&gt;&lt;dates&gt;&lt;year&gt;2018&lt;/year&gt;&lt;/dates&gt;&lt;urls&gt;&lt;/urls&gt;&lt;/record&gt;&lt;/Cite&gt;&lt;/EndNote&gt;</w:instrText>
      </w:r>
      <w:r>
        <w:fldChar w:fldCharType="separate"/>
      </w:r>
      <w:r>
        <w:rPr>
          <w:noProof/>
        </w:rPr>
        <w:t>Bretag</w:t>
      </w:r>
      <w:r w:rsidRPr="00ED5C9B">
        <w:rPr>
          <w:i/>
          <w:noProof/>
        </w:rPr>
        <w:t>, et al.</w:t>
      </w:r>
      <w:r>
        <w:rPr>
          <w:noProof/>
        </w:rPr>
        <w:t xml:space="preserve"> (2018)</w:t>
      </w:r>
      <w:r>
        <w:fldChar w:fldCharType="end"/>
      </w:r>
    </w:p>
  </w:footnote>
  <w:footnote w:id="85">
    <w:p w14:paraId="14B2A9B2"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&lt;EndNote&gt;&lt;Cite&gt;&lt;Author&gt;Harper&lt;/Author&gt;&lt;Year&gt;2018&lt;/Year&gt;&lt;RecNum&gt;1889&lt;/RecNum&gt;&lt;DisplayText&gt;Harper&lt;style face="italic"&gt;, et al.&lt;/style&gt; Ibid.&lt;/DisplayText&gt;&lt;record&gt;&lt;rec-number&gt;1889&lt;/rec-number&gt;&lt;foreign-keys&gt;&lt;key app="EN" db-id="appp2stzkvtdxeesasxp0z5xxf29evxsrvr9" timestamp="1529983341"&gt;1889&lt;/key&gt;&lt;/foreign-keys&gt;&lt;ref-type name="Journal Article"&gt;17&lt;/ref-type&gt;&lt;contributors&gt;&lt;authors&gt;&lt;author&gt;Harper, R&lt;/author&gt;&lt;author&gt;Bretag, T&lt;/author&gt;&lt;author&gt;Ellis, C&lt;/author&gt;&lt;author&gt;Newton, P&lt;/author&gt;&lt;author&gt;Rozenberg, P&lt;/author&gt;&lt;author&gt;Saddiqui, S&lt;/author&gt;&lt;author&gt;van Haeringen, K&lt;/author&gt;&lt;/authors&gt;&lt;/contributors&gt;&lt;titles&gt;&lt;title&gt;Contract cheating: a survey of Australian university staff&lt;/title&gt;&lt;secondary-title&gt;Studies in Higher Education&lt;/secondary-title&gt;&lt;/titles&gt;&lt;periodical&gt;&lt;full-title&gt;Studies in Higher Education&lt;/full-title&gt;&lt;/periodical&gt;&lt;volume&gt;Forthcoming&lt;/volume&gt;&lt;dates&gt;&lt;year&gt;2018&lt;/year&gt;&lt;/dates&gt;&lt;urls&gt;&lt;related-urls&gt;&lt;url&gt;&lt;style face="underline" font="default" size="100%"&gt;https://doi.org/10.1080/03075079.2018.1462789&lt;/style&gt;&lt;/url&gt;&lt;/related-urls&gt;&lt;/urls&gt;&lt;/record&gt;&lt;/Cite&gt;&lt;/EndNote&gt;</w:instrText>
      </w:r>
      <w:r>
        <w:fldChar w:fldCharType="separate"/>
      </w:r>
      <w:r>
        <w:rPr>
          <w:noProof/>
        </w:rPr>
        <w:t>Harper</w:t>
      </w:r>
      <w:r w:rsidRPr="00ED5C9B">
        <w:rPr>
          <w:i/>
          <w:noProof/>
        </w:rPr>
        <w:t>, et al.</w:t>
      </w:r>
      <w:r>
        <w:rPr>
          <w:noProof/>
        </w:rPr>
        <w:t xml:space="preserve"> Ibid.</w:t>
      </w:r>
      <w:r>
        <w:fldChar w:fldCharType="end"/>
      </w:r>
    </w:p>
  </w:footnote>
  <w:footnote w:id="86">
    <w:p w14:paraId="2524C990"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&lt;EndNote&gt;&lt;Cite&gt;&lt;Author&gt;TEQSA&lt;/Author&gt;&lt;Year&gt;2017&lt;/Year&gt;&lt;RecNum&gt;1935&lt;/RecNum&gt;&lt;DisplayText&gt;TEQSA (2017a)&lt;/DisplayText&gt;&lt;record&gt;&lt;rec-number&gt;1935&lt;/rec-number&gt;&lt;foreign-keys&gt;&lt;key app="EN" db-id="appp2stzkvtdxeesasxp0z5xxf29evxsrvr9" timestamp="1531885464"&gt;1935&lt;/key&gt;&lt;/foreign-keys&gt;&lt;ref-type name="Report"&gt;27&lt;/ref-type&gt;&lt;contributors&gt;&lt;authors&gt;&lt;author&gt;TEQSA&lt;/author&gt;&lt;/authors&gt;&lt;/contributors&gt;&lt;titles&gt;&lt;title&gt;Good practice note: Addressing contract cheating to safeguard academic integrity&lt;/title&gt;&lt;/titles&gt;&lt;dates&gt;&lt;year&gt;2017&lt;/year&gt;&lt;/dates&gt;&lt;publisher&gt;Tertiary Education Quality and Standards Agency&lt;/publisher&gt;&lt;urls&gt;&lt;/urls&gt;&lt;/record&gt;&lt;/Cite&gt;&lt;/EndNote&gt;</w:instrText>
      </w:r>
      <w:r>
        <w:fldChar w:fldCharType="separate"/>
      </w:r>
      <w:r>
        <w:rPr>
          <w:noProof/>
        </w:rPr>
        <w:t>TEQSA (2017a)</w:t>
      </w:r>
      <w:r>
        <w:fldChar w:fldCharType="end"/>
      </w:r>
    </w:p>
  </w:footnote>
  <w:footnote w:id="87">
    <w:p w14:paraId="0F556E7E"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&lt;EndNote&gt;&lt;Cite&gt;&lt;Author&gt;Bretag&lt;/Author&gt;&lt;Year&gt;2018&lt;/Year&gt;&lt;RecNum&gt;1934&lt;/RecNum&gt;&lt;DisplayText&gt;Bretag&lt;style face="italic"&gt;, et al.&lt;/style&gt; (2018)&lt;/DisplayText&gt;&lt;record&gt;&lt;rec-number&gt;1934&lt;/rec-number&gt;&lt;foreign-keys&gt;&lt;key app="EN" db-id="appp2stzkvtdxeesasxp0z5xxf29evxsrvr9" timestamp="1531879526"&gt;1934&lt;/key&gt;&lt;/foreign-keys&gt;&lt;ref-type name="Journal Article"&gt;17&lt;/ref-type&gt;&lt;contributors&gt;&lt;authors&gt;&lt;author&gt;Bretag, T&lt;/author&gt;&lt;author&gt;Harper, R&lt;/author&gt;&lt;author&gt;Burton, M&lt;/author&gt;&lt;author&gt;Ellis, C&lt;/author&gt;&lt;author&gt;Newton, P&lt;/author&gt;&lt;author&gt;Rozenberg, P&lt;/author&gt;&lt;author&gt;Saddiqui, S&lt;/author&gt;&lt;author&gt;Haeringen, K&lt;/author&gt;&lt;/authors&gt;&lt;/contributors&gt;&lt;titles&gt;&lt;title&gt;Contract cheating: a survey of Australian university students&lt;/title&gt;&lt;secondary-title&gt;Studies in Higher Education&lt;/secondary-title&gt;&lt;/titles&gt;&lt;periodical&gt;&lt;full-title&gt;Studies in Higher Education&lt;/full-title&gt;&lt;/periodical&gt;&lt;volume&gt;Forthcoming&lt;/volume&gt;&lt;number&gt;&lt;style face="normal" font="default" size="100%"&gt; &lt;/style&gt;&lt;style face="underline" font="default" size="100%"&gt;https://doi.org/10.1080/03075079.2018.1462789&lt;/style&gt;&lt;/number&gt;&lt;dates&gt;&lt;year&gt;2018&lt;/year&gt;&lt;/dates&gt;&lt;urls&gt;&lt;/urls&gt;&lt;/record&gt;&lt;/Cite&gt;&lt;/EndNote&gt;</w:instrText>
      </w:r>
      <w:r>
        <w:fldChar w:fldCharType="separate"/>
      </w:r>
      <w:r>
        <w:rPr>
          <w:noProof/>
        </w:rPr>
        <w:t>Bretag</w:t>
      </w:r>
      <w:r w:rsidRPr="00ED01D6">
        <w:rPr>
          <w:i/>
          <w:noProof/>
        </w:rPr>
        <w:t>, et al.</w:t>
      </w:r>
      <w:r>
        <w:rPr>
          <w:noProof/>
        </w:rPr>
        <w:t xml:space="preserve"> (2018)</w:t>
      </w:r>
      <w:r>
        <w:fldChar w:fldCharType="end"/>
      </w:r>
    </w:p>
  </w:footnote>
  <w:footnote w:id="88">
    <w:p w14:paraId="5B7C80E8"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&lt;EndNote&gt;&lt;Cite&gt;&lt;Author&gt;Harper&lt;/Author&gt;&lt;Year&gt;2018&lt;/Year&gt;&lt;RecNum&gt;1889&lt;/RecNum&gt;&lt;DisplayText&gt;Harper&lt;style face="italic"&gt;, et al.&lt;/style&gt; Ibid.&lt;/DisplayText&gt;&lt;record&gt;&lt;rec-number&gt;1889&lt;/rec-number&gt;&lt;foreign-keys&gt;&lt;key app="EN" db-id="appp2stzkvtdxeesasxp0z5xxf29evxsrvr9" timestamp="1529983341"&gt;1889&lt;/key&gt;&lt;/foreign-keys&gt;&lt;ref-type name="Journal Article"&gt;17&lt;/ref-type&gt;&lt;contributors&gt;&lt;authors&gt;&lt;author&gt;Harper, R&lt;/author&gt;&lt;author&gt;Bretag, T&lt;/author&gt;&lt;author&gt;Ellis, C&lt;/author&gt;&lt;author&gt;Newton, P&lt;/author&gt;&lt;author&gt;Rozenberg, P&lt;/author&gt;&lt;author&gt;Saddiqui, S&lt;/author&gt;&lt;author&gt;van Haeringen, K&lt;/author&gt;&lt;/authors&gt;&lt;/contributors&gt;&lt;titles&gt;&lt;title&gt;Contract cheating: a survey of Australian university staff&lt;/title&gt;&lt;secondary-title&gt;Studies in Higher Education&lt;/secondary-title&gt;&lt;/titles&gt;&lt;periodical&gt;&lt;full-title&gt;Studies in Higher Education&lt;/full-title&gt;&lt;/periodical&gt;&lt;volume&gt;Forthcoming&lt;/volume&gt;&lt;dates&gt;&lt;year&gt;2018&lt;/year&gt;&lt;/dates&gt;&lt;urls&gt;&lt;related-urls&gt;&lt;url&gt;&lt;style face="underline" font="default" size="100%"&gt;https://doi.org/10.1080/03075079.2018.1462789&lt;/style&gt;&lt;/url&gt;&lt;/related-urls&gt;&lt;/urls&gt;&lt;/record&gt;&lt;/Cite&gt;&lt;/EndNote&gt;</w:instrText>
      </w:r>
      <w:r>
        <w:fldChar w:fldCharType="separate"/>
      </w:r>
      <w:r>
        <w:rPr>
          <w:noProof/>
        </w:rPr>
        <w:t>Harper</w:t>
      </w:r>
      <w:r w:rsidRPr="004B6E41">
        <w:rPr>
          <w:i/>
          <w:noProof/>
        </w:rPr>
        <w:t>, et al.</w:t>
      </w:r>
      <w:r>
        <w:rPr>
          <w:noProof/>
        </w:rPr>
        <w:t xml:space="preserve"> Ibid.</w:t>
      </w:r>
      <w:r>
        <w:fldChar w:fldCharType="end"/>
      </w:r>
    </w:p>
  </w:footnote>
  <w:footnote w:id="89">
    <w:p w14:paraId="1E23B9BF" w14:textId="24E9AAB4"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&lt;EndNote&gt;&lt;Cite&gt;&lt;Author&gt;TEQSA&lt;/Author&gt;&lt;Year&gt;2018&lt;/Year&gt;&lt;RecNum&gt;1988&lt;/RecNum&gt;&lt;DisplayText&gt;TEQSA (2018a)&lt;/DisplayText&gt;&lt;record&gt;&lt;rec-number&gt;1988&lt;/rec-number&gt;&lt;foreign-keys&gt;&lt;key app="EN" db-id="appp2stzkvtdxeesasxp0z5xxf29evxsrvr9" timestamp="1535432373"&gt;1988&lt;/key&gt;&lt;/foreign-keys&gt;&lt;ref-type name="Newspaper Article"&gt;23&lt;/ref-type&gt;&lt;contributors&gt;&lt;authors&gt;&lt;author&gt;TEQSA&lt;/author&gt;&lt;/authors&gt;&lt;/contributors&gt;&lt;titles&gt;&lt;title&gt;Budget measures set to boost TEQSA&amp;apos;s monitoring and assurance activities&lt;/title&gt;&lt;secondary-title&gt;TEQSA media centre&lt;/secondary-title&gt;&lt;/titles&gt;&lt;dates&gt;&lt;year&gt;2018&lt;/year&gt;&lt;pub-dates&gt;&lt;date&gt;9 May&lt;/date&gt;&lt;/pub-dates&gt;&lt;/dates&gt;&lt;urls&gt;&lt;/urls&gt;&lt;/record&gt;&lt;/Cite&gt;&lt;/EndNote&gt;</w:instrText>
      </w:r>
      <w:r>
        <w:fldChar w:fldCharType="separate"/>
      </w:r>
      <w:r>
        <w:rPr>
          <w:noProof/>
        </w:rPr>
        <w:t>TEQSA (2018a)</w:t>
      </w:r>
      <w:r>
        <w:fldChar w:fldCharType="end"/>
      </w:r>
    </w:p>
  </w:footnote>
  <w:footnote w:id="90">
    <w:p w14:paraId="526A39C5"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&lt;EndNote&gt;&lt;Cite&gt;&lt;Author&gt;NTEU&lt;/Author&gt;&lt;Year&gt;2018&lt;/Year&gt;&lt;RecNum&gt;1836&lt;/RecNum&gt;&lt;DisplayText&gt;NTEU (2018)&lt;/DisplayText&gt;&lt;record&gt;&lt;rec-number&gt;1836&lt;/rec-number&gt;&lt;foreign-keys&gt;&lt;key app="EN" db-id="appp2stzkvtdxeesasxp0z5xxf29evxsrvr9" timestamp="1526970898"&gt;1836&lt;/key&gt;&lt;/foreign-keys&gt;&lt;ref-type name="Report"&gt;27&lt;/ref-type&gt;&lt;contributors&gt;&lt;authors&gt;&lt;author&gt;NTEU&lt;/author&gt;&lt;/authors&gt;&lt;/contributors&gt;&lt;titles&gt;&lt;title&gt;2017 state of the uni survey: report 1, overview&lt;/title&gt;&lt;/titles&gt;&lt;dates&gt;&lt;year&gt;2018&lt;/year&gt;&lt;/dates&gt;&lt;publisher&gt;National Tertiary Education Union&lt;/publisher&gt;&lt;urls&gt;&lt;/urls&gt;&lt;/record&gt;&lt;/Cite&gt;&lt;/EndNote&gt;</w:instrText>
      </w:r>
      <w:r>
        <w:fldChar w:fldCharType="separate"/>
      </w:r>
      <w:r>
        <w:rPr>
          <w:noProof/>
        </w:rPr>
        <w:t>NTEU (2018)</w:t>
      </w:r>
      <w:r>
        <w:fldChar w:fldCharType="end"/>
      </w:r>
      <w:r>
        <w:t>, p 20</w:t>
      </w:r>
    </w:p>
  </w:footnote>
  <w:footnote w:id="91">
    <w:p w14:paraId="51E0633C" w14:textId="65D380A7" w:rsidR="00E21C68" w:rsidRDefault="00E21C68">
      <w:pPr>
        <w:pStyle w:val="FootnoteText"/>
      </w:pPr>
      <w:r>
        <w:rPr>
          <w:rStyle w:val="FootnoteReference"/>
        </w:rPr>
        <w:footnoteRef/>
      </w:r>
      <w:r>
        <w:t xml:space="preserve"> Courses must be periodically reviewed by independent people within the organisation, and student performance compared with that of students in comparable courses: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xml:space="preserve">. However, this does not fully deal with the potential conflicts of interest built into university internal processes. </w:t>
      </w:r>
    </w:p>
  </w:footnote>
  <w:footnote w:id="92">
    <w:p w14:paraId="50370D36" w14:textId="2FD0BCE5"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Training&lt;/Author&gt;&lt;Year&gt;2018&lt;/Year&gt;&lt;RecNum&gt;1975&lt;/RecNum&gt;&lt;DisplayText&gt;Social Research Centre/Department of Education and Training (2018b)&lt;/DisplayText&gt;&lt;record&gt;&lt;rec-number&gt;1975&lt;/rec-number&gt;&lt;foreign-keys&gt;&lt;key app="EN" db-id="appp2stzkvtdxeesasxp0z5xxf29evxsrvr9" timestamp="1533716021"&gt;1975&lt;/key&gt;&lt;/foreign-keys&gt;&lt;ref-type name="Report"&gt;27&lt;/ref-type&gt;&lt;contributors&gt;&lt;authors&gt;&lt;author&gt;Social Research Centre/Department of Education and Training,&lt;/author&gt;&lt;/authors&gt;&lt;/contributors&gt;&lt;titles&gt;&lt;title&gt;Student Experience Survey, micro data&lt;/title&gt;&lt;/titles&gt;&lt;dates&gt;&lt;year&gt;2018&lt;/year&gt;&lt;/dates&gt;&lt;publisher&gt;Social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(2018b)</w:t>
      </w:r>
      <w:r>
        <w:fldChar w:fldCharType="end"/>
      </w:r>
    </w:p>
  </w:footnote>
  <w:footnote w:id="93">
    <w:p w14:paraId="6254A506" w14:textId="77777777" w:rsidR="00E21C68" w:rsidRPr="0077469C" w:rsidRDefault="00E21C68" w:rsidP="0078665F">
      <w:pPr>
        <w:pStyle w:val="BodyText"/>
        <w:rPr>
          <w:lang w:val="en-US"/>
        </w:rPr>
      </w:pPr>
      <w:r w:rsidRPr="0078665F">
        <w:rPr>
          <w:rStyle w:val="FootnoteReference"/>
          <w:sz w:val="18"/>
          <w:szCs w:val="18"/>
        </w:rPr>
        <w:footnoteRef/>
      </w:r>
      <w:r>
        <w:t xml:space="preserve"> </w:t>
      </w:r>
      <w:r w:rsidRPr="0078665F">
        <w:rPr>
          <w:sz w:val="18"/>
        </w:rPr>
        <w:t>In 2010</w:t>
      </w:r>
      <w:r>
        <w:t xml:space="preserve"> </w:t>
      </w:r>
      <w:r>
        <w:rPr>
          <w:sz w:val="18"/>
        </w:rPr>
        <w:t>a</w:t>
      </w:r>
      <w:r w:rsidRPr="0077469C">
        <w:rPr>
          <w:sz w:val="18"/>
        </w:rPr>
        <w:t xml:space="preserve"> mid-point in a five-point scale, which had previously been unlabelled, was described as ‘neither agree nor disagree’ with the proposition being offered (for example, ‘the staff put a lot of time into commenting on my work’.) Possibly this means that satisfaction using the top two point definition was understated for previous years. Ho</w:t>
      </w:r>
      <w:r>
        <w:rPr>
          <w:sz w:val="18"/>
        </w:rPr>
        <w:t xml:space="preserve">wever, CEQ respondents may have </w:t>
      </w:r>
      <w:r w:rsidRPr="0077469C">
        <w:rPr>
          <w:sz w:val="18"/>
        </w:rPr>
        <w:t>interpreted ‘neither agree nor disagree’ as meaning ‘I have no opinion’, while they could have interpreted the unmarked mid-point as representing a view, such as ‘middling’ or ‘mediocre’ but not unsatisfactory.</w:t>
      </w:r>
      <w:r>
        <w:rPr>
          <w:sz w:val="18"/>
        </w:rPr>
        <w:t xml:space="preserve"> In 2016, the survey was taken over by another organisation with different sampling and data collection methods.  </w:t>
      </w:r>
    </w:p>
  </w:footnote>
  <w:footnote w:id="94">
    <w:p w14:paraId="644BCE3D" w14:textId="77777777" w:rsidR="00E21C68" w:rsidRDefault="00E21C68" w:rsidP="0078665F">
      <w:pPr>
        <w:pStyle w:val="FootnoteText"/>
      </w:pPr>
      <w:r>
        <w:rPr>
          <w:rStyle w:val="FootnoteReference"/>
        </w:rPr>
        <w:footnoteRef/>
      </w:r>
      <w:r>
        <w:t xml:space="preserve"> For discussion of possible mechanisms for teaching improvement see </w:t>
      </w:r>
      <w:r>
        <w:fldChar w:fldCharType="begin"/>
      </w:r>
      <w:r>
        <w:instrText xml:space="preserve"> ADDIN EN.CITE &lt;EndNote&gt;&lt;Cite&gt;&lt;Author&gt;Norton&lt;/Author&gt;&lt;Year&gt;2013&lt;/Year&gt;&lt;RecNum&gt;592&lt;/RecNum&gt;&lt;DisplayText&gt;Norton&lt;style face="italic"&gt;, et al.&lt;/style&gt; (2013)&lt;/DisplayText&gt;&lt;record&gt;&lt;rec-number&gt;592&lt;/rec-number&gt;&lt;foreign-keys&gt;&lt;key app="EN" db-id="appp2stzkvtdxeesasxp0z5xxf29evxsrvr9" timestamp="1375315624"&gt;592&lt;/key&gt;&lt;/foreign-keys&gt;&lt;ref-type name="Report"&gt;27&lt;/ref-type&gt;&lt;contributors&gt;&lt;authors&gt;&lt;author&gt;Norton, A.&lt;/author&gt;&lt;author&gt;Sonnemann, J.&lt;/author&gt;&lt;author&gt;Cherastidtham, I.&lt;/author&gt;&lt;/authors&gt;&lt;/contributors&gt;&lt;titles&gt;&lt;title&gt;Taking university teaching seriously&lt;/title&gt;&lt;/titles&gt;&lt;dates&gt;&lt;year&gt;2013&lt;/year&gt;&lt;/dates&gt;&lt;publisher&gt;Grattan Institute&lt;/publisher&gt;&lt;urls&gt;&lt;/urls&gt;&lt;/record&gt;&lt;/Cite&gt;&lt;/EndNote&gt;</w:instrText>
      </w:r>
      <w:r>
        <w:fldChar w:fldCharType="separate"/>
      </w:r>
      <w:r>
        <w:rPr>
          <w:noProof/>
        </w:rPr>
        <w:t>Norton</w:t>
      </w:r>
      <w:r w:rsidRPr="0006553A">
        <w:rPr>
          <w:i/>
          <w:noProof/>
        </w:rPr>
        <w:t>, et al.</w:t>
      </w:r>
      <w:r>
        <w:rPr>
          <w:noProof/>
        </w:rPr>
        <w:t xml:space="preserve"> (2013)</w:t>
      </w:r>
      <w:r>
        <w:fldChar w:fldCharType="end"/>
      </w:r>
      <w:r>
        <w:t xml:space="preserve">, chapter 6; </w:t>
      </w:r>
      <w:r>
        <w:fldChar w:fldCharType="begin"/>
      </w:r>
      <w:r>
        <w:instrText xml:space="preserve"> ADDIN EN.CITE &lt;EndNote&gt;&lt;Cite&gt;&lt;Author&gt;Probert&lt;/Author&gt;&lt;Year&gt;2015&lt;/Year&gt;&lt;RecNum&gt;1173&lt;/RecNum&gt;&lt;DisplayText&gt;Probert (2015)&lt;/DisplayText&gt;&lt;record&gt;&lt;rec-number&gt;1173&lt;/rec-number&gt;&lt;foreign-keys&gt;&lt;key app="EN" db-id="appp2stzkvtdxeesasxp0z5xxf29evxsrvr9" timestamp="1444272007"&gt;1173&lt;/key&gt;&lt;/foreign-keys&gt;&lt;ref-type name="Report"&gt;27&lt;/ref-type&gt;&lt;contributors&gt;&lt;authors&gt;&lt;author&gt;Probert, B.&lt;/author&gt;&lt;/authors&gt;&lt;/contributors&gt;&lt;titles&gt;&lt;title&gt;The quality of Australia&amp;apos;s higher education system: how it might be defined, improved and assured&lt;/title&gt;&lt;/titles&gt;&lt;dates&gt;&lt;year&gt;2015&lt;/year&gt;&lt;/dates&gt;&lt;publisher&gt;Office for Learning and Teaching&lt;/publisher&gt;&lt;urls&gt;&lt;/urls&gt;&lt;/record&gt;&lt;/Cite&gt;&lt;/EndNote&gt;</w:instrText>
      </w:r>
      <w:r>
        <w:fldChar w:fldCharType="separate"/>
      </w:r>
      <w:r>
        <w:rPr>
          <w:noProof/>
        </w:rPr>
        <w:t>Probert (2015)</w:t>
      </w:r>
      <w:r>
        <w:fldChar w:fldCharType="end"/>
      </w:r>
      <w:r>
        <w:t>.</w:t>
      </w:r>
    </w:p>
  </w:footnote>
  <w:footnote w:id="95">
    <w:p w14:paraId="4B33EC0D" w14:textId="4DED492B"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Training&lt;/Author&gt;&lt;Year&gt;2018&lt;/Year&gt;&lt;RecNum&gt;1875&lt;/RecNum&gt;&lt;DisplayText&gt;Social Research Centre/Department of Education and Training (2018a)&lt;/DisplayText&gt;&lt;record&gt;&lt;rec-number&gt;1875&lt;/rec-number&gt;&lt;foreign-keys&gt;&lt;key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(2018a)</w:t>
      </w:r>
      <w:r>
        <w:fldChar w:fldCharType="end"/>
      </w:r>
      <w:r>
        <w:t xml:space="preserve">, p 25; </w:t>
      </w:r>
      <w:r>
        <w:fldChar w:fldCharType="begin"/>
      </w:r>
      <w:r>
        <w:instrText xml:space="preserve"> ADDIN EN.CITE &lt;EndNote&gt;&lt;Cite&gt;&lt;Author&gt;Department of Education and Training&lt;/Author&gt;&lt;Year&gt;2018&lt;/Year&gt;&lt;RecNum&gt;1891&lt;/RecNum&gt;&lt;DisplayText&gt;Department of Education and Training (2018a)&lt;/DisplayText&gt;&lt;record&gt;&lt;rec-number&gt;1891&lt;/rec-number&gt;&lt;foreign-keys&gt;&lt;key app="EN" db-id="appp2stzkvtdxeesasxp0z5xxf29evxsrvr9" timestamp="1530058434"&gt;1891&lt;/key&gt;&lt;/foreign-keys&gt;&lt;ref-type name="Report"&gt;27&lt;/ref-type&gt;&lt;contributors&gt;&lt;authors&gt;&lt;author&gt;Department of Education and Training,&lt;/author&gt;&lt;/authors&gt;&lt;/contributors&gt;&lt;titles&gt;&lt;title&gt;2017 Graduate Outcomes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Department of Education and Training (2018a)</w:t>
      </w:r>
      <w:r>
        <w:fldChar w:fldCharType="end"/>
      </w:r>
      <w:r>
        <w:t>, p 61</w:t>
      </w:r>
    </w:p>
  </w:footnote>
  <w:footnote w:id="96">
    <w:p w14:paraId="21F38C29" w14:textId="4B3BB069" w:rsidR="00E21C68" w:rsidRDefault="00E21C68" w:rsidP="0078665F">
      <w:pPr>
        <w:pStyle w:val="FootnoteText"/>
      </w:pPr>
      <w:r>
        <w:rPr>
          <w:rStyle w:val="FootnoteReference"/>
        </w:rPr>
        <w:footnoteRef/>
      </w:r>
      <w:r>
        <w:t xml:space="preserve"> The SES allows students to give a clear ‘mediocre’ or ‘middling’ response in options such as ‘some’ and ‘fair’. All responses including these are coded on a 0 to 100 scale, and all students averaging 55 or more are classified as satisfied. See </w:t>
      </w:r>
      <w:r>
        <w:fldChar w:fldCharType="begin"/>
      </w:r>
      <w:r>
        <w:instrText xml:space="preserve"> ADDIN EN.CITE &lt;EndNote&gt;&lt;Cite&gt;&lt;Author&gt;Social Research Centre/Department of Education and Training&lt;/Author&gt;&lt;Year&gt;2018&lt;/Year&gt;&lt;RecNum&gt;1875&lt;/RecNum&gt;&lt;DisplayText&gt;Social Research Centre/Department of Education and Training (2018a)&lt;/DisplayText&gt;&lt;record&gt;&lt;rec-number&gt;1875&lt;/rec-number&gt;&lt;foreign-keys&gt;&lt;key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(2018a)</w:t>
      </w:r>
      <w:r>
        <w:fldChar w:fldCharType="end"/>
      </w:r>
      <w:r>
        <w:t xml:space="preserve">, p 81-82. </w:t>
      </w:r>
    </w:p>
  </w:footnote>
  <w:footnote w:id="97">
    <w:p w14:paraId="1754C7C8"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Training&lt;/Author&gt;&lt;Year&gt;2018&lt;/Year&gt;&lt;RecNum&gt;1875&lt;/RecNum&gt;&lt;DisplayText&gt;Ibid.&lt;/DisplayText&gt;&lt;record&gt;&lt;rec-number&gt;1875&lt;/rec-number&gt;&lt;foreign-keys&gt;&lt;key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Ibid.</w:t>
      </w:r>
      <w:r>
        <w:fldChar w:fldCharType="end"/>
      </w:r>
      <w:r>
        <w:t>, p 4</w:t>
      </w:r>
    </w:p>
  </w:footnote>
  <w:footnote w:id="98">
    <w:p w14:paraId="2A80F0B1" w14:textId="477A8914"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&lt;EndNote&gt;&lt;Cite&gt;&lt;Author&gt;GCA&lt;/Author&gt;&lt;Year&gt;2015&lt;/Year&gt;&lt;RecNum&gt;1493&lt;/RecNum&gt;&lt;DisplayText&gt;GCA (2015)&lt;/DisplayText&gt;&lt;record&gt;&lt;rec-number&gt;1493&lt;/rec-number&gt;&lt;foreign-keys&gt;&lt;key app="EN" db-id="appp2stzkvtdxeesasxp0z5xxf29evxsrvr9" timestamp="1468796483"&gt;1493&lt;/key&gt;&lt;/foreign-keys&gt;&lt;ref-type name="Report"&gt;27&lt;/ref-type&gt;&lt;contributors&gt;&lt;authors&gt;&lt;author&gt;GCA&lt;/author&gt;&lt;/authors&gt;&lt;tertiary-authors&gt;&lt;author&gt;Graduate Careers Australia&lt;/author&gt;&lt;/tertiary-authors&gt;&lt;/contributors&gt;&lt;titles&gt;&lt;title&gt;Graduate course experience 2014: figures and tables (Excel file)&lt;/title&gt;&lt;/titles&gt;&lt;dates&gt;&lt;year&gt;2015&lt;/year&gt;&lt;/dates&gt;&lt;publisher&gt;Graduate Careers Australia&lt;/publisher&gt;&lt;urls&gt;&lt;/urls&gt;&lt;/record&gt;&lt;/Cite&gt;&lt;/EndNote&gt;</w:instrText>
      </w:r>
      <w:r>
        <w:fldChar w:fldCharType="separate"/>
      </w:r>
      <w:r>
        <w:rPr>
          <w:noProof/>
        </w:rPr>
        <w:t>GCA (2015)</w:t>
      </w:r>
      <w:r>
        <w:fldChar w:fldCharType="end"/>
      </w:r>
      <w:r>
        <w:t xml:space="preserve">, table H; </w:t>
      </w:r>
      <w:r>
        <w:fldChar w:fldCharType="begin"/>
      </w:r>
      <w:r>
        <w:instrText xml:space="preserve"> ADDIN EN.CITE &lt;EndNote&gt;&lt;Cite&gt;&lt;Author&gt;Social Research Centre/Department of Education and Training&lt;/Author&gt;&lt;Year&gt;2018&lt;/Year&gt;&lt;RecNum&gt;1875&lt;/RecNum&gt;&lt;DisplayText&gt;Social Research Centre/Department of Education and Training (2018a)&lt;/DisplayText&gt;&lt;record&gt;&lt;rec-number&gt;1875&lt;/rec-number&gt;&lt;foreign-keys&gt;&lt;key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(2018a)</w:t>
      </w:r>
      <w:r>
        <w:fldChar w:fldCharType="end"/>
      </w:r>
      <w:r>
        <w:t>, p 6</w:t>
      </w:r>
    </w:p>
  </w:footnote>
  <w:footnote w:id="99">
    <w:p w14:paraId="2F9E7026" w14:textId="725C9412"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Training&lt;/Author&gt;&lt;Year&gt;2018&lt;/Year&gt;&lt;RecNum&gt;1875&lt;/RecNum&gt;&lt;DisplayText&gt;Social Research Centre/Department of Education and Training (2018a)&lt;/DisplayText&gt;&lt;record&gt;&lt;rec-number&gt;1875&lt;/rec-number&gt;&lt;foreign-keys&gt;&lt;key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(2018a)</w:t>
      </w:r>
      <w:r>
        <w:fldChar w:fldCharType="end"/>
      </w:r>
      <w:r>
        <w:t>, p 19-23</w:t>
      </w:r>
    </w:p>
  </w:footnote>
  <w:footnote w:id="100">
    <w:p w14:paraId="6C411DF8" w14:textId="77777777" w:rsidR="00E21C68" w:rsidRDefault="00E21C68" w:rsidP="0078665F">
      <w:pPr>
        <w:pStyle w:val="FootnoteText"/>
      </w:pPr>
      <w:r>
        <w:rPr>
          <w:rStyle w:val="FootnoteReference"/>
        </w:rPr>
        <w:footnoteRef/>
      </w:r>
      <w:r>
        <w:t xml:space="preserve">  </w:t>
      </w:r>
      <w:hyperlink r:id="rId1" w:history="1">
        <w:r w:rsidRPr="00414A4C">
          <w:rPr>
            <w:rStyle w:val="Hyperlink"/>
            <w:rFonts w:cs="Arial"/>
          </w:rPr>
          <w:t>www.qilt.edu.au</w:t>
        </w:r>
      </w:hyperlink>
    </w:p>
  </w:footnote>
  <w:footnote w:id="101">
    <w:p w14:paraId="1927ADD4"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Training&lt;/Author&gt;&lt;Year&gt;2017&lt;/Year&gt;&lt;RecNum&gt;1785&lt;/RecNum&gt;&lt;DisplayText&gt;Department of Education and Training (2017b)&lt;/DisplayText&gt;&lt;record&gt;&lt;rec-number&gt;1785&lt;/rec-number&gt;&lt;foreign-keys&gt;&lt;key app="EN" db-id="appp2stzkvtdxeesasxp0z5xxf29evxsrvr9" timestamp="1517641974"&gt;1785&lt;/key&gt;&lt;/foreign-keys&gt;&lt;ref-type name="Report"&gt;27&lt;/ref-type&gt;&lt;contributors&gt;&lt;authors&gt;&lt;author&gt;Department of Education and Training,&lt;/author&gt;&lt;/authors&gt;&lt;/contributors&gt;&lt;titles&gt;&lt;title&gt;Completion rates of domestic bachelor degree students: a cohort analysis, 2005-2015&lt;/title&gt;&lt;/titles&gt;&lt;dates&gt;&lt;year&gt;2017&lt;/year&gt;&lt;/dates&gt;&lt;publisher&gt;Department of Education and Training&lt;/publisher&gt;&lt;urls&gt;&lt;/urls&gt;&lt;/record&gt;&lt;/Cite&gt;&lt;/EndNote&gt;</w:instrText>
      </w:r>
      <w:r>
        <w:fldChar w:fldCharType="separate"/>
      </w:r>
      <w:r>
        <w:rPr>
          <w:noProof/>
        </w:rPr>
        <w:t>Department of Education and Training (2017b)</w:t>
      </w:r>
      <w:r>
        <w:fldChar w:fldCharType="end"/>
      </w:r>
      <w:r>
        <w:t xml:space="preserve">. The international student completion rate over 9 years was 78 per cent for those starting in 2007. </w:t>
      </w:r>
    </w:p>
  </w:footnote>
  <w:footnote w:id="102">
    <w:p w14:paraId="224465E0"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&lt;EndNote&gt;&lt;Cite&gt;&lt;Author&gt;Norton&lt;/Author&gt;&lt;Year&gt;2018&lt;/Year&gt;&lt;RecNum&gt;1828&lt;/RecNum&gt;&lt;DisplayText&gt;Norton&lt;style face="italic"&gt;, et al.&lt;/style&gt; (2018)&lt;/DisplayText&gt;&lt;record&gt;&lt;rec-number&gt;1828&lt;/rec-number&gt;&lt;foreign-keys&gt;&lt;key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Norton</w:t>
      </w:r>
      <w:r w:rsidRPr="009F0211">
        <w:rPr>
          <w:i/>
          <w:noProof/>
        </w:rPr>
        <w:t>, et al.</w:t>
      </w:r>
      <w:r>
        <w:rPr>
          <w:noProof/>
        </w:rPr>
        <w:t xml:space="preserve"> (2018)</w:t>
      </w:r>
      <w:r>
        <w:fldChar w:fldCharType="end"/>
      </w:r>
      <w:r>
        <w:t>, p 24-29, 33-36</w:t>
      </w:r>
    </w:p>
  </w:footnote>
  <w:footnote w:id="103">
    <w:p w14:paraId="3504FD45" w14:textId="43723030"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Training&lt;/Author&gt;&lt;Year&gt;2017&lt;/Year&gt;&lt;RecNum&gt;1780&lt;/RecNum&gt;&lt;DisplayText&gt;Department of Education and Training (2017k)&lt;/DisplayText&gt;&lt;record&gt;&lt;rec-number&gt;1780&lt;/rec-number&gt;&lt;foreign-keys&gt;&lt;key app="EN" db-id="appp2stzkvtdxeesasxp0z5xxf29evxsrvr9" timestamp="1515384099"&gt;1780&lt;/key&gt;&lt;/foreign-keys&gt;&lt;ref-type name="Report"&gt;27&lt;/ref-type&gt;&lt;contributors&gt;&lt;authors&gt;&lt;author&gt;Department of Education and Training,&lt;/author&gt;&lt;/authors&gt;&lt;/contributors&gt;&lt;titles&gt;&lt;title&gt;Students: Selected higher education statistics 2016&lt;/title&gt;&lt;/titles&gt;&lt;dates&gt;&lt;year&gt;2017&lt;/year&gt;&lt;/dates&gt;&lt;publisher&gt;Department of Education and Training&lt;/publisher&gt;&lt;urls&gt;&lt;/urls&gt;&lt;/record&gt;&lt;/Cite&gt;&lt;/EndNote&gt;</w:instrText>
      </w:r>
      <w:r>
        <w:fldChar w:fldCharType="separate"/>
      </w:r>
      <w:r>
        <w:rPr>
          <w:noProof/>
        </w:rPr>
        <w:t>Department of Education and Training (2017k)</w:t>
      </w:r>
      <w:r>
        <w:fldChar w:fldCharType="end"/>
      </w:r>
      <w:r>
        <w:t xml:space="preserve">, appendix 4.1. International student attrition is increasing but remains much lower than for domestic students: 9 per cent compared to 15 per cent. </w:t>
      </w:r>
    </w:p>
  </w:footnote>
  <w:footnote w:id="104">
    <w:p w14:paraId="1B751111"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&lt;EndNote&gt;&lt;Cite&gt;&lt;Author&gt;Norton&lt;/Author&gt;&lt;Year&gt;2018&lt;/Year&gt;&lt;RecNum&gt;1828&lt;/RecNum&gt;&lt;DisplayText&gt;Norton&lt;style face="italic"&gt;, et al.&lt;/style&gt; (2018)&lt;/DisplayText&gt;&lt;record&gt;&lt;rec-number&gt;1828&lt;/rec-number&gt;&lt;foreign-keys&gt;&lt;key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Norton</w:t>
      </w:r>
      <w:r w:rsidRPr="00892A01">
        <w:rPr>
          <w:i/>
          <w:noProof/>
        </w:rPr>
        <w:t>, et al.</w:t>
      </w:r>
      <w:r>
        <w:rPr>
          <w:noProof/>
        </w:rPr>
        <w:t xml:space="preserve"> (2018)</w:t>
      </w:r>
      <w:r>
        <w:fldChar w:fldCharType="end"/>
      </w:r>
      <w:r>
        <w:t>, p 8-12, 17-18</w:t>
      </w:r>
    </w:p>
  </w:footnote>
  <w:footnote w:id="105">
    <w:p w14:paraId="751C7A36" w14:textId="77777777"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&lt;EndNote&gt;&lt;Cite&gt;&lt;Author&gt;Norton&lt;/Author&gt;&lt;Year&gt;2018&lt;/Year&gt;&lt;RecNum&gt;1828&lt;/RecNum&gt;&lt;DisplayText&gt;Ibid.&lt;/DisplayText&gt;&lt;record&gt;&lt;rec-number&gt;1828&lt;/rec-number&gt;&lt;foreign-keys&gt;&lt;key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Ibid.</w:t>
      </w:r>
      <w:r>
        <w:fldChar w:fldCharType="end"/>
      </w:r>
      <w:r>
        <w:t>, p 16-22</w:t>
      </w:r>
    </w:p>
  </w:footnote>
  <w:footnote w:id="106">
    <w:p w14:paraId="60895CEE" w14:textId="46A75A62" w:rsidR="00E21C68" w:rsidRDefault="00E21C68" w:rsidP="0078665F">
      <w:pPr>
        <w:pStyle w:val="FootnoteText"/>
      </w:pPr>
      <w:r>
        <w:rPr>
          <w:rStyle w:val="FootnoteReference"/>
        </w:rPr>
        <w:footnoteRef/>
      </w:r>
      <w:r>
        <w:t xml:space="preserve"> </w:t>
      </w:r>
      <w:r>
        <w:fldChar w:fldCharType="begin"/>
      </w:r>
      <w:r>
        <w:instrText xml:space="preserve"> ADDIN EN.CITE &lt;EndNote&gt;&lt;Cite&gt;&lt;Author&gt;HESP&lt;/Author&gt;&lt;Year&gt;2018&lt;/Year&gt;&lt;RecNum&gt;1872&lt;/RecNum&gt;&lt;DisplayText&gt;HESP (2018)&lt;/DisplayText&gt;&lt;record&gt;&lt;rec-number&gt;1872&lt;/rec-number&gt;&lt;foreign-keys&gt;&lt;key app="EN" db-id="appp2stzkvtdxeesasxp0z5xxf29evxsrvr9" timestamp="1529382359"&gt;1872&lt;/key&gt;&lt;/foreign-keys&gt;&lt;ref-type name="Report"&gt;27&lt;/ref-type&gt;&lt;contributors&gt;&lt;authors&gt;&lt;author&gt;HESP&lt;/author&gt;&lt;/authors&gt;&lt;/contributors&gt;&lt;titles&gt;&lt;title&gt;Final report - Improving retention, completion and success in higher education&lt;/title&gt;&lt;/titles&gt;&lt;dates&gt;&lt;year&gt;2018&lt;/year&gt;&lt;/dates&gt;&lt;publisher&gt;Higher Education Standards Panel/Department of Education and Training&lt;/publisher&gt;&lt;urls&gt;&lt;/urls&gt;&lt;/record&gt;&lt;/Cite&gt;&lt;/EndNote&gt;</w:instrText>
      </w:r>
      <w:r>
        <w:fldChar w:fldCharType="separate"/>
      </w:r>
      <w:r>
        <w:rPr>
          <w:noProof/>
        </w:rPr>
        <w:t>HESP (2018)</w:t>
      </w:r>
      <w:r>
        <w:fldChar w:fldCharType="end"/>
      </w:r>
      <w:r>
        <w:t xml:space="preserve">. These recommendations have significant overlap with </w:t>
      </w:r>
      <w:r>
        <w:fldChar w:fldCharType="begin"/>
      </w:r>
      <w:r>
        <w:instrText xml:space="preserve"> ADDIN EN.CITE &lt;EndNote&gt;&lt;Cite&gt;&lt;Author&gt;Norton&lt;/Author&gt;&lt;Year&gt;2018&lt;/Year&gt;&lt;RecNum&gt;1828&lt;/RecNum&gt;&lt;DisplayText&gt;Norton&lt;style face="italic"&gt;, et al.&lt;/style&gt; (2018)&lt;/DisplayText&gt;&lt;record&gt;&lt;rec-number&gt;1828&lt;/rec-number&gt;&lt;foreign-keys&gt;&lt;key app="EN" db-id="appp2stzkvtdxeesasxp0z5xxf29evxsrvr9" timestamp="1524206422"&gt;1828&lt;/key&gt;&lt;/foreign-keys&gt;&lt;ref-type name="Report"&gt;27&lt;/ref-type&gt;&lt;contributors&gt;&lt;authors&gt;&lt;author&gt;Norton, A.&lt;/author&gt;&lt;author&gt;Cherastidtham, I.&lt;/author&gt;&lt;author&gt;Mackey, W.&lt;/author&gt;&lt;/authors&gt;&lt;subsidiary-authors&gt;&lt;author&gt;Higher Education Program&lt;/author&gt;&lt;/subsidiary-authors&gt;&lt;/contributors&gt;&lt;titles&gt;&lt;title&gt;Dropping out: the benefits and costs of trying university&lt;/title&gt;&lt;/titles&gt;&lt;dates&gt;&lt;year&gt;2018&lt;/year&gt;&lt;/dates&gt;&lt;publisher&gt;Grattan Institute&lt;/publisher&gt;&lt;urls&gt;&lt;/urls&gt;&lt;/record&gt;&lt;/Cite&gt;&lt;/EndNote&gt;</w:instrText>
      </w:r>
      <w:r>
        <w:fldChar w:fldCharType="separate"/>
      </w:r>
      <w:r>
        <w:rPr>
          <w:noProof/>
        </w:rPr>
        <w:t>Norton</w:t>
      </w:r>
      <w:r w:rsidRPr="008E0A35">
        <w:rPr>
          <w:i/>
          <w:noProof/>
        </w:rPr>
        <w:t>, et al.</w:t>
      </w:r>
      <w:r>
        <w:rPr>
          <w:noProof/>
        </w:rPr>
        <w:t xml:space="preserve"> (2018)</w:t>
      </w:r>
      <w:r>
        <w:fldChar w:fldCharType="end"/>
      </w:r>
      <w:r>
        <w:t xml:space="preserve">, chapters 5 to 8. </w:t>
      </w:r>
    </w:p>
  </w:footnote>
  <w:footnote w:id="107">
    <w:p w14:paraId="622DA24A" w14:textId="5EB0E65B" w:rsidR="00E21C68" w:rsidRDefault="00E21C68">
      <w:pPr>
        <w:pStyle w:val="FootnoteText"/>
      </w:pPr>
      <w:r>
        <w:rPr>
          <w:rStyle w:val="FootnoteReference"/>
        </w:rPr>
        <w:footnoteRef/>
      </w:r>
      <w:r>
        <w:t xml:space="preserve"> Data supplied by UniSuper, as of 30 June 2018. This is in imperfect count as it is based on patterns of superannuation contributions rather than direct information about employment status. It includes people with UniSuper accounts who no longer work in higher education, and omits others who work in higher education but use another superannuation fund. In 2016, 55 per cent of full-time equivalent casual staff were in teaching-only roles: </w:t>
      </w:r>
      <w:r>
        <w:fldChar w:fldCharType="begin"/>
      </w:r>
      <w:r>
        <w:instrText xml:space="preserve"> ADDIN EN.CITE &lt;EndNote&gt;&lt;Cite&gt;&lt;Author&gt;Department of Education and Training&lt;/Author&gt;&lt;Year&gt;2017&lt;/Year&gt;&lt;RecNum&gt;1887&lt;/RecNum&gt;&lt;DisplayText&gt;Department of Education and Training (2017j)&lt;/DisplayText&gt;&lt;record&gt;&lt;rec-number&gt;1887&lt;/rec-number&gt;&lt;foreign-keys&gt;&lt;key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(2017j)</w:t>
      </w:r>
      <w:r>
        <w:fldChar w:fldCharType="end"/>
      </w:r>
      <w:r>
        <w:t>, appendix 1.7.</w:t>
      </w:r>
    </w:p>
  </w:footnote>
  <w:footnote w:id="108">
    <w:p w14:paraId="197EF6DD" w14:textId="0CBA1FC8" w:rsidR="00E21C68" w:rsidRDefault="00E21C68">
      <w:pPr>
        <w:pStyle w:val="FootnoteText"/>
      </w:pPr>
      <w:r>
        <w:rPr>
          <w:rStyle w:val="FootnoteReference"/>
        </w:rPr>
        <w:footnoteRef/>
      </w:r>
      <w:r>
        <w:t xml:space="preserve"> For example, two part-time staff each working half the hours normally expected of a full-time staff member would be counted as one full-time equivalent. </w:t>
      </w:r>
    </w:p>
  </w:footnote>
  <w:footnote w:id="109">
    <w:p w14:paraId="701BC8EF" w14:textId="6345E804"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xml:space="preserve">, p 42. There is no information on non-academic staff. </w:t>
      </w:r>
    </w:p>
  </w:footnote>
  <w:footnote w:id="110">
    <w:p w14:paraId="409BC486" w14:textId="7194F23B" w:rsidR="00E21C68" w:rsidRDefault="00E21C68">
      <w:pPr>
        <w:pStyle w:val="FootnoteText"/>
      </w:pPr>
      <w:r>
        <w:rPr>
          <w:rStyle w:val="FootnoteReference"/>
        </w:rPr>
        <w:footnoteRef/>
      </w:r>
      <w:r>
        <w:t xml:space="preserve"> </w:t>
      </w:r>
      <w:r>
        <w:fldChar w:fldCharType="begin"/>
      </w:r>
      <w:r>
        <w:instrText xml:space="preserve"> ADDIN EN.CITE &lt;EndNote&gt;&lt;Cite&gt;&lt;Author&gt;Probert&lt;/Author&gt;&lt;Year&gt;2013&lt;/Year&gt;&lt;RecNum&gt;435&lt;/RecNum&gt;&lt;DisplayText&gt;Probert (2013); Andrews&lt;style face="italic"&gt;, et al.&lt;/style&gt; (2016)&lt;/DisplayText&gt;&lt;record&gt;&lt;rec-number&gt;435&lt;/rec-number&gt;&lt;foreign-keys&gt;&lt;key app="EN" db-id="appp2stzkvtdxeesasxp0z5xxf29evxsrvr9" timestamp="1369025569"&gt;435&lt;/key&gt;&lt;/foreign-keys&gt;&lt;ref-type name="Report"&gt;27&lt;/ref-type&gt;&lt;contributors&gt;&lt;authors&gt;&lt;author&gt;Probert, B.&lt;/author&gt;&lt;/authors&gt;&lt;/contributors&gt;&lt;titles&gt;&lt;title&gt;Teaching-focused academic appointments in Australian universities&lt;/title&gt;&lt;/titles&gt;&lt;dates&gt;&lt;year&gt;2013&lt;/year&gt;&lt;/dates&gt;&lt;publisher&gt;Office for Learning and Teaching &lt;/publisher&gt;&lt;urls&gt;&lt;/urls&gt;&lt;/record&gt;&lt;/Cite&gt;&lt;Cite&gt;&lt;Author&gt;Andrews&lt;/Author&gt;&lt;Year&gt;2016&lt;/Year&gt;&lt;RecNum&gt;1413&lt;/RecNum&gt;&lt;record&gt;&lt;rec-number&gt;1413&lt;/rec-number&gt;&lt;foreign-keys&gt;&lt;key app="EN" db-id="appp2stzkvtdxeesasxp0z5xxf29evxsrvr9" timestamp="1461806598"&gt;1413&lt;/key&gt;&lt;/foreign-keys&gt;&lt;ref-type name="Report"&gt;27&lt;/ref-type&gt;&lt;contributors&gt;&lt;authors&gt;&lt;author&gt;Andrews, S&lt;/author&gt;&lt;author&gt;Bare, L&lt;/author&gt;&lt;author&gt;Bentley, P &lt;/author&gt;&lt;author&gt;Geodegebuure, L&lt;/author&gt;&lt;author&gt;Pugsley, C&lt;/author&gt;&lt;author&gt;Rance, B&lt;/author&gt;&lt;/authors&gt;&lt;/contributors&gt;&lt;titles&gt;&lt;title&gt;Contingent academic employment in Australian universities&lt;/title&gt;&lt;/titles&gt;&lt;dates&gt;&lt;year&gt;2016&lt;/year&gt;&lt;/dates&gt;&lt;publisher&gt;LH Martin Institute&lt;/publisher&gt;&lt;urls&gt;&lt;/urls&gt;&lt;/record&gt;&lt;/Cite&gt;&lt;/EndNote&gt;</w:instrText>
      </w:r>
      <w:r>
        <w:fldChar w:fldCharType="separate"/>
      </w:r>
      <w:r>
        <w:rPr>
          <w:noProof/>
        </w:rPr>
        <w:t>Probert (2013); Andrews</w:t>
      </w:r>
      <w:r w:rsidRPr="00F55814">
        <w:rPr>
          <w:i/>
          <w:noProof/>
        </w:rPr>
        <w:t>, et al.</w:t>
      </w:r>
      <w:r>
        <w:rPr>
          <w:noProof/>
        </w:rPr>
        <w:t xml:space="preserve"> (2016)</w:t>
      </w:r>
      <w:r>
        <w:fldChar w:fldCharType="end"/>
      </w:r>
    </w:p>
  </w:footnote>
  <w:footnote w:id="111">
    <w:p w14:paraId="5B336593" w14:textId="4B1D9D2A" w:rsidR="00E21C68" w:rsidRDefault="00E21C68" w:rsidP="008216BF">
      <w:pPr>
        <w:pStyle w:val="FootnoteText"/>
      </w:pPr>
      <w:r>
        <w:rPr>
          <w:rStyle w:val="FootnoteReference"/>
        </w:rPr>
        <w:footnoteRef/>
      </w:r>
      <w:r>
        <w:t xml:space="preserve"> </w:t>
      </w:r>
      <w:r>
        <w:fldChar w:fldCharType="begin"/>
      </w:r>
      <w:r>
        <w:instrText xml:space="preserve"> ADDIN EN.CITE &lt;EndNote&gt;&lt;Cite&gt;&lt;Author&gt;Forsyth&lt;/Author&gt;&lt;Year&gt;2014&lt;/Year&gt;&lt;RecNum&gt;925&lt;/RecNum&gt;&lt;DisplayText&gt;Forsyth (2014)&lt;/DisplayText&gt;&lt;record&gt;&lt;rec-number&gt;925&lt;/rec-number&gt;&lt;foreign-keys&gt;&lt;key app="EN" db-id="appp2stzkvtdxeesasxp0z5xxf29evxsrvr9" timestamp="1411532443"&gt;925&lt;/key&gt;&lt;/foreign-keys&gt;&lt;ref-type name="Book"&gt;6&lt;/ref-type&gt;&lt;contributors&gt;&lt;authors&gt;&lt;author&gt;Forsyth, H&lt;/author&gt;&lt;/authors&gt;&lt;/contributors&gt;&lt;titles&gt;&lt;title&gt;A history of the modern Australian university&lt;/title&gt;&lt;/titles&gt;&lt;dates&gt;&lt;year&gt;2014&lt;/year&gt;&lt;/dates&gt;&lt;pub-location&gt;Sydney&lt;/pub-location&gt;&lt;publisher&gt;NewSouth Publishing&lt;/publisher&gt;&lt;urls&gt;&lt;/urls&gt;&lt;/record&gt;&lt;/Cite&gt;&lt;/EndNote&gt;</w:instrText>
      </w:r>
      <w:r>
        <w:fldChar w:fldCharType="separate"/>
      </w:r>
      <w:r>
        <w:rPr>
          <w:noProof/>
        </w:rPr>
        <w:t>Forsyth (2014)</w:t>
      </w:r>
      <w:r>
        <w:fldChar w:fldCharType="end"/>
      </w:r>
      <w:r>
        <w:t xml:space="preserve">, chapter 7. </w:t>
      </w:r>
    </w:p>
  </w:footnote>
  <w:footnote w:id="112">
    <w:p w14:paraId="5DCC9E4E" w14:textId="386B2263" w:rsidR="00E21C68" w:rsidRDefault="00E21C68" w:rsidP="008216BF">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Training&lt;/Author&gt;&lt;Year&gt;2017&lt;/Year&gt;&lt;RecNum&gt;1887&lt;/RecNum&gt;&lt;DisplayText&gt;Department of Education and Training (2017j)&lt;/DisplayText&gt;&lt;record&gt;&lt;rec-number&gt;1887&lt;/rec-number&gt;&lt;foreign-keys&gt;&lt;key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(2017j)</w:t>
      </w:r>
      <w:r>
        <w:fldChar w:fldCharType="end"/>
      </w:r>
      <w:r>
        <w:t xml:space="preserve">, table 1.2; </w:t>
      </w:r>
      <w:r>
        <w:fldChar w:fldCharType="begin"/>
      </w:r>
      <w:r>
        <w:instrText xml:space="preserve"> ADDIN EN.CITE &lt;EndNote&gt;&lt;Cite&gt;&lt;Author&gt;DEET&lt;/Author&gt;&lt;Year&gt;1993&lt;/Year&gt;&lt;RecNum&gt;24&lt;/RecNum&gt;&lt;DisplayText&gt;DEET (1993)&lt;/DisplayText&gt;&lt;record&gt;&lt;rec-number&gt;24&lt;/rec-number&gt;&lt;foreign-keys&gt;&lt;key app="EN" db-id="appp2stzkvtdxeesasxp0z5xxf29evxsrvr9" timestamp="1324271089"&gt;24&lt;/key&gt;&lt;/foreign-keys&gt;&lt;ref-type name="Report"&gt;27&lt;/ref-type&gt;&lt;contributors&gt;&lt;authors&gt;&lt;author&gt;DEET&lt;/author&gt;&lt;/authors&gt;&lt;/contributors&gt;&lt;titles&gt;&lt;title&gt;National report on Australia&amp;apos;s higher education sector&lt;/title&gt;&lt;/titles&gt;&lt;dates&gt;&lt;year&gt;1993&lt;/year&gt;&lt;/dates&gt;&lt;publisher&gt;Department of Employment, Education and Training&lt;/publisher&gt;&lt;urls&gt;&lt;/urls&gt;&lt;/record&gt;&lt;/Cite&gt;&lt;/EndNote&gt;</w:instrText>
      </w:r>
      <w:r>
        <w:fldChar w:fldCharType="separate"/>
      </w:r>
      <w:r>
        <w:rPr>
          <w:noProof/>
        </w:rPr>
        <w:t>DEET (1993)</w:t>
      </w:r>
      <w:r>
        <w:fldChar w:fldCharType="end"/>
      </w:r>
      <w:r>
        <w:t xml:space="preserve">, p 137. For full-time staff only, the 57 per cent was also recorded in 1967: </w:t>
      </w:r>
      <w:r>
        <w:fldChar w:fldCharType="begin"/>
      </w:r>
      <w:r>
        <w:instrText xml:space="preserve"> ADDIN EN.CITE &lt;EndNote&gt;&lt;Cite&gt;&lt;Author&gt;Commonwealth Bureau of Census and Statistics&lt;/Author&gt;&lt;Year&gt;1967&lt;/Year&gt;&lt;RecNum&gt;1044&lt;/RecNum&gt;&lt;DisplayText&gt;Commonwealth Bureau of Census and Statistics (1967)&lt;/DisplayText&gt;&lt;record&gt;&lt;rec-number&gt;1044&lt;/rec-number&gt;&lt;foreign-keys&gt;&lt;key app="EN" db-id="appp2stzkvtdxeesasxp0z5xxf29evxsrvr9" timestamp="1428208068"&gt;1044&lt;/key&gt;&lt;/foreign-keys&gt;&lt;ref-type name="Report"&gt;27&lt;/ref-type&gt;&lt;contributors&gt;&lt;authors&gt;&lt;author&gt;Commonwealth Bureau of Census and Statistics,&lt;/author&gt;&lt;/authors&gt;&lt;/contributors&gt;&lt;titles&gt;&lt;title&gt;Social statistics Australia, no. 54: Universities preliminary bulletin, staff 1967 and finance 1966&lt;/title&gt;&lt;/titles&gt;&lt;dates&gt;&lt;year&gt;1967&lt;/year&gt;&lt;/dates&gt;&lt;publisher&gt;Commonwealth Bureau of Census and Statistics&lt;/publisher&gt;&lt;urls&gt;&lt;/urls&gt;&lt;/record&gt;&lt;/Cite&gt;&lt;/EndNote&gt;</w:instrText>
      </w:r>
      <w:r>
        <w:fldChar w:fldCharType="separate"/>
      </w:r>
      <w:r>
        <w:rPr>
          <w:noProof/>
        </w:rPr>
        <w:t>Commonwealth Bureau of Census and Statistics (1967)</w:t>
      </w:r>
      <w:r>
        <w:fldChar w:fldCharType="end"/>
      </w:r>
      <w:r>
        <w:t>.</w:t>
      </w:r>
    </w:p>
  </w:footnote>
  <w:footnote w:id="113">
    <w:p w14:paraId="70C85920" w14:textId="5EF8BF29" w:rsidR="00E21C68" w:rsidRDefault="00E21C68">
      <w:pPr>
        <w:pStyle w:val="FootnoteText"/>
      </w:pPr>
      <w:r>
        <w:rPr>
          <w:rStyle w:val="FootnoteReference"/>
        </w:rPr>
        <w:footnoteRef/>
      </w:r>
      <w:r>
        <w:t xml:space="preserve"> For example, some people with academic titles are primarily administrators, while some non-academic staff are classified as ‘research only’. </w:t>
      </w:r>
    </w:p>
  </w:footnote>
  <w:footnote w:id="114">
    <w:p w14:paraId="67865295" w14:textId="33831CF2" w:rsidR="00E21C68" w:rsidRDefault="00E21C68">
      <w:pPr>
        <w:pStyle w:val="FootnoteText"/>
      </w:pPr>
      <w:r>
        <w:rPr>
          <w:rStyle w:val="FootnoteReference"/>
        </w:rPr>
        <w:footnoteRef/>
      </w:r>
      <w:r>
        <w:t xml:space="preserve"> </w:t>
      </w:r>
      <w:r>
        <w:fldChar w:fldCharType="begin"/>
      </w:r>
      <w:r>
        <w:instrText xml:space="preserve"> ADDIN EN.CITE &lt;EndNote&gt;&lt;Cite&gt;&lt;Author&gt;Cvetkovski&lt;/Author&gt;&lt;Year&gt;2012&lt;/Year&gt;&lt;RecNum&gt;1600&lt;/RecNum&gt;&lt;DisplayText&gt;Cvetkovski&lt;style face="italic"&gt;, et al.&lt;/style&gt; (2012)&lt;/DisplayText&gt;&lt;record&gt;&lt;rec-number&gt;1600&lt;/rec-number&gt;&lt;foreign-keys&gt;&lt;key app="EN" db-id="appp2stzkvtdxeesasxp0z5xxf29evxsrvr9" timestamp="1491289968"&gt;1600&lt;/key&gt;&lt;/foreign-keys&gt;&lt;ref-type name="Journal Article"&gt;17&lt;/ref-type&gt;&lt;contributors&gt;&lt;authors&gt;&lt;author&gt;Cvetkovski, S&lt;/author&gt;&lt;author&gt;Reavley, N&lt;/author&gt;&lt;author&gt;Jorm, A&lt;/author&gt;&lt;/authors&gt;&lt;/contributors&gt;&lt;titles&gt;&lt;title&gt;The prevalence and correlates of psychological distress in Australian tertiary students compared to their community peers&lt;/title&gt;&lt;secondary-title&gt;Australian and New Zealand Journal of Psychiatry&lt;/secondary-title&gt;&lt;/titles&gt;&lt;periodical&gt;&lt;full-title&gt;Australian and New Zealand Journal of Psychiatry&lt;/full-title&gt;&lt;/periodical&gt;&lt;pages&gt;457-467&lt;/pages&gt;&lt;volume&gt;46&lt;/volume&gt;&lt;number&gt;5&lt;/number&gt;&lt;dates&gt;&lt;year&gt;2012&lt;/year&gt;&lt;/dates&gt;&lt;urls&gt;&lt;/urls&gt;&lt;/record&gt;&lt;/Cite&gt;&lt;/EndNote&gt;</w:instrText>
      </w:r>
      <w:r>
        <w:fldChar w:fldCharType="separate"/>
      </w:r>
      <w:r>
        <w:rPr>
          <w:noProof/>
        </w:rPr>
        <w:t>Cvetkovski</w:t>
      </w:r>
      <w:r w:rsidRPr="0091318B">
        <w:rPr>
          <w:i/>
          <w:noProof/>
        </w:rPr>
        <w:t>, et al.</w:t>
      </w:r>
      <w:r>
        <w:rPr>
          <w:noProof/>
        </w:rPr>
        <w:t xml:space="preserve"> (2012)</w:t>
      </w:r>
      <w:r>
        <w:fldChar w:fldCharType="end"/>
      </w:r>
      <w:r>
        <w:t xml:space="preserve">. Health or stress issues are the most commonly-cited reason for considering leaving university without completing a course: </w:t>
      </w:r>
      <w:r>
        <w:fldChar w:fldCharType="begin"/>
      </w:r>
      <w:r>
        <w:instrText xml:space="preserve"> ADDIN EN.CITE &lt;EndNote&gt;&lt;Cite&gt;&lt;Author&gt;Social Research Centre/Department of Education and Training&lt;/Author&gt;&lt;Year&gt;2018&lt;/Year&gt;&lt;RecNum&gt;1875&lt;/RecNum&gt;&lt;DisplayText&gt;Social Research Centre/Department of Education and Training (2018a)&lt;/DisplayText&gt;&lt;record&gt;&lt;rec-number&gt;1875&lt;/rec-number&gt;&lt;foreign-keys&gt;&lt;key app="EN" db-id="appp2stzkvtdxeesasxp0z5xxf29evxsrvr9" timestamp="1529566260"&gt;1875&lt;/key&gt;&lt;/foreign-keys&gt;&lt;ref-type name="Report"&gt;27&lt;/ref-type&gt;&lt;contributors&gt;&lt;authors&gt;&lt;author&gt;Social Research Centre/Department of Education and Training,&lt;/author&gt;&lt;/authors&gt;&lt;/contributors&gt;&lt;titles&gt;&lt;title&gt;2017 Student Experience Survey national report&lt;/title&gt;&lt;/titles&gt;&lt;dates&gt;&lt;year&gt;2018&lt;/year&gt;&lt;/dates&gt;&lt;publisher&gt;Social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(2018a)</w:t>
      </w:r>
      <w:r>
        <w:fldChar w:fldCharType="end"/>
      </w:r>
      <w:r>
        <w:t>, p 29.</w:t>
      </w:r>
    </w:p>
  </w:footnote>
  <w:footnote w:id="115">
    <w:p w14:paraId="1ABD07BD" w14:textId="1ED74BCE"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&lt;EndNote&gt;&lt;Cite&gt;&lt;Author&gt;ABS&lt;/Author&gt;&lt;Year&gt;2017&lt;/Year&gt;&lt;RecNum&gt;1752&lt;/RecNum&gt;&lt;DisplayText&gt;ABS (2017a)&lt;/DisplayText&gt;&lt;record&gt;&lt;rec-number&gt;1752&lt;/rec-number&gt;&lt;foreign-keys&gt;&lt;key app="EN" db-id="appp2stzkvtdxeesasxp0z5xxf29evxsrvr9" timestamp="1510981106"&gt;1752&lt;/key&gt;&lt;/foreign-keys&gt;&lt;ref-type name="Report"&gt;27&lt;/ref-type&gt;&lt;contributors&gt;&lt;authors&gt;&lt;author&gt;ABS&lt;/author&gt;&lt;/authors&gt;&lt;/contributors&gt;&lt;titles&gt;&lt;title&gt;Census of population and housing, 2016, TableBuilder Pro, Cat. 2073.0&lt;/title&gt;&lt;/titles&gt;&lt;dates&gt;&lt;year&gt;2017&lt;/year&gt;&lt;/dates&gt;&lt;publisher&gt;Australian Bureau of Statistics&lt;/publisher&gt;&lt;urls&gt;&lt;/urls&gt;&lt;/record&gt;&lt;/Cite&gt;&lt;/EndNote&gt;</w:instrText>
      </w:r>
      <w:r>
        <w:fldChar w:fldCharType="separate"/>
      </w:r>
      <w:r>
        <w:rPr>
          <w:noProof/>
        </w:rPr>
        <w:t>ABS (2017a)</w:t>
      </w:r>
      <w:r>
        <w:fldChar w:fldCharType="end"/>
      </w:r>
      <w:r>
        <w:t xml:space="preserve">. 55 per cent of higher education jobs in the ABS ‘professional’ category are clearly academic, mainly ‘university lecturers and tutors’, but apart from some occupations clearly labelled as ‘scientist’ there is no clear category for research-only staff. Many higher education professional jobs are too ambiguous to allocate within universities to academic or non-academic functions. A statistician, doctor, lawyer, engineer or one of many other highly-educated professionals could be either. </w:t>
      </w:r>
    </w:p>
  </w:footnote>
  <w:footnote w:id="116">
    <w:p w14:paraId="777131EE"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&lt;EndNote&gt;&lt;Cite&gt;&lt;Author&gt;Bexley&lt;/Author&gt;&lt;Year&gt;2011&lt;/Year&gt;&lt;RecNum&gt;18&lt;/RecNum&gt;&lt;DisplayText&gt;Bexley&lt;style face="italic"&gt;, et al.&lt;/style&gt; (2011)&lt;/DisplayText&gt;&lt;record&gt;&lt;rec-number&gt;18&lt;/rec-number&gt;&lt;foreign-keys&gt;&lt;key app="EN" db-id="appp2stzkvtdxeesasxp0z5xxf29evxsrvr9" timestamp="1324268552"&gt;18&lt;/key&gt;&lt;/foreign-keys&gt;&lt;ref-type name="Report"&gt;27&lt;/ref-type&gt;&lt;contributors&gt;&lt;authors&gt;&lt;author&gt;Bexley, E.&lt;/author&gt;&lt;author&gt;James, R.&lt;/author&gt;&lt;author&gt;Arkoudis, S.&lt;/author&gt;&lt;/authors&gt;&lt;/contributors&gt;&lt;titles&gt;&lt;title&gt;The Australian academic profession in transition&lt;/title&gt;&lt;/titles&gt;&lt;dates&gt;&lt;year&gt;2011&lt;/year&gt;&lt;/dates&gt;&lt;publisher&gt;Centre for the Study of Higher Education, The University of Melbourne&lt;/publisher&gt;&lt;urls&gt;&lt;/urls&gt;&lt;/record&gt;&lt;/Cite&gt;&lt;/EndNote&gt;</w:instrText>
      </w:r>
      <w:r>
        <w:fldChar w:fldCharType="separate"/>
      </w:r>
      <w:r>
        <w:rPr>
          <w:noProof/>
        </w:rPr>
        <w:t>Bexley</w:t>
      </w:r>
      <w:r w:rsidRPr="00C97A58">
        <w:rPr>
          <w:i/>
          <w:noProof/>
        </w:rPr>
        <w:t>, et al.</w:t>
      </w:r>
      <w:r>
        <w:rPr>
          <w:noProof/>
        </w:rPr>
        <w:t xml:space="preserve"> (2011)</w:t>
      </w:r>
      <w:r>
        <w:fldChar w:fldCharType="end"/>
      </w:r>
      <w:r>
        <w:t>, p 13</w:t>
      </w:r>
    </w:p>
  </w:footnote>
  <w:footnote w:id="117">
    <w:p w14:paraId="4C956B99"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&lt;EndNote&gt;&lt;Cite&gt;&lt;Author&gt;Edwards&lt;/Author&gt;&lt;Year&gt;2011&lt;/Year&gt;&lt;RecNum&gt;495&lt;/RecNum&gt;&lt;DisplayText&gt;Edwards&lt;style face="italic"&gt;, et al.&lt;/style&gt; (2011)&lt;/DisplayText&gt;&lt;record&gt;&lt;rec-number&gt;495&lt;/rec-number&gt;&lt;foreign-keys&gt;&lt;key app="EN" db-id="appp2stzkvtdxeesasxp0z5xxf29evxsrvr9" timestamp="1371704294"&gt;495&lt;/key&gt;&lt;/foreign-keys&gt;&lt;ref-type name="Report"&gt;27&lt;/ref-type&gt;&lt;contributors&gt;&lt;authors&gt;&lt;author&gt;Edwards, D.&lt;/author&gt;&lt;author&gt;Bexley, E.&lt;/author&gt;&lt;author&gt;Richardson, S.&lt;/author&gt;&lt;/authors&gt;&lt;/contributors&gt;&lt;titles&gt;&lt;title&gt;Regenerating the academic workforce: The careers, intentions and motivations of higher degree research students in Australia: Findings of the National Research Student Survey (NRSS)&lt;/title&gt;&lt;/titles&gt;&lt;dates&gt;&lt;year&gt;2011&lt;/year&gt;&lt;/dates&gt;&lt;publisher&gt;Australian Council for Educational Research&lt;/publisher&gt;&lt;urls&gt;&lt;/urls&gt;&lt;/record&gt;&lt;/Cite&gt;&lt;/EndNote&gt;</w:instrText>
      </w:r>
      <w:r>
        <w:fldChar w:fldCharType="separate"/>
      </w:r>
      <w:r>
        <w:rPr>
          <w:noProof/>
        </w:rPr>
        <w:t>Edwards</w:t>
      </w:r>
      <w:r w:rsidRPr="00C97A58">
        <w:rPr>
          <w:i/>
          <w:noProof/>
        </w:rPr>
        <w:t>, et al.</w:t>
      </w:r>
      <w:r>
        <w:rPr>
          <w:noProof/>
        </w:rPr>
        <w:t xml:space="preserve"> (2011)</w:t>
      </w:r>
      <w:r>
        <w:fldChar w:fldCharType="end"/>
      </w:r>
      <w:r>
        <w:t>, p 39</w:t>
      </w:r>
    </w:p>
  </w:footnote>
  <w:footnote w:id="118">
    <w:p w14:paraId="1B4DBB67" w14:textId="2F603183"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Training&lt;/Author&gt;&lt;Year&gt;2017&lt;/Year&gt;&lt;RecNum&gt;1887&lt;/RecNum&gt;&lt;DisplayText&gt;Department of Education and Training (2017j)&lt;/DisplayText&gt;&lt;record&gt;&lt;rec-number&gt;1887&lt;/rec-number&gt;&lt;foreign-keys&gt;&lt;key app="EN" db-id="appp2stzkvtdxeesasxp0z5xxf29evxsrvr9" timestamp="1529914408"&gt;1887&lt;/key&gt;&lt;/foreign-keys&gt;&lt;ref-type name="Report"&gt;27&lt;/ref-type&gt;&lt;contributors&gt;&lt;authors&gt;&lt;author&gt;Department of Education and Training,&lt;/author&gt;&lt;/authors&gt;&lt;/contributors&gt;&lt;titles&gt;&lt;title&gt;Staff: Selected higher education statistics 2017&lt;/title&gt;&lt;/titles&gt;&lt;dates&gt;&lt;year&gt;2017&lt;/year&gt;&lt;/dates&gt;&lt;publisher&gt;Department of Education and Training&lt;/publisher&gt;&lt;urls&gt;&lt;/urls&gt;&lt;/record&gt;&lt;/Cite&gt;&lt;/EndNote&gt;</w:instrText>
      </w:r>
      <w:r>
        <w:fldChar w:fldCharType="separate"/>
      </w:r>
      <w:r>
        <w:rPr>
          <w:noProof/>
        </w:rPr>
        <w:t>Department of Education and Training (2017j)</w:t>
      </w:r>
      <w:r>
        <w:fldChar w:fldCharType="end"/>
      </w:r>
      <w:r w:rsidRPr="00316717">
        <w:t>,</w:t>
      </w:r>
      <w:r>
        <w:t xml:space="preserve"> </w:t>
      </w:r>
      <w:r w:rsidRPr="00316717">
        <w:t>table 4.2</w:t>
      </w:r>
      <w:r>
        <w:t>; DEET (1993), p 149</w:t>
      </w:r>
    </w:p>
  </w:footnote>
  <w:footnote w:id="119">
    <w:p w14:paraId="101B2AB3"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&lt;EndNote&gt;&lt;Cite&gt;&lt;Author&gt;Bexley&lt;/Author&gt;&lt;Year&gt;2011&lt;/Year&gt;&lt;RecNum&gt;18&lt;/RecNum&gt;&lt;DisplayText&gt;Bexley&lt;style face="italic"&gt;, et al.&lt;/style&gt; (2011)&lt;/DisplayText&gt;&lt;record&gt;&lt;rec-number&gt;18&lt;/rec-number&gt;&lt;foreign-keys&gt;&lt;key app="EN" db-id="appp2stzkvtdxeesasxp0z5xxf29evxsrvr9" timestamp="1324268552"&gt;18&lt;/key&gt;&lt;/foreign-keys&gt;&lt;ref-type name="Report"&gt;27&lt;/ref-type&gt;&lt;contributors&gt;&lt;authors&gt;&lt;author&gt;Bexley, E.&lt;/author&gt;&lt;author&gt;James, R.&lt;/author&gt;&lt;author&gt;Arkoudis, S.&lt;/author&gt;&lt;/authors&gt;&lt;/contributors&gt;&lt;titles&gt;&lt;title&gt;The Australian academic profession in transition&lt;/title&gt;&lt;/titles&gt;&lt;dates&gt;&lt;year&gt;2011&lt;/year&gt;&lt;/dates&gt;&lt;publisher&gt;Centre for the Study of Higher Education, The University of Melbourne&lt;/publisher&gt;&lt;urls&gt;&lt;/urls&gt;&lt;/record&gt;&lt;/Cite&gt;&lt;/EndNote&gt;</w:instrText>
      </w:r>
      <w:r>
        <w:fldChar w:fldCharType="separate"/>
      </w:r>
      <w:r>
        <w:rPr>
          <w:noProof/>
        </w:rPr>
        <w:t>Bexley</w:t>
      </w:r>
      <w:r w:rsidRPr="00C97A58">
        <w:rPr>
          <w:i/>
          <w:noProof/>
        </w:rPr>
        <w:t>, et al.</w:t>
      </w:r>
      <w:r>
        <w:rPr>
          <w:noProof/>
        </w:rPr>
        <w:t xml:space="preserve"> (2011)</w:t>
      </w:r>
      <w:r>
        <w:fldChar w:fldCharType="end"/>
      </w:r>
      <w:r>
        <w:t>, p 41</w:t>
      </w:r>
    </w:p>
  </w:footnote>
  <w:footnote w:id="120">
    <w:p w14:paraId="7D41C50E" w14:textId="1B9F1557" w:rsidR="00E21C68" w:rsidRDefault="00E21C68">
      <w:pPr>
        <w:pStyle w:val="FootnoteText"/>
      </w:pPr>
      <w:r>
        <w:rPr>
          <w:rStyle w:val="FootnoteReference"/>
        </w:rPr>
        <w:footnoteRef/>
      </w:r>
      <w:r>
        <w:t xml:space="preserve"> </w:t>
      </w:r>
      <w:r>
        <w:fldChar w:fldCharType="begin"/>
      </w:r>
      <w:r>
        <w:instrText xml:space="preserve"> ADDIN EN.CITE &lt;EndNote&gt;&lt;Cite&gt;&lt;Author&gt;Edwards&lt;/Author&gt;&lt;Year&gt;2011&lt;/Year&gt;&lt;RecNum&gt;495&lt;/RecNum&gt;&lt;DisplayText&gt;Edwards&lt;style face="italic"&gt;, et al.&lt;/style&gt; (2011)&lt;/DisplayText&gt;&lt;record&gt;&lt;rec-number&gt;495&lt;/rec-number&gt;&lt;foreign-keys&gt;&lt;key app="EN" db-id="appp2stzkvtdxeesasxp0z5xxf29evxsrvr9" timestamp="1371704294"&gt;495&lt;/key&gt;&lt;/foreign-keys&gt;&lt;ref-type name="Report"&gt;27&lt;/ref-type&gt;&lt;contributors&gt;&lt;authors&gt;&lt;author&gt;Edwards, D.&lt;/author&gt;&lt;author&gt;Bexley, E.&lt;/author&gt;&lt;author&gt;Richardson, S.&lt;/author&gt;&lt;/authors&gt;&lt;/contributors&gt;&lt;titles&gt;&lt;title&gt;Regenerating the academic workforce: The careers, intentions and motivations of higher degree research students in Australia: Findings of the National Research Student Survey (NRSS)&lt;/title&gt;&lt;/titles&gt;&lt;dates&gt;&lt;year&gt;2011&lt;/year&gt;&lt;/dates&gt;&lt;publisher&gt;Australian Council for Educational Research&lt;/publisher&gt;&lt;urls&gt;&lt;/urls&gt;&lt;/record&gt;&lt;/Cite&gt;&lt;/EndNote&gt;</w:instrText>
      </w:r>
      <w:r>
        <w:fldChar w:fldCharType="separate"/>
      </w:r>
      <w:r>
        <w:rPr>
          <w:noProof/>
        </w:rPr>
        <w:t>Edwards</w:t>
      </w:r>
      <w:r w:rsidRPr="00C97A58">
        <w:rPr>
          <w:i/>
          <w:noProof/>
        </w:rPr>
        <w:t>, et al.</w:t>
      </w:r>
      <w:r>
        <w:rPr>
          <w:noProof/>
        </w:rPr>
        <w:t xml:space="preserve"> (2011)</w:t>
      </w:r>
      <w:r>
        <w:fldChar w:fldCharType="end"/>
      </w:r>
      <w:r>
        <w:t xml:space="preserve">, p 22; </w:t>
      </w:r>
      <w:r>
        <w:fldChar w:fldCharType="begin"/>
      </w:r>
      <w:r>
        <w:instrText xml:space="preserve"> ADDIN EN.CITE &lt;EndNote&gt;&lt;Cite&gt;&lt;Author&gt;Bentley&lt;/Author&gt;&lt;Year&gt;2017&lt;/Year&gt;&lt;RecNum&gt;1863&lt;/RecNum&gt;&lt;DisplayText&gt;Bentley&lt;style face="italic"&gt;, et al.&lt;/style&gt; (2017)&lt;/DisplayText&gt;&lt;record&gt;&lt;rec-number&gt;1863&lt;/rec-number&gt;&lt;foreign-keys&gt;&lt;key app="EN" db-id="appp2stzkvtdxeesasxp0z5xxf29evxsrvr9" timestamp="1529298794"&gt;1863&lt;/key&gt;&lt;/foreign-keys&gt;&lt;ref-type name="Report"&gt;27&lt;/ref-type&gt;&lt;contributors&gt;&lt;authors&gt;&lt;author&gt;Bentley, P&lt;/author&gt;&lt;author&gt;Bexley, E.&lt;/author&gt;&lt;author&gt;Dollinger, M&lt;/author&gt;&lt;/authors&gt;&lt;/contributors&gt;&lt;titles&gt;&lt;title&gt;Mapping the external engagement of Australia&amp;apos;s PhD candidates&lt;/title&gt;&lt;/titles&gt;&lt;dates&gt;&lt;year&gt;2017&lt;/year&gt;&lt;/dates&gt;&lt;publisher&gt;LH Martin Institute/University of Melbourne Centre for the Study of Higher Education&lt;/publisher&gt;&lt;urls&gt;&lt;/urls&gt;&lt;/record&gt;&lt;/Cite&gt;&lt;/EndNote&gt;</w:instrText>
      </w:r>
      <w:r>
        <w:fldChar w:fldCharType="separate"/>
      </w:r>
      <w:r>
        <w:rPr>
          <w:noProof/>
        </w:rPr>
        <w:t>Bentley</w:t>
      </w:r>
      <w:r w:rsidRPr="00610C98">
        <w:rPr>
          <w:i/>
          <w:noProof/>
        </w:rPr>
        <w:t>, et al.</w:t>
      </w:r>
      <w:r>
        <w:rPr>
          <w:noProof/>
        </w:rPr>
        <w:t xml:space="preserve"> (2017)</w:t>
      </w:r>
      <w:r>
        <w:fldChar w:fldCharType="end"/>
      </w:r>
      <w:r>
        <w:t>, p 29-30</w:t>
      </w:r>
    </w:p>
  </w:footnote>
  <w:footnote w:id="121">
    <w:p w14:paraId="0C1A3031" w14:textId="2C8BA5AF" w:rsidR="00E21C68" w:rsidRDefault="00E21C68" w:rsidP="003F3FC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r>
        <w:t>, A3.2</w:t>
      </w:r>
    </w:p>
  </w:footnote>
  <w:footnote w:id="122">
    <w:p w14:paraId="63B784CA" w14:textId="77777777" w:rsidR="00E21C68" w:rsidRDefault="00E21C68">
      <w:pPr>
        <w:pStyle w:val="FootnoteText"/>
      </w:pPr>
      <w:r>
        <w:rPr>
          <w:rStyle w:val="FootnoteReference"/>
        </w:rPr>
        <w:footnoteRef/>
      </w:r>
      <w:r>
        <w:t xml:space="preserve"> For more detail on employment conditions for casuals, see </w:t>
      </w:r>
      <w:r>
        <w:fldChar w:fldCharType="begin"/>
      </w:r>
      <w:r>
        <w:instrText xml:space="preserve"> ADDIN EN.CITE &lt;EndNote&gt;&lt;Cite&gt;&lt;Author&gt;Andrews&lt;/Author&gt;&lt;Year&gt;2016&lt;/Year&gt;&lt;RecNum&gt;1413&lt;/RecNum&gt;&lt;DisplayText&gt;Andrews&lt;style face="italic"&gt;, et al.&lt;/style&gt; (2016)&lt;/DisplayText&gt;&lt;record&gt;&lt;rec-number&gt;1413&lt;/rec-number&gt;&lt;foreign-keys&gt;&lt;key app="EN" db-id="appp2stzkvtdxeesasxp0z5xxf29evxsrvr9" timestamp="1461806598"&gt;1413&lt;/key&gt;&lt;/foreign-keys&gt;&lt;ref-type name="Report"&gt;27&lt;/ref-type&gt;&lt;contributors&gt;&lt;authors&gt;&lt;author&gt;Andrews, S&lt;/author&gt;&lt;author&gt;Bare, L&lt;/author&gt;&lt;author&gt;Bentley, P &lt;/author&gt;&lt;author&gt;Geodegebuure, L&lt;/author&gt;&lt;author&gt;Pugsley, C&lt;/author&gt;&lt;author&gt;Rance, B&lt;/author&gt;&lt;/authors&gt;&lt;/contributors&gt;&lt;titles&gt;&lt;title&gt;Contingent academic employment in Australian universities&lt;/title&gt;&lt;/titles&gt;&lt;dates&gt;&lt;year&gt;2016&lt;/year&gt;&lt;/dates&gt;&lt;publisher&gt;LH Martin Institute&lt;/publisher&gt;&lt;urls&gt;&lt;/urls&gt;&lt;/record&gt;&lt;/Cite&gt;&lt;/EndNote&gt;</w:instrText>
      </w:r>
      <w:r>
        <w:fldChar w:fldCharType="separate"/>
      </w:r>
      <w:r>
        <w:rPr>
          <w:noProof/>
        </w:rPr>
        <w:t>Andrews</w:t>
      </w:r>
      <w:r w:rsidRPr="007548D7">
        <w:rPr>
          <w:i/>
          <w:noProof/>
        </w:rPr>
        <w:t>, et al.</w:t>
      </w:r>
      <w:r>
        <w:rPr>
          <w:noProof/>
        </w:rPr>
        <w:t xml:space="preserve"> (2016)</w:t>
      </w:r>
      <w:r>
        <w:fldChar w:fldCharType="end"/>
      </w:r>
      <w:r>
        <w:t>.</w:t>
      </w:r>
    </w:p>
  </w:footnote>
  <w:footnote w:id="123">
    <w:p w14:paraId="41E0992E" w14:textId="61B2FBEA" w:rsidR="00E21C68" w:rsidRDefault="00E21C68">
      <w:pPr>
        <w:pStyle w:val="FootnoteText"/>
      </w:pPr>
      <w:r>
        <w:rPr>
          <w:rStyle w:val="FootnoteReference"/>
        </w:rPr>
        <w:footnoteRef/>
      </w:r>
      <w:r>
        <w:t xml:space="preserve"> See </w:t>
      </w:r>
      <w:r>
        <w:fldChar w:fldCharType="begin"/>
      </w:r>
      <w:r>
        <w:instrText xml:space="preserve"> ADDIN EN.CITE &lt;EndNote&gt;&lt;Cite&gt;&lt;Author&gt;May&lt;/Author&gt;&lt;Year&gt;2011&lt;/Year&gt;&lt;RecNum&gt;300&lt;/RecNum&gt;&lt;DisplayText&gt;May (2011)&lt;/DisplayText&gt;&lt;record&gt;&lt;rec-number&gt;300&lt;/rec-number&gt;&lt;foreign-keys&gt;&lt;key app="EN" db-id="appp2stzkvtdxeesasxp0z5xxf29evxsrvr9" timestamp="1355874259"&gt;300&lt;/key&gt;&lt;/foreign-keys&gt;&lt;ref-type name="Conference Paper"&gt;47&lt;/ref-type&gt;&lt;contributors&gt;&lt;authors&gt;&lt;author&gt;May, R.&lt;/author&gt;&lt;/authors&gt;&lt;/contributors&gt;&lt;titles&gt;&lt;title&gt;Casualisation; here to stay? The modern university and its divided workforce&lt;/title&gt;&lt;secondary-title&gt;Association of Industrial Relations Academics of Australia and New Zealand 2011 Annual Conference&lt;/secondary-title&gt;&lt;/titles&gt;&lt;dates&gt;&lt;year&gt;2011&lt;/year&gt;&lt;pub-dates&gt;&lt;date&gt;07/03/2011&lt;/date&gt;&lt;/pub-dates&gt;&lt;/dates&gt;&lt;urls&gt;&lt;related-urls&gt;&lt;url&gt;http://www.nteu.org.au/article/Casualisation%3A-here-to-stay%3F-The-modern-university-and-its-divided-workforce-11182&lt;/url&gt;&lt;/related-urls&gt;&lt;/urls&gt;&lt;access-date&gt;19/12/2012&lt;/access-date&gt;&lt;/record&gt;&lt;/Cite&gt;&lt;/EndNote&gt;</w:instrText>
      </w:r>
      <w:r>
        <w:fldChar w:fldCharType="separate"/>
      </w:r>
      <w:r>
        <w:rPr>
          <w:noProof/>
        </w:rPr>
        <w:t>May (2011)</w:t>
      </w:r>
      <w:r>
        <w:fldChar w:fldCharType="end"/>
      </w:r>
      <w:r>
        <w:t xml:space="preserve"> for an analysis based on 2010 data. The more recent figures cited earlier in this chapter are consistent with this conclusion, but due to data limitations certainty is not possible. </w:t>
      </w:r>
    </w:p>
  </w:footnote>
  <w:footnote w:id="124">
    <w:p w14:paraId="126E340B"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&lt;EndNote&gt;&lt;Cite&gt;&lt;Author&gt;May&lt;/Author&gt;&lt;Year&gt;2013&lt;/Year&gt;&lt;RecNum&gt;858&lt;/RecNum&gt;&lt;DisplayText&gt;May&lt;style face="italic"&gt;, et al.&lt;/style&gt; (2013)&lt;/DisplayText&gt;&lt;record&gt;&lt;rec-number&gt;858&lt;/rec-number&gt;&lt;foreign-keys&gt;&lt;key app="EN" db-id="appp2stzkvtdxeesasxp0z5xxf29evxsrvr9" timestamp="1408072010"&gt;858&lt;/key&gt;&lt;/foreign-keys&gt;&lt;ref-type name="Journal Article"&gt;17&lt;/ref-type&gt;&lt;contributors&gt;&lt;authors&gt;&lt;author&gt;May, R.&lt;/author&gt;&lt;author&gt;Peetz, D.&lt;/author&gt;&lt;author&gt;Strachan, G.&lt;/author&gt;&lt;/authors&gt;&lt;/contributors&gt;&lt;titles&gt;&lt;title&gt;The casual academic workforce and labour segementation in Australia&lt;/title&gt;&lt;secondary-title&gt;Labour and Industry&lt;/secondary-title&gt;&lt;/titles&gt;&lt;periodical&gt;&lt;full-title&gt;Labour and Industry&lt;/full-title&gt;&lt;/periodical&gt;&lt;pages&gt;258-275&lt;/pages&gt;&lt;volume&gt;23&lt;/volume&gt;&lt;number&gt;3&lt;/number&gt;&lt;dates&gt;&lt;year&gt;2013&lt;/year&gt;&lt;/dates&gt;&lt;urls&gt;&lt;/urls&gt;&lt;/record&gt;&lt;/Cite&gt;&lt;/EndNote&gt;</w:instrText>
      </w:r>
      <w:r>
        <w:fldChar w:fldCharType="separate"/>
      </w:r>
      <w:r>
        <w:rPr>
          <w:noProof/>
        </w:rPr>
        <w:t>May</w:t>
      </w:r>
      <w:r w:rsidRPr="00C97A58">
        <w:rPr>
          <w:i/>
          <w:noProof/>
        </w:rPr>
        <w:t>, et al.</w:t>
      </w:r>
      <w:r>
        <w:rPr>
          <w:noProof/>
        </w:rPr>
        <w:t xml:space="preserve"> (2013)</w:t>
      </w:r>
      <w:r>
        <w:fldChar w:fldCharType="end"/>
      </w:r>
      <w:r>
        <w:t>, p 264</w:t>
      </w:r>
    </w:p>
  </w:footnote>
  <w:footnote w:id="125">
    <w:p w14:paraId="28CF4ABC"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&lt;EndNote&gt;&lt;Cite&gt;&lt;Author&gt;Bexley&lt;/Author&gt;&lt;Year&gt;2011&lt;/Year&gt;&lt;RecNum&gt;18&lt;/RecNum&gt;&lt;DisplayText&gt;Bexley&lt;style face="italic"&gt;, et al.&lt;/style&gt; (2011)&lt;/DisplayText&gt;&lt;record&gt;&lt;rec-number&gt;18&lt;/rec-number&gt;&lt;foreign-keys&gt;&lt;key app="EN" db-id="appp2stzkvtdxeesasxp0z5xxf29evxsrvr9" timestamp="1324268552"&gt;18&lt;/key&gt;&lt;/foreign-keys&gt;&lt;ref-type name="Report"&gt;27&lt;/ref-type&gt;&lt;contributors&gt;&lt;authors&gt;&lt;author&gt;Bexley, E.&lt;/author&gt;&lt;author&gt;James, R.&lt;/author&gt;&lt;author&gt;Arkoudis, S.&lt;/author&gt;&lt;/authors&gt;&lt;/contributors&gt;&lt;titles&gt;&lt;title&gt;The Australian academic profession in transition&lt;/title&gt;&lt;/titles&gt;&lt;dates&gt;&lt;year&gt;2011&lt;/year&gt;&lt;/dates&gt;&lt;publisher&gt;Centre for the Study of Higher Education, The University of Melbourne&lt;/publisher&gt;&lt;urls&gt;&lt;/urls&gt;&lt;/record&gt;&lt;/Cite&gt;&lt;/EndNote&gt;</w:instrText>
      </w:r>
      <w:r>
        <w:fldChar w:fldCharType="separate"/>
      </w:r>
      <w:r>
        <w:rPr>
          <w:noProof/>
        </w:rPr>
        <w:t>Bexley</w:t>
      </w:r>
      <w:r w:rsidRPr="00C97A58">
        <w:rPr>
          <w:i/>
          <w:noProof/>
        </w:rPr>
        <w:t>, et al.</w:t>
      </w:r>
      <w:r>
        <w:rPr>
          <w:noProof/>
        </w:rPr>
        <w:t xml:space="preserve"> (2011)</w:t>
      </w:r>
      <w:r>
        <w:fldChar w:fldCharType="end"/>
      </w:r>
      <w:r>
        <w:t xml:space="preserve">, p 38; </w:t>
      </w:r>
      <w:r>
        <w:fldChar w:fldCharType="begin"/>
      </w:r>
      <w:r>
        <w:instrText xml:space="preserve"> ADDIN EN.CITE &lt;EndNote&gt;&lt;Cite&gt;&lt;Author&gt;Strachan&lt;/Author&gt;&lt;Year&gt;2012&lt;/Year&gt;&lt;RecNum&gt;446&lt;/RecNum&gt;&lt;DisplayText&gt;Strachan&lt;style face="italic"&gt;, et al.&lt;/style&gt; (2012)&lt;/DisplayText&gt;&lt;record&gt;&lt;rec-number&gt;446&lt;/rec-number&gt;&lt;foreign-keys&gt;&lt;key app="EN" db-id="appp2stzkvtdxeesasxp0z5xxf29evxsrvr9" timestamp="1369891657"&gt;446&lt;/key&gt;&lt;/foreign-keys&gt;&lt;ref-type name="Report"&gt;27&lt;/ref-type&gt;&lt;contributors&gt;&lt;authors&gt;&lt;author&gt;Strachan, G.&lt;/author&gt;&lt;author&gt;Troup, C.&lt;/author&gt;&lt;author&gt;Peetz, D.&lt;/author&gt;&lt;author&gt;Whitehouse, G.&lt;/author&gt;&lt;author&gt;Broadbent, K.&lt;/author&gt;&lt;author&gt;Bailey, J.&lt;/author&gt;&lt;/authors&gt;&lt;/contributors&gt;&lt;titles&gt;&lt;title&gt;Work and careers in Australian universities: Report on employee survey&lt;/title&gt;&lt;/titles&gt;&lt;dates&gt;&lt;year&gt;2012&lt;/year&gt;&lt;/dates&gt;&lt;publisher&gt;Centre for Work, Organisation and Wellbeing, Griffith University&lt;/publisher&gt;&lt;urls&gt;&lt;/urls&gt;&lt;/record&gt;&lt;/Cite&gt;&lt;/EndNote&gt;</w:instrText>
      </w:r>
      <w:r>
        <w:fldChar w:fldCharType="separate"/>
      </w:r>
      <w:r>
        <w:rPr>
          <w:noProof/>
        </w:rPr>
        <w:t>Strachan</w:t>
      </w:r>
      <w:r w:rsidRPr="00C97A58">
        <w:rPr>
          <w:i/>
          <w:noProof/>
        </w:rPr>
        <w:t>, et al.</w:t>
      </w:r>
      <w:r>
        <w:rPr>
          <w:noProof/>
        </w:rPr>
        <w:t xml:space="preserve"> (2012)</w:t>
      </w:r>
      <w:r>
        <w:fldChar w:fldCharType="end"/>
      </w:r>
      <w:r>
        <w:t>, p 59</w:t>
      </w:r>
    </w:p>
  </w:footnote>
  <w:footnote w:id="126">
    <w:p w14:paraId="5C3A3155" w14:textId="202DA0D9" w:rsidR="00E21C68" w:rsidRDefault="00E21C68">
      <w:pPr>
        <w:pStyle w:val="FootnoteText"/>
      </w:pPr>
      <w:r>
        <w:rPr>
          <w:rStyle w:val="FootnoteReference"/>
        </w:rPr>
        <w:footnoteRef/>
      </w:r>
      <w:r>
        <w:t xml:space="preserve"> </w:t>
      </w:r>
      <w:r>
        <w:fldChar w:fldCharType="begin"/>
      </w:r>
      <w:r>
        <w:instrText xml:space="preserve"> ADDIN EN.CITE &lt;EndNote&gt;&lt;Cite&gt;&lt;Author&gt;M&lt;/Author&gt;&lt;Year&gt;2017&lt;/Year&gt;&lt;RecNum&gt;1910&lt;/RecNum&gt;&lt;DisplayText&gt;Evans (2017)&lt;/DisplayText&gt;&lt;record&gt;&lt;rec-number&gt;1910&lt;/rec-number&gt;&lt;foreign-keys&gt;&lt;key app="EN" db-id="appp2stzkvtdxeesasxp0z5xxf29evxsrvr9" timestamp="1530939642"&gt;1910&lt;/key&gt;&lt;/foreign-keys&gt;&lt;ref-type name="Journal Article"&gt;17&lt;/ref-type&gt;&lt;contributors&gt;&lt;authors&gt;&lt;author&gt;Evans, M&lt;/author&gt;&lt;/authors&gt;&lt;/contributors&gt;&lt;titles&gt;&lt;title&gt;Casuals still struggling&lt;/title&gt;&lt;secondary-title&gt;Connect: the magazine for Australian casual and sessional university staff&lt;/secondary-title&gt;&lt;/titles&gt;&lt;periodical&gt;&lt;full-title&gt;Connect: the magazine for Australian casual and sessional university staff&lt;/full-title&gt;&lt;/periodical&gt;&lt;pages&gt;7&lt;/pages&gt;&lt;volume&gt;10&lt;/volume&gt;&lt;number&gt;2&lt;/number&gt;&lt;dates&gt;&lt;year&gt;2017&lt;/year&gt;&lt;/dates&gt;&lt;urls&gt;&lt;/urls&gt;&lt;/record&gt;&lt;/Cite&gt;&lt;/EndNote&gt;</w:instrText>
      </w:r>
      <w:r>
        <w:fldChar w:fldCharType="separate"/>
      </w:r>
      <w:r>
        <w:rPr>
          <w:noProof/>
        </w:rPr>
        <w:t>Evans (2017)</w:t>
      </w:r>
      <w:r>
        <w:fldChar w:fldCharType="end"/>
      </w:r>
    </w:p>
  </w:footnote>
  <w:footnote w:id="127">
    <w:p w14:paraId="59E45C86" w14:textId="22CCFC2D" w:rsidR="00E21C68" w:rsidRDefault="00E21C68" w:rsidP="00AF1481">
      <w:pPr>
        <w:pStyle w:val="FootnoteText"/>
      </w:pPr>
      <w:r>
        <w:rPr>
          <w:rStyle w:val="FootnoteReference"/>
        </w:rPr>
        <w:footnoteRef/>
      </w:r>
      <w:r>
        <w:t xml:space="preserve"> </w:t>
      </w:r>
      <w:r>
        <w:fldChar w:fldCharType="begin"/>
      </w:r>
      <w:r>
        <w:instrText xml:space="preserve"> ADDIN EN.CITE &lt;EndNote&gt;&lt;Cite&gt;&lt;Author&gt;NTEU&lt;/Author&gt;&lt;Year&gt;2015&lt;/Year&gt;&lt;RecNum&gt;1286&lt;/RecNum&gt;&lt;DisplayText&gt;NTEU (2015a)&lt;/DisplayText&gt;&lt;record&gt;&lt;rec-number&gt;1286&lt;/rec-number&gt;&lt;foreign-keys&gt;&lt;key app="EN" db-id="appp2stzkvtdxeesasxp0z5xxf29evxsrvr9" timestamp="1454306056"&gt;1286&lt;/key&gt;&lt;/foreign-keys&gt;&lt;ref-type name="Report"&gt;27&lt;/ref-type&gt;&lt;contributors&gt;&lt;authors&gt;&lt;author&gt;NTEU&lt;/author&gt;&lt;/authors&gt;&lt;/contributors&gt;&lt;titles&gt;&lt;title&gt;State of Uni Survey 2015 Report No.1: Overview Report&lt;/title&gt;&lt;/titles&gt;&lt;dates&gt;&lt;year&gt;2015&lt;/year&gt;&lt;/dates&gt;&lt;publisher&gt;National Tertiary Education Union&lt;/publisher&gt;&lt;urls&gt;&lt;related-urls&gt;&lt;url&gt;http://www.nteu.org.au/stateoftheuni&lt;/url&gt;&lt;/related-urls&gt;&lt;/urls&gt;&lt;/record&gt;&lt;/Cite&gt;&lt;/EndNote&gt;</w:instrText>
      </w:r>
      <w:r>
        <w:fldChar w:fldCharType="separate"/>
      </w:r>
      <w:r>
        <w:rPr>
          <w:noProof/>
        </w:rPr>
        <w:t>NTEU (2015a)</w:t>
      </w:r>
      <w:r>
        <w:fldChar w:fldCharType="end"/>
      </w:r>
      <w:r>
        <w:t xml:space="preserve"> p 22</w:t>
      </w:r>
    </w:p>
  </w:footnote>
  <w:footnote w:id="128">
    <w:p w14:paraId="28BE6ADB"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&lt;EndNote&gt;&lt;Cite&gt;&lt;Author&gt;Andrews&lt;/Author&gt;&lt;Year&gt;2016&lt;/Year&gt;&lt;RecNum&gt;1413&lt;/RecNum&gt;&lt;DisplayText&gt;Andrews&lt;style face="italic"&gt;, et al.&lt;/style&gt; (2016)&lt;/DisplayText&gt;&lt;record&gt;&lt;rec-number&gt;1413&lt;/rec-number&gt;&lt;foreign-keys&gt;&lt;key app="EN" db-id="appp2stzkvtdxeesasxp0z5xxf29evxsrvr9" timestamp="1461806598"&gt;1413&lt;/key&gt;&lt;/foreign-keys&gt;&lt;ref-type name="Report"&gt;27&lt;/ref-type&gt;&lt;contributors&gt;&lt;authors&gt;&lt;author&gt;Andrews, S&lt;/author&gt;&lt;author&gt;Bare, L&lt;/author&gt;&lt;author&gt;Bentley, P &lt;/author&gt;&lt;author&gt;Geodegebuure, L&lt;/author&gt;&lt;author&gt;Pugsley, C&lt;/author&gt;&lt;author&gt;Rance, B&lt;/author&gt;&lt;/authors&gt;&lt;/contributors&gt;&lt;titles&gt;&lt;title&gt;Contingent academic employment in Australian universities&lt;/title&gt;&lt;/titles&gt;&lt;dates&gt;&lt;year&gt;2016&lt;/year&gt;&lt;/dates&gt;&lt;publisher&gt;LH Martin Institute&lt;/publisher&gt;&lt;urls&gt;&lt;/urls&gt;&lt;/record&gt;&lt;/Cite&gt;&lt;/EndNote&gt;</w:instrText>
      </w:r>
      <w:r>
        <w:fldChar w:fldCharType="separate"/>
      </w:r>
      <w:r>
        <w:rPr>
          <w:noProof/>
        </w:rPr>
        <w:t>Andrews</w:t>
      </w:r>
      <w:r w:rsidRPr="00AD0A02">
        <w:rPr>
          <w:i/>
          <w:noProof/>
        </w:rPr>
        <w:t>, et al.</w:t>
      </w:r>
      <w:r>
        <w:rPr>
          <w:noProof/>
        </w:rPr>
        <w:t xml:space="preserve"> (2016)</w:t>
      </w:r>
      <w:r>
        <w:fldChar w:fldCharType="end"/>
      </w:r>
      <w:r>
        <w:t>, p 1</w:t>
      </w:r>
    </w:p>
  </w:footnote>
  <w:footnote w:id="129">
    <w:p w14:paraId="2A3F1EB9" w14:textId="77777777" w:rsidR="00E21C68" w:rsidRDefault="00E21C68">
      <w:pPr>
        <w:pStyle w:val="FootnoteText"/>
      </w:pPr>
      <w:r>
        <w:rPr>
          <w:rStyle w:val="FootnoteReference"/>
        </w:rPr>
        <w:footnoteRef/>
      </w:r>
      <w:r>
        <w:t xml:space="preserve"> Grattan calculations from </w:t>
      </w:r>
      <w:r>
        <w:fldChar w:fldCharType="begin"/>
      </w:r>
      <w:r>
        <w:instrText xml:space="preserve"> ADDIN EN.CITE &lt;EndNote&gt;&lt;Cite&gt;&lt;Author&gt;NTEU&lt;/Author&gt;&lt;Year&gt;2016&lt;/Year&gt;&lt;RecNum&gt;1475&lt;/RecNum&gt;&lt;DisplayText&gt;NTEU (2016)&lt;/DisplayText&gt;&lt;record&gt;&lt;rec-number&gt;1475&lt;/rec-number&gt;&lt;foreign-keys&gt;&lt;key app="EN" db-id="appp2stzkvtdxeesasxp0z5xxf29evxsrvr9" timestamp="1467261955"&gt;1475&lt;/key&gt;&lt;/foreign-keys&gt;&lt;ref-type name="Report"&gt;27&lt;/ref-type&gt;&lt;contributors&gt;&lt;authors&gt;&lt;author&gt;NTEU&lt;/author&gt;&lt;/authors&gt;&lt;/contributors&gt;&lt;titles&gt;&lt;title&gt;State of Uni Survey 2015 Report No.3: Fixed term employment&lt;/title&gt;&lt;/titles&gt;&lt;dates&gt;&lt;year&gt;2016&lt;/year&gt;&lt;/dates&gt;&lt;publisher&gt;National Tertiary Education Union&lt;/publisher&gt;&lt;urls&gt;&lt;related-urls&gt;&lt;url&gt;http://www.nteu.org.au/stateoftheuni&lt;/url&gt;&lt;/related-urls&gt;&lt;/urls&gt;&lt;/record&gt;&lt;/Cite&gt;&lt;/EndNote&gt;</w:instrText>
      </w:r>
      <w:r>
        <w:fldChar w:fldCharType="separate"/>
      </w:r>
      <w:r>
        <w:rPr>
          <w:noProof/>
        </w:rPr>
        <w:t>NTEU (2016)</w:t>
      </w:r>
      <w:r>
        <w:fldChar w:fldCharType="end"/>
      </w:r>
      <w:r>
        <w:t>, p 4.</w:t>
      </w:r>
    </w:p>
  </w:footnote>
  <w:footnote w:id="130">
    <w:p w14:paraId="528A67D0"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&lt;EndNote&gt;&lt;Cite&gt;&lt;Author&gt;Edwards&lt;/Author&gt;&lt;Year&gt;2011&lt;/Year&gt;&lt;RecNum&gt;495&lt;/RecNum&gt;&lt;DisplayText&gt;Edwards&lt;style face="italic"&gt;, et al.&lt;/style&gt; (2011)&lt;/DisplayText&gt;&lt;record&gt;&lt;rec-number&gt;495&lt;/rec-number&gt;&lt;foreign-keys&gt;&lt;key app="EN" db-id="appp2stzkvtdxeesasxp0z5xxf29evxsrvr9" timestamp="1371704294"&gt;495&lt;/key&gt;&lt;/foreign-keys&gt;&lt;ref-type name="Report"&gt;27&lt;/ref-type&gt;&lt;contributors&gt;&lt;authors&gt;&lt;author&gt;Edwards, D.&lt;/author&gt;&lt;author&gt;Bexley, E.&lt;/author&gt;&lt;author&gt;Richardson, S.&lt;/author&gt;&lt;/authors&gt;&lt;/contributors&gt;&lt;titles&gt;&lt;title&gt;Regenerating the academic workforce: The careers, intentions and motivations of higher degree research students in Australia: Findings of the National Research Student Survey (NRSS)&lt;/title&gt;&lt;/titles&gt;&lt;dates&gt;&lt;year&gt;2011&lt;/year&gt;&lt;/dates&gt;&lt;publisher&gt;Australian Council for Educational Research&lt;/publisher&gt;&lt;urls&gt;&lt;/urls&gt;&lt;/record&gt;&lt;/Cite&gt;&lt;/EndNote&gt;</w:instrText>
      </w:r>
      <w:r>
        <w:fldChar w:fldCharType="separate"/>
      </w:r>
      <w:r>
        <w:rPr>
          <w:noProof/>
        </w:rPr>
        <w:t>Edwards</w:t>
      </w:r>
      <w:r w:rsidRPr="00C97A58">
        <w:rPr>
          <w:i/>
          <w:noProof/>
        </w:rPr>
        <w:t>, et al.</w:t>
      </w:r>
      <w:r>
        <w:rPr>
          <w:noProof/>
        </w:rPr>
        <w:t xml:space="preserve"> (2011)</w:t>
      </w:r>
      <w:r>
        <w:fldChar w:fldCharType="end"/>
      </w:r>
      <w:r>
        <w:t>, p 39</w:t>
      </w:r>
    </w:p>
  </w:footnote>
  <w:footnote w:id="131">
    <w:p w14:paraId="22BD70C7"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&lt;EndNote&gt;&lt;Cite&gt;&lt;Author&gt;Strachan&lt;/Author&gt;&lt;Year&gt;2012&lt;/Year&gt;&lt;RecNum&gt;446&lt;/RecNum&gt;&lt;DisplayText&gt;Strachan&lt;style face="italic"&gt;, et al.&lt;/style&gt; (2012)&lt;/DisplayText&gt;&lt;record&gt;&lt;rec-number&gt;446&lt;/rec-number&gt;&lt;foreign-keys&gt;&lt;key app="EN" db-id="appp2stzkvtdxeesasxp0z5xxf29evxsrvr9" timestamp="1369891657"&gt;446&lt;/key&gt;&lt;/foreign-keys&gt;&lt;ref-type name="Report"&gt;27&lt;/ref-type&gt;&lt;contributors&gt;&lt;authors&gt;&lt;author&gt;Strachan, G.&lt;/author&gt;&lt;author&gt;Troup, C.&lt;/author&gt;&lt;author&gt;Peetz, D.&lt;/author&gt;&lt;author&gt;Whitehouse, G.&lt;/author&gt;&lt;author&gt;Broadbent, K.&lt;/author&gt;&lt;author&gt;Bailey, J.&lt;/author&gt;&lt;/authors&gt;&lt;/contributors&gt;&lt;titles&gt;&lt;title&gt;Work and careers in Australian universities: Report on employee survey&lt;/title&gt;&lt;/titles&gt;&lt;dates&gt;&lt;year&gt;2012&lt;/year&gt;&lt;/dates&gt;&lt;publisher&gt;Centre for Work, Organisation and Wellbeing, Griffith University&lt;/publisher&gt;&lt;urls&gt;&lt;/urls&gt;&lt;/record&gt;&lt;/Cite&gt;&lt;/EndNote&gt;</w:instrText>
      </w:r>
      <w:r>
        <w:fldChar w:fldCharType="separate"/>
      </w:r>
      <w:r>
        <w:rPr>
          <w:noProof/>
        </w:rPr>
        <w:t>Strachan</w:t>
      </w:r>
      <w:r w:rsidRPr="00C97A58">
        <w:rPr>
          <w:i/>
          <w:noProof/>
        </w:rPr>
        <w:t>, et al.</w:t>
      </w:r>
      <w:r>
        <w:rPr>
          <w:noProof/>
        </w:rPr>
        <w:t xml:space="preserve"> (2012)</w:t>
      </w:r>
      <w:r>
        <w:fldChar w:fldCharType="end"/>
      </w:r>
      <w:r>
        <w:t>, p 56</w:t>
      </w:r>
    </w:p>
  </w:footnote>
  <w:footnote w:id="132">
    <w:p w14:paraId="57F23552" w14:textId="2C7234E5"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p>
  </w:footnote>
  <w:footnote w:id="133">
    <w:p w14:paraId="589C5071"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&lt;EndNote&gt;&lt;Cite&gt;&lt;Author&gt;Bentley&lt;/Author&gt;&lt;Year&gt;2013&lt;/Year&gt;&lt;RecNum&gt;859&lt;/RecNum&gt;&lt;DisplayText&gt;Bentley&lt;style face="italic"&gt;, et al.&lt;/style&gt; (2013b)&lt;/DisplayText&gt;&lt;record&gt;&lt;rec-number&gt;859&lt;/rec-number&gt;&lt;foreign-keys&gt;&lt;key app="EN" db-id="appp2stzkvtdxeesasxp0z5xxf29evxsrvr9" timestamp="1408086554"&gt;859&lt;/key&gt;&lt;/foreign-keys&gt;&lt;ref-type name="Book Section"&gt;5&lt;/ref-type&gt;&lt;contributors&gt;&lt;authors&gt;&lt;author&gt;Bentley, P J&lt;/author&gt;&lt;author&gt;Coates, H&lt;/author&gt;&lt;author&gt;Dobson, I R&lt;/author&gt;&lt;author&gt;Goedegebuure, L&lt;/author&gt;&lt;author&gt;Meek, V L&lt;/author&gt;&lt;/authors&gt;&lt;secondary-authors&gt;&lt;author&gt;P J Bentley,&lt;/author&gt;&lt;author&gt;H Coates,&lt;/author&gt;&lt;author&gt;I R Dobson,&lt;/author&gt;&lt;author&gt;L Goedegebuure,&lt;/author&gt;&lt;author&gt;V L Meek&lt;/author&gt;&lt;/secondary-authors&gt;&lt;/contributors&gt;&lt;titles&gt;&lt;title&gt;Factors associated with job satisfaction amongst Australian university academics and future workforce implications&lt;/title&gt;&lt;secondary-title&gt;Job Satisfaction around the Academic World&lt;/secondary-title&gt;&lt;tertiary-title&gt;The Changing Academy – The Changing Academic Profession in International Comparative Perspective&lt;/tertiary-title&gt;&lt;/titles&gt;&lt;number&gt;7&lt;/number&gt;&lt;dates&gt;&lt;year&gt;2013&lt;/year&gt;&lt;/dates&gt;&lt;publisher&gt;Springer Netherlands&lt;/publisher&gt;&lt;urls&gt;&lt;/urls&gt;&lt;/record&gt;&lt;/Cite&gt;&lt;/EndNote&gt;</w:instrText>
      </w:r>
      <w:r>
        <w:fldChar w:fldCharType="separate"/>
      </w:r>
      <w:r>
        <w:rPr>
          <w:noProof/>
        </w:rPr>
        <w:t>Bentley</w:t>
      </w:r>
      <w:r w:rsidRPr="00781E81">
        <w:rPr>
          <w:i/>
          <w:noProof/>
        </w:rPr>
        <w:t>, et al.</w:t>
      </w:r>
      <w:r>
        <w:rPr>
          <w:noProof/>
        </w:rPr>
        <w:t xml:space="preserve"> (2013b)</w:t>
      </w:r>
      <w:r>
        <w:fldChar w:fldCharType="end"/>
      </w:r>
      <w:r>
        <w:t>, p 30</w:t>
      </w:r>
    </w:p>
  </w:footnote>
  <w:footnote w:id="134">
    <w:p w14:paraId="7FC6EA32" w14:textId="4C698351" w:rsidR="00E21C68" w:rsidRDefault="00E21C68" w:rsidP="00443B6D">
      <w:pPr>
        <w:pStyle w:val="FootnoteText"/>
      </w:pPr>
      <w:r>
        <w:rPr>
          <w:rStyle w:val="FootnoteReference"/>
        </w:rPr>
        <w:footnoteRef/>
      </w:r>
      <w:r>
        <w:t xml:space="preserve"> </w:t>
      </w:r>
      <w:r>
        <w:fldChar w:fldCharType="begin"/>
      </w:r>
      <w:r>
        <w:instrText xml:space="preserve"> ADDIN EN.CITE &lt;EndNote&gt;&lt;Cite&gt;&lt;Author&gt;Bentley&lt;/Author&gt;&lt;Year&gt;2013&lt;/Year&gt;&lt;RecNum&gt;601&lt;/RecNum&gt;&lt;DisplayText&gt;Bentley&lt;style face="italic"&gt;, et al.&lt;/style&gt; (2013a)&lt;/DisplayText&gt;&lt;record&gt;&lt;rec-number&gt;601&lt;/rec-number&gt;&lt;foreign-keys&gt;&lt;key app="EN" db-id="appp2stzkvtdxeesasxp0z5xxf29evxsrvr9" timestamp="1376468356"&gt;601&lt;/key&gt;&lt;/foreign-keys&gt;&lt;ref-type name="Book Section"&gt;5&lt;/ref-type&gt;&lt;contributors&gt;&lt;authors&gt;&lt;author&gt;Bentley, P J&lt;/author&gt;&lt;author&gt;Coates, H&lt;/author&gt;&lt;author&gt;Dobson, I R&lt;/author&gt;&lt;author&gt;Goedegebuure, L&lt;/author&gt;&lt;author&gt;Meek, V L&lt;/author&gt;&lt;/authors&gt;&lt;secondary-authors&gt;&lt;author&gt;P J Bentley,&lt;/author&gt;&lt;author&gt;H Coates,&lt;/author&gt;&lt;author&gt;I R Dobson,&lt;/author&gt;&lt;author&gt;L Goedegebuure,&lt;/author&gt;&lt;author&gt;V L Meek&lt;/author&gt;&lt;/secondary-authors&gt;&lt;/contributors&gt;&lt;titles&gt;&lt;title&gt;Academic job satisfaction from an international comparative perspective: factors associated with satisfaction across 12 countries&lt;/title&gt;&lt;secondary-title&gt;Job Satisfaction around the Academic World&lt;/secondary-title&gt;&lt;tertiary-title&gt;The Changing Academy – The Changing Academic Profession in International Comparative Perspective&lt;/tertiary-title&gt;&lt;/titles&gt;&lt;number&gt;7&lt;/number&gt;&lt;dates&gt;&lt;year&gt;2013&lt;/year&gt;&lt;/dates&gt;&lt;publisher&gt;Springer Netherlands&lt;/publisher&gt;&lt;urls&gt;&lt;/urls&gt;&lt;/record&gt;&lt;/Cite&gt;&lt;/EndNote&gt;</w:instrText>
      </w:r>
      <w:r>
        <w:fldChar w:fldCharType="separate"/>
      </w:r>
      <w:r>
        <w:rPr>
          <w:noProof/>
        </w:rPr>
        <w:t>Bentley</w:t>
      </w:r>
      <w:r w:rsidRPr="00C97A58">
        <w:rPr>
          <w:i/>
          <w:noProof/>
        </w:rPr>
        <w:t>, et al.</w:t>
      </w:r>
      <w:r>
        <w:rPr>
          <w:noProof/>
        </w:rPr>
        <w:t xml:space="preserve"> (2013a)</w:t>
      </w:r>
      <w:r>
        <w:fldChar w:fldCharType="end"/>
      </w:r>
      <w:r>
        <w:t>, p 247</w:t>
      </w:r>
    </w:p>
  </w:footnote>
  <w:footnote w:id="135">
    <w:p w14:paraId="0D1376A1"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&lt;EndNote&gt;&lt;Cite&gt;&lt;Author&gt;Strachan&lt;/Author&gt;&lt;Year&gt;2012&lt;/Year&gt;&lt;RecNum&gt;446&lt;/RecNum&gt;&lt;DisplayText&gt;Strachan&lt;style face="italic"&gt;, et al.&lt;/style&gt; (2012)&lt;/DisplayText&gt;&lt;record&gt;&lt;rec-number&gt;446&lt;/rec-number&gt;&lt;foreign-keys&gt;&lt;key app="EN" db-id="appp2stzkvtdxeesasxp0z5xxf29evxsrvr9" timestamp="1369891657"&gt;446&lt;/key&gt;&lt;/foreign-keys&gt;&lt;ref-type name="Report"&gt;27&lt;/ref-type&gt;&lt;contributors&gt;&lt;authors&gt;&lt;author&gt;Strachan, G.&lt;/author&gt;&lt;author&gt;Troup, C.&lt;/author&gt;&lt;author&gt;Peetz, D.&lt;/author&gt;&lt;author&gt;Whitehouse, G.&lt;/author&gt;&lt;author&gt;Broadbent, K.&lt;/author&gt;&lt;author&gt;Bailey, J.&lt;/author&gt;&lt;/authors&gt;&lt;/contributors&gt;&lt;titles&gt;&lt;title&gt;Work and careers in Australian universities: Report on employee survey&lt;/title&gt;&lt;/titles&gt;&lt;dates&gt;&lt;year&gt;2012&lt;/year&gt;&lt;/dates&gt;&lt;publisher&gt;Centre for Work, Organisation and Wellbeing, Griffith University&lt;/publisher&gt;&lt;urls&gt;&lt;/urls&gt;&lt;/record&gt;&lt;/Cite&gt;&lt;/EndNote&gt;</w:instrText>
      </w:r>
      <w:r>
        <w:fldChar w:fldCharType="separate"/>
      </w:r>
      <w:r>
        <w:rPr>
          <w:noProof/>
        </w:rPr>
        <w:t>Strachan</w:t>
      </w:r>
      <w:r w:rsidRPr="0028276D">
        <w:rPr>
          <w:i/>
          <w:noProof/>
        </w:rPr>
        <w:t>, et al.</w:t>
      </w:r>
      <w:r>
        <w:rPr>
          <w:noProof/>
        </w:rPr>
        <w:t xml:space="preserve"> (2012)</w:t>
      </w:r>
      <w:r>
        <w:fldChar w:fldCharType="end"/>
      </w:r>
      <w:r>
        <w:t>, p 39</w:t>
      </w:r>
    </w:p>
  </w:footnote>
  <w:footnote w:id="136">
    <w:p w14:paraId="0526E27C" w14:textId="74A249BF" w:rsidR="00E21C68" w:rsidRDefault="00E21C68">
      <w:pPr>
        <w:pStyle w:val="FootnoteText"/>
      </w:pPr>
      <w:r>
        <w:rPr>
          <w:rStyle w:val="FootnoteReference"/>
        </w:rPr>
        <w:footnoteRef/>
      </w:r>
      <w:r>
        <w:t xml:space="preserve"> </w:t>
      </w:r>
      <w:r>
        <w:fldChar w:fldCharType="begin"/>
      </w:r>
      <w:r>
        <w:instrText xml:space="preserve"> ADDIN EN.CITE &lt;EndNote&gt;&lt;Cite&gt;&lt;Author&gt;NTEU&lt;/Author&gt;&lt;Year&gt;2018&lt;/Year&gt;&lt;RecNum&gt;1836&lt;/RecNum&gt;&lt;DisplayText&gt;NTEU (2018)&lt;/DisplayText&gt;&lt;record&gt;&lt;rec-number&gt;1836&lt;/rec-number&gt;&lt;foreign-keys&gt;&lt;key app="EN" db-id="appp2stzkvtdxeesasxp0z5xxf29evxsrvr9" timestamp="1526970898"&gt;1836&lt;/key&gt;&lt;/foreign-keys&gt;&lt;ref-type name="Report"&gt;27&lt;/ref-type&gt;&lt;contributors&gt;&lt;authors&gt;&lt;author&gt;NTEU&lt;/author&gt;&lt;/authors&gt;&lt;/contributors&gt;&lt;titles&gt;&lt;title&gt;2017 state of the uni survey: report 1, overview&lt;/title&gt;&lt;/titles&gt;&lt;dates&gt;&lt;year&gt;2018&lt;/year&gt;&lt;/dates&gt;&lt;publisher&gt;National Tertiary Education Union&lt;/publisher&gt;&lt;urls&gt;&lt;/urls&gt;&lt;/record&gt;&lt;/Cite&gt;&lt;/EndNote&gt;</w:instrText>
      </w:r>
      <w:r>
        <w:fldChar w:fldCharType="separate"/>
      </w:r>
      <w:r>
        <w:rPr>
          <w:noProof/>
        </w:rPr>
        <w:t>NTEU (2018)</w:t>
      </w:r>
      <w:r>
        <w:fldChar w:fldCharType="end"/>
      </w:r>
      <w:r>
        <w:t>, p. 16-17</w:t>
      </w:r>
    </w:p>
  </w:footnote>
  <w:footnote w:id="137">
    <w:p w14:paraId="1302ADF9" w14:textId="3DC9A60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p>
  </w:footnote>
  <w:footnote w:id="138">
    <w:p w14:paraId="4C8B3E74" w14:textId="5EE6EF5F" w:rsidR="00E21C68" w:rsidRDefault="00E21C68">
      <w:pPr>
        <w:pStyle w:val="FootnoteText"/>
      </w:pPr>
      <w:r>
        <w:rPr>
          <w:rStyle w:val="FootnoteReference"/>
        </w:rPr>
        <w:footnoteRef/>
      </w:r>
      <w:r>
        <w:t xml:space="preserve"> </w:t>
      </w:r>
      <w:r>
        <w:fldChar w:fldCharType="begin"/>
      </w:r>
      <w:r>
        <w:instrText xml:space="preserve"> ADDIN EN.CITE &lt;EndNote&gt;&lt;Cite&gt;&lt;Author&gt;ARC&lt;/Author&gt;&lt;Year&gt;2015&lt;/Year&gt;&lt;RecNum&gt;1321&lt;/RecNum&gt;&lt;DisplayText&gt;ARC (2015b)&lt;/DisplayText&gt;&lt;record&gt;&lt;rec-number&gt;1321&lt;/rec-number&gt;&lt;foreign-keys&gt;&lt;key app="EN" db-id="appp2stzkvtdxeesasxp0z5xxf29evxsrvr9" timestamp="1455580773"&gt;1321&lt;/key&gt;&lt;/foreign-keys&gt;&lt;ref-type name="Report"&gt;27&lt;/ref-type&gt;&lt;contributors&gt;&lt;authors&gt;&lt;author&gt;ARC&lt;/author&gt;&lt;/authors&gt;&lt;/contributors&gt;&lt;titles&gt;&lt;title&gt;State of Australian university research 2015-16: volume 1 ERA national report&lt;/title&gt;&lt;/titles&gt;&lt;dates&gt;&lt;year&gt;2015&lt;/year&gt;&lt;/dates&gt;&lt;publisher&gt;Australian Research Council&lt;/publisher&gt;&lt;urls&gt;&lt;/urls&gt;&lt;/record&gt;&lt;/Cite&gt;&lt;/EndNote&gt;</w:instrText>
      </w:r>
      <w:r>
        <w:fldChar w:fldCharType="separate"/>
      </w:r>
      <w:r>
        <w:rPr>
          <w:noProof/>
        </w:rPr>
        <w:t>ARC (2015b)</w:t>
      </w:r>
      <w:r>
        <w:fldChar w:fldCharType="end"/>
      </w:r>
      <w:r>
        <w:t xml:space="preserve">, p 70. Academics on exchange from other universities are paid by a university, but not necessarily by the university they are currently working at. </w:t>
      </w:r>
    </w:p>
  </w:footnote>
  <w:footnote w:id="139">
    <w:p w14:paraId="59DEAC71" w14:textId="12E6DB0D"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p>
  </w:footnote>
  <w:footnote w:id="140">
    <w:p w14:paraId="30360F28" w14:textId="2E8ED65F" w:rsidR="00E21C68" w:rsidRDefault="00E21C68" w:rsidP="00354D0E">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Training&lt;/Author&gt;&lt;Year&gt;2017&lt;/Year&gt;&lt;RecNum&gt;1780&lt;/RecNum&gt;&lt;DisplayText&gt;Department of Education and Training (2017k)&lt;/DisplayText&gt;&lt;record&gt;&lt;rec-number&gt;1780&lt;/rec-number&gt;&lt;foreign-keys&gt;&lt;key app="EN" db-id="appp2stzkvtdxeesasxp0z5xxf29evxsrvr9" timestamp="1515384099"&gt;1780&lt;/key&gt;&lt;/foreign-keys&gt;&lt;ref-type name="Report"&gt;27&lt;/ref-type&gt;&lt;contributors&gt;&lt;authors&gt;&lt;author&gt;Department of Education and Training,&lt;/author&gt;&lt;/authors&gt;&lt;/contributors&gt;&lt;titles&gt;&lt;title&gt;Students: Selected higher education statistics 2016&lt;/title&gt;&lt;/titles&gt;&lt;dates&gt;&lt;year&gt;2017&lt;/year&gt;&lt;/dates&gt;&lt;publisher&gt;Department of Education and Training&lt;/publisher&gt;&lt;urls&gt;&lt;/urls&gt;&lt;/record&gt;&lt;/Cite&gt;&lt;/EndNote&gt;</w:instrText>
      </w:r>
      <w:r>
        <w:fldChar w:fldCharType="separate"/>
      </w:r>
      <w:r>
        <w:rPr>
          <w:noProof/>
        </w:rPr>
        <w:t>Department of Education and Training (2017k)</w:t>
      </w:r>
      <w:r>
        <w:fldChar w:fldCharType="end"/>
      </w:r>
    </w:p>
  </w:footnote>
  <w:footnote w:id="141">
    <w:p w14:paraId="24F04E4B" w14:textId="77777777" w:rsidR="00E21C68" w:rsidRDefault="00E21C68" w:rsidP="00354D0E">
      <w:pPr>
        <w:pStyle w:val="FootnoteText"/>
      </w:pPr>
      <w:r>
        <w:rPr>
          <w:rStyle w:val="FootnoteReference"/>
        </w:rPr>
        <w:footnoteRef/>
      </w:r>
      <w:r>
        <w:t xml:space="preserve"> </w:t>
      </w:r>
      <w:r>
        <w:fldChar w:fldCharType="begin"/>
      </w:r>
      <w:r>
        <w:instrText xml:space="preserve"> ADDIN EN.CITE &lt;EndNote&gt;&lt;Cite&gt;&lt;Author&gt;ABS&lt;/Author&gt;&lt;Year&gt;2018&lt;/Year&gt;&lt;RecNum&gt;1912&lt;/RecNum&gt;&lt;DisplayText&gt;ABS (2018e)&lt;/DisplayText&gt;&lt;record&gt;&lt;rec-number&gt;1912&lt;/rec-number&gt;&lt;foreign-keys&gt;&lt;key app="EN" db-id="appp2stzkvtdxeesasxp0z5xxf29evxsrvr9" timestamp="1531125068"&gt;1912&lt;/key&gt;&lt;/foreign-keys&gt;&lt;ref-type name="Report"&gt;27&lt;/ref-type&gt;&lt;contributors&gt;&lt;authors&gt;&lt;author&gt;ABS&lt;/author&gt;&lt;/authors&gt;&lt;/contributors&gt;&lt;titles&gt;&lt;title&gt;Research and experimental development, higher education organisations, Australia, 2018, Cat. 8111.0&lt;/title&gt;&lt;/titles&gt;&lt;dates&gt;&lt;year&gt;2018&lt;/year&gt;&lt;/dates&gt;&lt;publisher&gt;Australian Bureau of Statistics&lt;/publisher&gt;&lt;urls&gt;&lt;/urls&gt;&lt;/record&gt;&lt;/Cite&gt;&lt;/EndNote&gt;</w:instrText>
      </w:r>
      <w:r>
        <w:fldChar w:fldCharType="separate"/>
      </w:r>
      <w:r>
        <w:rPr>
          <w:noProof/>
        </w:rPr>
        <w:t>ABS (2018e)</w:t>
      </w:r>
      <w:r>
        <w:fldChar w:fldCharType="end"/>
      </w:r>
    </w:p>
  </w:footnote>
  <w:footnote w:id="142">
    <w:p w14:paraId="5DECBA31" w14:textId="77777777" w:rsidR="00E21C68" w:rsidRDefault="00E21C68" w:rsidP="00AB45B8">
      <w:pPr>
        <w:pStyle w:val="FootnoteText"/>
      </w:pPr>
      <w:r>
        <w:rPr>
          <w:rStyle w:val="FootnoteReference"/>
        </w:rPr>
        <w:footnoteRef/>
      </w:r>
      <w:r>
        <w:t xml:space="preserve"> </w:t>
      </w:r>
      <w:r>
        <w:fldChar w:fldCharType="begin"/>
      </w:r>
      <w:r>
        <w:instrText xml:space="preserve"> ADDIN EN.CITE &lt;EndNote&gt;&lt;Cite&gt;&lt;Author&gt;Universities Australia&lt;/Author&gt;&lt;Year&gt;2016&lt;/Year&gt;&lt;RecNum&gt;1915&lt;/RecNum&gt;&lt;DisplayText&gt;Universities Australia (2016)&lt;/DisplayText&gt;&lt;record&gt;&lt;rec-number&gt;1915&lt;/rec-number&gt;&lt;foreign-keys&gt;&lt;key app="EN" db-id="appp2stzkvtdxeesasxp0z5xxf29evxsrvr9" timestamp="1531198380"&gt;1915&lt;/key&gt;&lt;/foreign-keys&gt;&lt;ref-type name="Report"&gt;27&lt;/ref-type&gt;&lt;contributors&gt;&lt;authors&gt;&lt;author&gt;Universities Australia,&lt;/author&gt;&lt;/authors&gt;&lt;/contributors&gt;&lt;titles&gt;&lt;title&gt;International links of Australian universities: formal agreements between Australian universities and overseas higher education institutions&lt;/title&gt;&lt;/titles&gt;&lt;dates&gt;&lt;year&gt;2016&lt;/year&gt;&lt;/dates&gt;&lt;publisher&gt;Universites Australia&lt;/publisher&gt;&lt;urls&gt;&lt;/urls&gt;&lt;/record&gt;&lt;/Cite&gt;&lt;/EndNote&gt;</w:instrText>
      </w:r>
      <w:r>
        <w:fldChar w:fldCharType="separate"/>
      </w:r>
      <w:r>
        <w:rPr>
          <w:noProof/>
        </w:rPr>
        <w:t>Universities Australia (2016)</w:t>
      </w:r>
      <w:r>
        <w:fldChar w:fldCharType="end"/>
      </w:r>
      <w:r>
        <w:t>, p 5</w:t>
      </w:r>
    </w:p>
  </w:footnote>
  <w:footnote w:id="143">
    <w:p w14:paraId="5DAFE223" w14:textId="77777777" w:rsidR="00E21C68" w:rsidRDefault="00E21C68" w:rsidP="00AB45B8">
      <w:pPr>
        <w:pStyle w:val="FootnoteText"/>
      </w:pPr>
      <w:r>
        <w:rPr>
          <w:rStyle w:val="FootnoteReference"/>
        </w:rPr>
        <w:footnoteRef/>
      </w:r>
      <w:r>
        <w:t xml:space="preserve"> </w:t>
      </w:r>
      <w:r>
        <w:fldChar w:fldCharType="begin"/>
      </w:r>
      <w:r>
        <w:instrText xml:space="preserve"> ADDIN EN.CITE &lt;EndNote&gt;&lt;Cite&gt;&lt;Author&gt;UNESCO&lt;/Author&gt;&lt;Year&gt;2016&lt;/Year&gt;&lt;RecNum&gt;1916&lt;/RecNum&gt;&lt;DisplayText&gt;UNESCO (2016)&lt;/DisplayText&gt;&lt;record&gt;&lt;rec-number&gt;1916&lt;/rec-number&gt;&lt;foreign-keys&gt;&lt;key app="EN" db-id="appp2stzkvtdxeesasxp0z5xxf29evxsrvr9" timestamp="1531198911"&gt;1916&lt;/key&gt;&lt;/foreign-keys&gt;&lt;ref-type name="Report"&gt;27&lt;/ref-type&gt;&lt;contributors&gt;&lt;authors&gt;&lt;author&gt;UNESCO&lt;/author&gt;&lt;/authors&gt;&lt;/contributors&gt;&lt;titles&gt;&lt;title&gt;UNESCO science report: towards 2030&lt;/title&gt;&lt;/titles&gt;&lt;dates&gt;&lt;year&gt;2016&lt;/year&gt;&lt;/dates&gt;&lt;publisher&gt;United Nations Educational, Scientific and Cultural Organisation&lt;/publisher&gt;&lt;urls&gt;&lt;/urls&gt;&lt;/record&gt;&lt;/Cite&gt;&lt;/EndNote&gt;</w:instrText>
      </w:r>
      <w:r>
        <w:fldChar w:fldCharType="separate"/>
      </w:r>
      <w:r>
        <w:rPr>
          <w:noProof/>
        </w:rPr>
        <w:t>UNESCO (2016)</w:t>
      </w:r>
      <w:r>
        <w:fldChar w:fldCharType="end"/>
      </w:r>
      <w:r>
        <w:t>, p 790</w:t>
      </w:r>
    </w:p>
  </w:footnote>
  <w:footnote w:id="144">
    <w:p w14:paraId="4AD7DCF7" w14:textId="2E361325"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&lt;EndNote&gt;&lt;Cite&gt;&lt;Author&gt;ABS&lt;/Author&gt;&lt;Year&gt;2018&lt;/Year&gt;&lt;RecNum&gt;1912&lt;/RecNum&gt;&lt;DisplayText&gt;ABS (2018e)&lt;/DisplayText&gt;&lt;record&gt;&lt;rec-number&gt;1912&lt;/rec-number&gt;&lt;foreign-keys&gt;&lt;key app="EN" db-id="appp2stzkvtdxeesasxp0z5xxf29evxsrvr9" timestamp="1531125068"&gt;1912&lt;/key&gt;&lt;/foreign-keys&gt;&lt;ref-type name="Report"&gt;27&lt;/ref-type&gt;&lt;contributors&gt;&lt;authors&gt;&lt;author&gt;ABS&lt;/author&gt;&lt;/authors&gt;&lt;/contributors&gt;&lt;titles&gt;&lt;title&gt;Research and experimental development, higher education organisations, Australia, 2018, Cat. 8111.0&lt;/title&gt;&lt;/titles&gt;&lt;dates&gt;&lt;year&gt;2018&lt;/year&gt;&lt;/dates&gt;&lt;publisher&gt;Australian Bureau of Statistics&lt;/publisher&gt;&lt;urls&gt;&lt;/urls&gt;&lt;/record&gt;&lt;/Cite&gt;&lt;/EndNote&gt;</w:instrText>
      </w:r>
      <w:r>
        <w:fldChar w:fldCharType="separate"/>
      </w:r>
      <w:r>
        <w:rPr>
          <w:noProof/>
        </w:rPr>
        <w:t>ABS (2018e)</w:t>
      </w:r>
      <w:r>
        <w:fldChar w:fldCharType="end"/>
      </w:r>
      <w:r>
        <w:t xml:space="preserve">. Humanities and social sciences includes economics and creative arts. </w:t>
      </w:r>
    </w:p>
  </w:footnote>
  <w:footnote w:id="145">
    <w:p w14:paraId="02E3ADBC" w14:textId="47F9144F" w:rsidR="00E21C68" w:rsidRDefault="00E21C68">
      <w:pPr>
        <w:pStyle w:val="FootnoteText"/>
      </w:pPr>
      <w:r>
        <w:rPr>
          <w:rStyle w:val="FootnoteReference"/>
        </w:rPr>
        <w:footnoteRef/>
      </w:r>
      <w:r>
        <w:t xml:space="preserve"> </w:t>
      </w:r>
      <w:r>
        <w:fldChar w:fldCharType="begin"/>
      </w:r>
      <w:r>
        <w:instrText xml:space="preserve"> ADDIN EN.CITE &lt;EndNote&gt;&lt;Cite&gt;&lt;Author&gt;NHMRC&lt;/Author&gt;&lt;Year&gt;2018&lt;/Year&gt;&lt;RecNum&gt;1918&lt;/RecNum&gt;&lt;DisplayText&gt;NHMRC (2018)&lt;/DisplayText&gt;&lt;record&gt;&lt;rec-number&gt;1918&lt;/rec-number&gt;&lt;foreign-keys&gt;&lt;key app="EN" db-id="appp2stzkvtdxeesasxp0z5xxf29evxsrvr9" timestamp="1531270442"&gt;1918&lt;/key&gt;&lt;/foreign-keys&gt;&lt;ref-type name="Report"&gt;27&lt;/ref-type&gt;&lt;contributors&gt;&lt;authors&gt;&lt;author&gt;NHMRC&lt;/author&gt;&lt;/authors&gt;&lt;/contributors&gt;&lt;titles&gt;&lt;title&gt;Research funding statistics and data&lt;/title&gt;&lt;/titles&gt;&lt;dates&gt;&lt;year&gt;2018&lt;/year&gt;&lt;/dates&gt;&lt;publisher&gt;National Health and Medical Research Council&lt;/publisher&gt;&lt;urls&gt;&lt;related-urls&gt;&lt;url&gt;&lt;style face="underline" font="default" size="100%"&gt;https://www.nhmrc.gov.au/grants-funding/research-funding-statistics-and-data&lt;/style&gt;&lt;/url&gt;&lt;/related-urls&gt;&lt;/urls&gt;&lt;/record&gt;&lt;/Cite&gt;&lt;/EndNote&gt;</w:instrText>
      </w:r>
      <w:r>
        <w:fldChar w:fldCharType="separate"/>
      </w:r>
      <w:r>
        <w:rPr>
          <w:noProof/>
        </w:rPr>
        <w:t>NHMRC (2018)</w:t>
      </w:r>
      <w:r>
        <w:fldChar w:fldCharType="end"/>
      </w:r>
      <w:r>
        <w:t xml:space="preserve">. This funding goes to medical research institutes as well as universities. </w:t>
      </w:r>
    </w:p>
  </w:footnote>
  <w:footnote w:id="146">
    <w:p w14:paraId="5644DFAC" w14:textId="5982E53E" w:rsidR="00E21C68" w:rsidRDefault="00E21C68">
      <w:pPr>
        <w:pStyle w:val="FootnoteText"/>
      </w:pPr>
      <w:r>
        <w:rPr>
          <w:rStyle w:val="FootnoteReference"/>
        </w:rPr>
        <w:footnoteRef/>
      </w:r>
      <w:r>
        <w:t xml:space="preserve"> </w:t>
      </w:r>
      <w:r>
        <w:fldChar w:fldCharType="begin"/>
      </w:r>
      <w:r>
        <w:instrText xml:space="preserve"> ADDIN EN.CITE &lt;EndNote&gt;&lt;Cite&gt;&lt;Author&gt;Australian Government&lt;/Author&gt;&lt;Year&gt;2015&lt;/Year&gt;&lt;RecNum&gt;1466&lt;/RecNum&gt;&lt;DisplayText&gt;Australian Government (2015)&lt;/DisplayText&gt;&lt;record&gt;&lt;rec-number&gt;1466&lt;/rec-number&gt;&lt;foreign-keys&gt;&lt;key app="EN" db-id="appp2stzkvtdxeesasxp0z5xxf29evxsrvr9" timestamp="1465952358"&gt;1466&lt;/key&gt;&lt;/foreign-keys&gt;&lt;ref-type name="Report"&gt;27&lt;/ref-type&gt;&lt;contributors&gt;&lt;authors&gt;&lt;author&gt;Australian Government,&lt;/author&gt;&lt;/authors&gt;&lt;/contributors&gt;&lt;titles&gt;&lt;title&gt;Science and research priorities&lt;/title&gt;&lt;/titles&gt;&lt;dates&gt;&lt;year&gt;2015&lt;/year&gt;&lt;/dates&gt;&lt;publisher&gt;Department of Industry, Innovation and Science&lt;/publisher&gt;&lt;urls&gt;&lt;related-urls&gt;&lt;url&gt;http://www.science.gov.au/scienceGov/ScienceAndResearchPriorities/Pages/default.aspx&lt;/url&gt;&lt;/related-urls&gt;&lt;/urls&gt;&lt;/record&gt;&lt;/Cite&gt;&lt;/EndNote&gt;</w:instrText>
      </w:r>
      <w:r>
        <w:fldChar w:fldCharType="separate"/>
      </w:r>
      <w:r>
        <w:rPr>
          <w:noProof/>
        </w:rPr>
        <w:t>Australian Government (2015)</w:t>
      </w:r>
      <w:r>
        <w:fldChar w:fldCharType="end"/>
      </w:r>
      <w:r>
        <w:t xml:space="preserve">. To date, a research topic being a priority theme has had little effect on success rates in competitive grant projects: </w:t>
      </w:r>
      <w:r>
        <w:fldChar w:fldCharType="begin"/>
      </w:r>
      <w:r>
        <w:instrText xml:space="preserve"> ADDIN EN.CITE &lt;EndNote&gt;&lt;Cite&gt;&lt;Author&gt;ARC&lt;/Author&gt;&lt;Year&gt;2018&lt;/Year&gt;&lt;RecNum&gt;1914&lt;/RecNum&gt;&lt;DisplayText&gt;ARC (2018b); ARC (2018a)&lt;/DisplayText&gt;&lt;record&gt;&lt;rec-number&gt;1914&lt;/rec-number&gt;&lt;foreign-keys&gt;&lt;key app="EN" db-id="appp2stzkvtdxeesasxp0z5xxf29evxsrvr9" timestamp="1531187413"&gt;1914&lt;/key&gt;&lt;/foreign-keys&gt;&lt;ref-type name="Report"&gt;27&lt;/ref-type&gt;&lt;contributors&gt;&lt;authors&gt;&lt;author&gt;ARC&lt;/author&gt;&lt;/authors&gt;&lt;/contributors&gt;&lt;titles&gt;&lt;title&gt;Selection report: Linkage projects 2017 for proposals submitted 23 December 2016 to 19 December 2017&lt;/title&gt;&lt;/titles&gt;&lt;dates&gt;&lt;year&gt;2018&lt;/year&gt;&lt;/dates&gt;&lt;publisher&gt;Australian Research Council&lt;/publisher&gt;&lt;urls&gt;&lt;/urls&gt;&lt;/record&gt;&lt;/Cite&gt;&lt;Cite&gt;&lt;Author&gt;ARC&lt;/Author&gt;&lt;Year&gt;2018&lt;/Year&gt;&lt;RecNum&gt;1857&lt;/RecNum&gt;&lt;record&gt;&lt;rec-number&gt;1857&lt;/rec-number&gt;&lt;foreign-keys&gt;&lt;key app="EN" db-id="appp2stzkvtdxeesasxp0z5xxf29evxsrvr9" timestamp="1528865752"&gt;1857&lt;/key&gt;&lt;/foreign-keys&gt;&lt;ref-type name="Report"&gt;27&lt;/ref-type&gt;&lt;contributors&gt;&lt;authors&gt;&lt;author&gt;ARC&lt;/author&gt;&lt;/authors&gt;&lt;/contributors&gt;&lt;titles&gt;&lt;title&gt;Selection report: Discovery projects 2018&lt;/title&gt;&lt;/titles&gt;&lt;dates&gt;&lt;year&gt;2018&lt;/year&gt;&lt;/dates&gt;&lt;publisher&gt;Australian Research Council&lt;/publisher&gt;&lt;urls&gt;&lt;/urls&gt;&lt;/record&gt;&lt;/Cite&gt;&lt;/EndNote&gt;</w:instrText>
      </w:r>
      <w:r>
        <w:fldChar w:fldCharType="separate"/>
      </w:r>
      <w:r>
        <w:rPr>
          <w:noProof/>
        </w:rPr>
        <w:t>ARC (2018b); ARC (2018a)</w:t>
      </w:r>
      <w:r>
        <w:fldChar w:fldCharType="end"/>
      </w:r>
      <w:r>
        <w:t>.</w:t>
      </w:r>
    </w:p>
  </w:footnote>
  <w:footnote w:id="147">
    <w:p w14:paraId="2B45B190" w14:textId="73DBF37D" w:rsidR="00E21C68" w:rsidRDefault="00E21C68">
      <w:pPr>
        <w:pStyle w:val="FootnoteText"/>
      </w:pPr>
      <w:r>
        <w:rPr>
          <w:rStyle w:val="FootnoteReference"/>
        </w:rPr>
        <w:footnoteRef/>
      </w:r>
      <w:r>
        <w:t xml:space="preserve"> Basic research declined slightly in real terms between 2012 and 2014 and then increased to 2016, but still below 2012 levels: calculated from </w:t>
      </w:r>
      <w:r>
        <w:fldChar w:fldCharType="begin"/>
      </w:r>
      <w:r>
        <w:instrText xml:space="preserve"> ADDIN EN.CITE &lt;EndNote&gt;&lt;Cite&gt;&lt;Author&gt;ABS&lt;/Author&gt;&lt;Year&gt;various years&lt;/Year&gt;&lt;RecNum&gt;1134&lt;/RecNum&gt;&lt;DisplayText&gt;ABS (various years)&lt;/DisplayText&gt;&lt;record&gt;&lt;rec-number&gt;1134&lt;/rec-number&gt;&lt;foreign-keys&gt;&lt;key app="EN" db-id="appp2stzkvtdxeesasxp0z5xxf29evxsrvr9" timestamp="1436688325"&gt;1134&lt;/key&gt;&lt;/foreign-keys&gt;&lt;ref-type name="Report"&gt;27&lt;/ref-type&gt;&lt;contributors&gt;&lt;authors&gt;&lt;author&gt;ABS&lt;/author&gt;&lt;/authors&gt;&lt;/contributors&gt;&lt;titles&gt;&lt;title&gt;Research and experimental development, higher education organisations, Australia, Cat. 8111.0&lt;/title&gt;&lt;/titles&gt;&lt;dates&gt;&lt;year&gt;various years&lt;/year&gt;&lt;/dates&gt;&lt;publisher&gt;Australian Bureau of Statistics&lt;/publisher&gt;&lt;urls&gt;&lt;/urls&gt;&lt;/record&gt;&lt;/Cite&gt;&lt;/EndNote&gt;</w:instrText>
      </w:r>
      <w:r>
        <w:fldChar w:fldCharType="separate"/>
      </w:r>
      <w:r>
        <w:rPr>
          <w:noProof/>
        </w:rPr>
        <w:t>ABS (various years)</w:t>
      </w:r>
      <w:r>
        <w:fldChar w:fldCharType="end"/>
      </w:r>
      <w:r>
        <w:t>.</w:t>
      </w:r>
    </w:p>
  </w:footnote>
  <w:footnote w:id="148">
    <w:p w14:paraId="6214C511" w14:textId="18224B8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Training&lt;/Author&gt;&lt;Year&gt;2015&lt;/Year&gt;&lt;RecNum&gt;1288&lt;/RecNum&gt;&lt;DisplayText&gt;Department of Education and Training (2015e)&lt;/DisplayText&gt;&lt;record&gt;&lt;rec-number&gt;1288&lt;/rec-number&gt;&lt;foreign-keys&gt;&lt;key app="EN" db-id="appp2stzkvtdxeesasxp0z5xxf29evxsrvr9" timestamp="1454308154"&gt;1288&lt;/key&gt;&lt;/foreign-keys&gt;&lt;ref-type name="Report"&gt;27&lt;/ref-type&gt;&lt;contributors&gt;&lt;authors&gt;&lt;author&gt;Department of Education and Training,&lt;/author&gt;&lt;/authors&gt;&lt;/contributors&gt;&lt;titles&gt;&lt;title&gt;Research income and publications data 2014&lt;/title&gt;&lt;/titles&gt;&lt;dates&gt;&lt;year&gt;2015&lt;/year&gt;&lt;/dates&gt;&lt;publisher&gt;Department of Education and Training&lt;/publisher&gt;&lt;urls&gt;&lt;related-urls&gt;&lt;url&gt;https://www.education.gov.au/research-block-grants?page=1&amp;amp;resource=&lt;/url&gt;&lt;/related-urls&gt;&lt;/urls&gt;&lt;/record&gt;&lt;/Cite&gt;&lt;/EndNote&gt;</w:instrText>
      </w:r>
      <w:r>
        <w:fldChar w:fldCharType="separate"/>
      </w:r>
      <w:r>
        <w:rPr>
          <w:noProof/>
        </w:rPr>
        <w:t>Department of Education and Training (2015e)</w:t>
      </w:r>
      <w:r>
        <w:fldChar w:fldCharType="end"/>
      </w:r>
      <w:r>
        <w:t xml:space="preserve">. This was discontinued due to a change in research block grant funding policy (section </w:t>
      </w:r>
      <w:r>
        <w:fldChar w:fldCharType="begin"/>
      </w:r>
      <w:r>
        <w:instrText xml:space="preserve"> REF _Ref523245849 \r \h </w:instrText>
      </w:r>
      <w:r>
        <w:fldChar w:fldCharType="separate"/>
      </w:r>
      <w:r w:rsidR="00FB08AC">
        <w:t>6.4.1</w:t>
      </w:r>
      <w:r>
        <w:fldChar w:fldCharType="end"/>
      </w:r>
      <w:r>
        <w:t xml:space="preserve">). A 1997–2014 time series is available in </w:t>
      </w:r>
      <w:r>
        <w:fldChar w:fldCharType="begin"/>
      </w:r>
      <w:r>
        <w:instrText xml:space="preserve"> ADDIN EN.CITE &lt;EndNote&gt;&lt;Cite&gt;&lt;Author&gt;Norton&lt;/Author&gt;&lt;Year&gt;2016&lt;/Year&gt;&lt;RecNum&gt;1507&lt;/RecNum&gt;&lt;DisplayText&gt;Norton and Cakitaki (2016)&lt;/DisplayText&gt;&lt;record&gt;&lt;rec-number&gt;1507&lt;/rec-number&gt;&lt;foreign-keys&gt;&lt;key app="EN" db-id="appp2stzkvtdxeesasxp0z5xxf29evxsrvr9" timestamp="1471334601"&gt;1507&lt;/key&gt;&lt;/foreign-keys&gt;&lt;ref-type name="Report"&gt;27&lt;/ref-type&gt;&lt;contributors&gt;&lt;authors&gt;&lt;author&gt;Norton, A.&lt;/author&gt;&lt;author&gt;Cakitaki, B.&lt;/author&gt;&lt;/authors&gt;&lt;/contributors&gt;&lt;titles&gt;&lt;title&gt;Mapping Australian higher education 2016&lt;/title&gt;&lt;/titles&gt;&lt;dates&gt;&lt;year&gt;2016&lt;/year&gt;&lt;/dates&gt;&lt;publisher&gt;Grattan Institute&lt;/publisher&gt;&lt;urls&gt;&lt;/urls&gt;&lt;/record&gt;&lt;/Cite&gt;&lt;/EndNote&gt;</w:instrText>
      </w:r>
      <w:r>
        <w:fldChar w:fldCharType="separate"/>
      </w:r>
      <w:r>
        <w:rPr>
          <w:noProof/>
        </w:rPr>
        <w:t>Norton and Cakitaki (2016)</w:t>
      </w:r>
      <w:r>
        <w:fldChar w:fldCharType="end"/>
      </w:r>
      <w:r>
        <w:t xml:space="preserve">, p 40. </w:t>
      </w:r>
    </w:p>
  </w:footnote>
  <w:footnote w:id="149">
    <w:p w14:paraId="456E0BBD" w14:textId="77777777" w:rsidR="00E21C68" w:rsidRDefault="00E21C68" w:rsidP="00C945A1">
      <w:pPr>
        <w:pStyle w:val="FootnoteText"/>
      </w:pPr>
      <w:r>
        <w:rPr>
          <w:rStyle w:val="FootnoteReference"/>
        </w:rPr>
        <w:footnoteRef/>
      </w:r>
      <w:r>
        <w:t xml:space="preserve"> </w:t>
      </w:r>
      <w:r>
        <w:fldChar w:fldCharType="begin"/>
      </w:r>
      <w:r>
        <w:instrText xml:space="preserve"> ADDIN EN.CITE &lt;EndNote&gt;&lt;Cite&gt;&lt;Author&gt;Larkins&lt;/Author&gt;&lt;Year&gt;2011&lt;/Year&gt;&lt;RecNum&gt;87&lt;/RecNum&gt;&lt;DisplayText&gt;Larkins (2011)&lt;/DisplayText&gt;&lt;record&gt;&lt;rec-number&gt;87&lt;/rec-number&gt;&lt;foreign-keys&gt;&lt;key app="EN" db-id="appp2stzkvtdxeesasxp0z5xxf29evxsrvr9" timestamp="1325981696"&gt;87&lt;/key&gt;&lt;/foreign-keys&gt;&lt;ref-type name="Book"&gt;6&lt;/ref-type&gt;&lt;contributors&gt;&lt;authors&gt;&lt;author&gt;Larkins, F.&lt;/author&gt;&lt;/authors&gt;&lt;/contributors&gt;&lt;titles&gt;&lt;title&gt;Australian higher education research policies and performance 1987-2010&lt;/title&gt;&lt;/titles&gt;&lt;dates&gt;&lt;year&gt;2011&lt;/year&gt;&lt;/dates&gt;&lt;publisher&gt;Melbourne University Press&lt;/publisher&gt;&lt;urls&gt;&lt;/urls&gt;&lt;/record&gt;&lt;/Cite&gt;&lt;/EndNote&gt;</w:instrText>
      </w:r>
      <w:r>
        <w:fldChar w:fldCharType="separate"/>
      </w:r>
      <w:r>
        <w:rPr>
          <w:noProof/>
        </w:rPr>
        <w:t>Larkins (2011)</w:t>
      </w:r>
      <w:r>
        <w:fldChar w:fldCharType="end"/>
      </w:r>
      <w:r>
        <w:t xml:space="preserve">, p 218; </w:t>
      </w:r>
      <w:r>
        <w:fldChar w:fldCharType="begin"/>
      </w:r>
      <w:r>
        <w:instrText xml:space="preserve"> ADDIN EN.CITE &lt;EndNote&gt;&lt;Cite&gt;&lt;Author&gt;DIIS&lt;/Author&gt;&lt;Year&gt;2017&lt;/Year&gt;&lt;RecNum&gt;1917&lt;/RecNum&gt;&lt;DisplayText&gt;DIIS (2017)&lt;/DisplayText&gt;&lt;record&gt;&lt;rec-number&gt;1917&lt;/rec-number&gt;&lt;foreign-keys&gt;&lt;key app="EN" db-id="appp2stzkvtdxeesasxp0z5xxf29evxsrvr9" timestamp="1531200996"&gt;1917&lt;/key&gt;&lt;/foreign-keys&gt;&lt;ref-type name="Report"&gt;27&lt;/ref-type&gt;&lt;contributors&gt;&lt;authors&gt;&lt;author&gt;DIIS,&lt;/author&gt;&lt;/authors&gt;&lt;/contributors&gt;&lt;titles&gt;&lt;title&gt;National survey of research commercialisation 2015&lt;/title&gt;&lt;/titles&gt;&lt;dates&gt;&lt;year&gt;2017&lt;/year&gt;&lt;/dates&gt;&lt;publisher&gt;Department of Industry, Innovation and Science&lt;/publisher&gt;&lt;urls&gt;&lt;/urls&gt;&lt;/record&gt;&lt;/Cite&gt;&lt;/EndNote&gt;</w:instrText>
      </w:r>
      <w:r>
        <w:fldChar w:fldCharType="separate"/>
      </w:r>
      <w:r>
        <w:rPr>
          <w:noProof/>
        </w:rPr>
        <w:t>DIIS (2017)</w:t>
      </w:r>
      <w:r>
        <w:fldChar w:fldCharType="end"/>
      </w:r>
      <w:r>
        <w:t>, table 1</w:t>
      </w:r>
    </w:p>
  </w:footnote>
  <w:footnote w:id="150">
    <w:p w14:paraId="29C51CE4" w14:textId="77777777" w:rsidR="00E21C68" w:rsidRDefault="00E21C68" w:rsidP="00C945A1">
      <w:pPr>
        <w:pStyle w:val="FootnoteText"/>
      </w:pPr>
      <w:r>
        <w:rPr>
          <w:rStyle w:val="FootnoteReference"/>
        </w:rPr>
        <w:footnoteRef/>
      </w:r>
      <w:r>
        <w:t xml:space="preserve"> </w:t>
      </w:r>
      <w:r>
        <w:fldChar w:fldCharType="begin"/>
      </w:r>
      <w:r>
        <w:instrText xml:space="preserve"> ADDIN EN.CITE &lt;EndNote&gt;&lt;Cite&gt;&lt;Author&gt;ARC&lt;/Author&gt;&lt;Year&gt;2002&lt;/Year&gt;&lt;RecNum&gt;1456&lt;/RecNum&gt;&lt;DisplayText&gt;ARC&lt;style face="italic"&gt;, et al.&lt;/style&gt; (2002)&lt;/DisplayText&gt;&lt;record&gt;&lt;rec-number&gt;1456&lt;/rec-number&gt;&lt;foreign-keys&gt;&lt;key app="EN" db-id="appp2stzkvtdxeesasxp0z5xxf29evxsrvr9" timestamp="1465189740"&gt;1456&lt;/key&gt;&lt;/foreign-keys&gt;&lt;ref-type name="Report"&gt;27&lt;/ref-type&gt;&lt;contributors&gt;&lt;authors&gt;&lt;author&gt;ARC&lt;/author&gt;&lt;author&gt;CSIRO&lt;/author&gt;&lt;author&gt;NHMRC&lt;/author&gt;&lt;/authors&gt;&lt;/contributors&gt;&lt;titles&gt;&lt;title&gt;National survey of research commercialisation, year 2000&lt;/title&gt;&lt;/titles&gt;&lt;dates&gt;&lt;year&gt;2002&lt;/year&gt;&lt;/dates&gt;&lt;publisher&gt;Australian Research Council/Commonwealth Scientific and Industrial Organisation/National Health and Medical Research Council&lt;/publisher&gt;&lt;urls&gt;&lt;/urls&gt;&lt;/record&gt;&lt;/Cite&gt;&lt;/EndNote&gt;</w:instrText>
      </w:r>
      <w:r>
        <w:fldChar w:fldCharType="separate"/>
      </w:r>
      <w:r>
        <w:rPr>
          <w:noProof/>
        </w:rPr>
        <w:t>ARC</w:t>
      </w:r>
      <w:r w:rsidRPr="00553374">
        <w:rPr>
          <w:i/>
          <w:noProof/>
        </w:rPr>
        <w:t>, et al.</w:t>
      </w:r>
      <w:r>
        <w:rPr>
          <w:noProof/>
        </w:rPr>
        <w:t xml:space="preserve"> (2002)</w:t>
      </w:r>
      <w:r>
        <w:fldChar w:fldCharType="end"/>
      </w:r>
      <w:r>
        <w:t xml:space="preserve">, p 97; </w:t>
      </w:r>
      <w:r>
        <w:fldChar w:fldCharType="begin"/>
      </w:r>
      <w:r>
        <w:instrText xml:space="preserve"> ADDIN EN.CITE &lt;EndNote&gt;&lt;Cite&gt;&lt;Author&gt;DIIS&lt;/Author&gt;&lt;Year&gt;2017&lt;/Year&gt;&lt;RecNum&gt;1917&lt;/RecNum&gt;&lt;DisplayText&gt;DIIS (2017)&lt;/DisplayText&gt;&lt;record&gt;&lt;rec-number&gt;1917&lt;/rec-number&gt;&lt;foreign-keys&gt;&lt;key app="EN" db-id="appp2stzkvtdxeesasxp0z5xxf29evxsrvr9" timestamp="1531200996"&gt;1917&lt;/key&gt;&lt;/foreign-keys&gt;&lt;ref-type name="Report"&gt;27&lt;/ref-type&gt;&lt;contributors&gt;&lt;authors&gt;&lt;author&gt;DIIS,&lt;/author&gt;&lt;/authors&gt;&lt;/contributors&gt;&lt;titles&gt;&lt;title&gt;National survey of research commercialisation 2015&lt;/title&gt;&lt;/titles&gt;&lt;dates&gt;&lt;year&gt;2017&lt;/year&gt;&lt;/dates&gt;&lt;publisher&gt;Department of Industry, Innovation and Science&lt;/publisher&gt;&lt;urls&gt;&lt;/urls&gt;&lt;/record&gt;&lt;/Cite&gt;&lt;/EndNote&gt;</w:instrText>
      </w:r>
      <w:r>
        <w:fldChar w:fldCharType="separate"/>
      </w:r>
      <w:r>
        <w:rPr>
          <w:noProof/>
        </w:rPr>
        <w:t>DIIS (2017)</w:t>
      </w:r>
      <w:r>
        <w:fldChar w:fldCharType="end"/>
      </w:r>
      <w:r>
        <w:t>, table 1</w:t>
      </w:r>
    </w:p>
  </w:footnote>
  <w:footnote w:id="151">
    <w:p w14:paraId="7A40BE49" w14:textId="6FB3810E"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p 45</w:t>
      </w:r>
    </w:p>
  </w:footnote>
  <w:footnote w:id="152">
    <w:p w14:paraId="0A86F53D" w14:textId="4C6EA338"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Training&lt;/Author&gt;&lt;Year&gt;2017&lt;/Year&gt;&lt;RecNum&gt;1847&lt;/RecNum&gt;&lt;DisplayText&gt;Department of Education and Training (2017c)&lt;/DisplayText&gt;&lt;record&gt;&lt;rec-number&gt;1847&lt;/rec-number&gt;&lt;foreign-keys&gt;&lt;key app="EN" db-id="appp2stzkvtdxeesasxp0z5xxf29evxsrvr9" timestamp="1528765593"&gt;1847&lt;/key&gt;&lt;/foreign-keys&gt;&lt;ref-type name="Report"&gt;27&lt;/ref-type&gt;&lt;contributors&gt;&lt;authors&gt;&lt;author&gt;Department of Education and Training,&lt;/author&gt;&lt;/authors&gt;&lt;/contributors&gt;&lt;titles&gt;&lt;title&gt;Finance 2016: financial reports of higher education providers&lt;/title&gt;&lt;/titles&gt;&lt;dates&gt;&lt;year&gt;2017&lt;/year&gt;&lt;/dates&gt;&lt;publisher&gt;Department of Education&lt;/publisher&gt;&lt;urls&gt;&lt;/urls&gt;&lt;/record&gt;&lt;/Cite&gt;&lt;/EndNote&gt;</w:instrText>
      </w:r>
      <w:r>
        <w:fldChar w:fldCharType="separate"/>
      </w:r>
      <w:r>
        <w:rPr>
          <w:noProof/>
        </w:rPr>
        <w:t>Department of Education and Training (2017c)</w:t>
      </w:r>
      <w:r>
        <w:fldChar w:fldCharType="end"/>
      </w:r>
    </w:p>
  </w:footnote>
  <w:footnote w:id="153">
    <w:p w14:paraId="758D0E88" w14:textId="48E72C31"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&lt;EndNote&gt;&lt;Cite&gt;&lt;Author&gt;ABS&lt;/Author&gt;&lt;Year&gt;2018&lt;/Year&gt;&lt;RecNum&gt;1843&lt;/RecNum&gt;&lt;DisplayText&gt;ABS (2018c)&lt;/DisplayText&gt;&lt;record&gt;&lt;rec-number&gt;1843&lt;/rec-number&gt;&lt;foreign-keys&gt;&lt;key app="EN" db-id="appp2stzkvtdxeesasxp0z5xxf29evxsrvr9" timestamp="1527830705"&gt;1843&lt;/key&gt;&lt;/foreign-keys&gt;&lt;ref-type name="Report"&gt;27&lt;/ref-type&gt;&lt;contributors&gt;&lt;authors&gt;&lt;author&gt;ABS&lt;/author&gt;&lt;/authors&gt;&lt;/contributors&gt;&lt;titles&gt;&lt;title&gt;International trade: supplementary information, calendar year 2017, Cat. 5368.0.55.004&lt;/title&gt;&lt;/titles&gt;&lt;dates&gt;&lt;year&gt;2018&lt;/year&gt;&lt;/dates&gt;&lt;publisher&gt;Australian Bureau of Statistics&lt;/publisher&gt;&lt;urls&gt;&lt;/urls&gt;&lt;/record&gt;&lt;/Cite&gt;&lt;/EndNote&gt;</w:instrText>
      </w:r>
      <w:r>
        <w:fldChar w:fldCharType="separate"/>
      </w:r>
      <w:r>
        <w:rPr>
          <w:noProof/>
        </w:rPr>
        <w:t>ABS (2018c)</w:t>
      </w:r>
      <w:r>
        <w:fldChar w:fldCharType="end"/>
      </w:r>
      <w:r>
        <w:t xml:space="preserve">, table 9. For financial year, see </w:t>
      </w:r>
      <w:r>
        <w:fldChar w:fldCharType="begin"/>
      </w:r>
      <w:r>
        <w:instrText xml:space="preserve"> ADDIN EN.CITE &lt;EndNote&gt;&lt;Cite&gt;&lt;Author&gt;ABS&lt;/Author&gt;&lt;Year&gt;2017&lt;/Year&gt;&lt;RecNum&gt;1844&lt;/RecNum&gt;&lt;DisplayText&gt;ABS (2017c)&lt;/DisplayText&gt;&lt;record&gt;&lt;rec-number&gt;1844&lt;/rec-number&gt;&lt;foreign-keys&gt;&lt;key app="EN" db-id="appp2stzkvtdxeesasxp0z5xxf29evxsrvr9" timestamp="1527830845"&gt;1844&lt;/key&gt;&lt;/foreign-keys&gt;&lt;ref-type name="Report"&gt;27&lt;/ref-type&gt;&lt;contributors&gt;&lt;authors&gt;&lt;author&gt;ABS&lt;/author&gt;&lt;/authors&gt;&lt;/contributors&gt;&lt;titles&gt;&lt;title&gt;International trade: supplementary information, financial year 2016-17, Cat. 5368.0.55.003&lt;/title&gt;&lt;/titles&gt;&lt;dates&gt;&lt;year&gt;2017&lt;/year&gt;&lt;/dates&gt;&lt;publisher&gt;Australian Bureau of Statistics&lt;/publisher&gt;&lt;urls&gt;&lt;/urls&gt;&lt;/record&gt;&lt;/Cite&gt;&lt;/EndNote&gt;</w:instrText>
      </w:r>
      <w:r>
        <w:fldChar w:fldCharType="separate"/>
      </w:r>
      <w:r>
        <w:rPr>
          <w:noProof/>
        </w:rPr>
        <w:t>ABS (2017c)</w:t>
      </w:r>
      <w:r>
        <w:fldChar w:fldCharType="end"/>
      </w:r>
      <w:r>
        <w:t xml:space="preserve">, table 9. </w:t>
      </w:r>
    </w:p>
  </w:footnote>
  <w:footnote w:id="154">
    <w:p w14:paraId="3C67C043" w14:textId="237E3B1F" w:rsidR="00E21C68" w:rsidRDefault="00E21C68">
      <w:pPr>
        <w:pStyle w:val="FootnoteText"/>
      </w:pPr>
      <w:r>
        <w:rPr>
          <w:rStyle w:val="FootnoteReference"/>
        </w:rPr>
        <w:footnoteRef/>
      </w:r>
      <w:r>
        <w:t xml:space="preserve"> The main programs are the Higher Education Participation and Partnerships Program (HEPPP), which spent $138.3 million in 2017-18, and the Disability Support Program, which spent $7.4 million in 2017-18: </w:t>
      </w:r>
      <w:r>
        <w:fldChar w:fldCharType="begin"/>
      </w:r>
      <w:r>
        <w:instrText xml:space="preserve"> ADDIN EN.CITE &lt;EndNote&gt;&lt;Cite&gt;&lt;Author&gt;Department of Education and Training&lt;/Author&gt;&lt;Year&gt;2018&lt;/Year&gt;&lt;RecNum&gt;1848&lt;/RecNum&gt;&lt;DisplayText&gt;Department of Education and Training (2018f)&lt;/DisplayText&gt;&lt;record&gt;&lt;rec-number&gt;1848&lt;/rec-number&gt;&lt;foreign-keys&gt;&lt;key app="EN" db-id="appp2stzkvtdxeesasxp0z5xxf29evxsrvr9" timestamp="1528767923"&gt;1848&lt;/key&gt;&lt;/foreign-keys&gt;&lt;ref-type name="Report"&gt;27&lt;/ref-type&gt;&lt;contributors&gt;&lt;authors&gt;&lt;author&gt;Department of Education and Training,&lt;/author&gt;&lt;/authors&gt;&lt;/contributors&gt;&lt;titles&gt;&lt;title&gt;Portfolio Budget Statements 2018-19&lt;/title&gt;&lt;/titles&gt;&lt;dates&gt;&lt;year&gt;2018&lt;/year&gt;&lt;/dates&gt;&lt;publisher&gt;Department of Education and Training&lt;/publisher&gt;&lt;urls&gt;&lt;/urls&gt;&lt;/record&gt;&lt;/Cite&gt;&lt;/EndNote&gt;</w:instrText>
      </w:r>
      <w:r>
        <w:fldChar w:fldCharType="separate"/>
      </w:r>
      <w:r>
        <w:rPr>
          <w:noProof/>
        </w:rPr>
        <w:t>Department of Education and Training (2018f)</w:t>
      </w:r>
      <w:r>
        <w:fldChar w:fldCharType="end"/>
      </w:r>
      <w:r>
        <w:t xml:space="preserve">, p 48. </w:t>
      </w:r>
    </w:p>
  </w:footnote>
  <w:footnote w:id="155">
    <w:p w14:paraId="629FFE92" w14:textId="3D5B2D82" w:rsidR="00E21C68" w:rsidRDefault="00E21C68" w:rsidP="004162E1">
      <w:pPr>
        <w:pStyle w:val="FootnoteText"/>
      </w:pPr>
      <w:r>
        <w:rPr>
          <w:rStyle w:val="FootnoteReference"/>
        </w:rPr>
        <w:footnoteRef/>
      </w:r>
      <w:r>
        <w:t xml:space="preserve"> Based on a freedom of information request, the ABC reported university-level funding implications: </w:t>
      </w:r>
      <w:r>
        <w:fldChar w:fldCharType="begin"/>
      </w:r>
      <w:r>
        <w:instrText xml:space="preserve"> ADDIN EN.CITE &lt;EndNote&gt;&lt;Cite&gt;&lt;Author&gt;Conifer&lt;/Author&gt;&lt;Year&gt;2018&lt;/Year&gt;&lt;RecNum&gt;1858&lt;/RecNum&gt;&lt;DisplayText&gt;Conifer (2018)&lt;/DisplayText&gt;&lt;record&gt;&lt;rec-number&gt;1858&lt;/rec-number&gt;&lt;foreign-keys&gt;&lt;key app="EN" db-id="appp2stzkvtdxeesasxp0z5xxf29evxsrvr9" timestamp="1528942136"&gt;1858&lt;/key&gt;&lt;/foreign-keys&gt;&lt;ref-type name="Newspaper Article"&gt;23&lt;/ref-type&gt;&lt;contributors&gt;&lt;authors&gt;&lt;author&gt;Conifer, D&lt;/author&gt;&lt;/authors&gt;&lt;/contributors&gt;&lt;titles&gt;&lt;title&gt;University funding freeze hits regional campuses worst, with up to 15 per cent of expected money on ice&lt;/title&gt;&lt;secondary-title&gt;ABC News website&lt;/secondary-title&gt;&lt;/titles&gt;&lt;dates&gt;&lt;year&gt;2018&lt;/year&gt;&lt;pub-dates&gt;&lt;date&gt;14 June&lt;/date&gt;&lt;/pub-dates&gt;&lt;/dates&gt;&lt;urls&gt;&lt;related-urls&gt;&lt;url&gt;&lt;style face="underline" font="default" size="100%"&gt;http://www.abc.net.au/news/2018-06-14/university-funding-freeze-regional-campuses-worst-hit/9857532&lt;/style&gt;&lt;/url&gt;&lt;/related-urls&gt;&lt;/urls&gt;&lt;/record&gt;&lt;/Cite&gt;&lt;/EndNote&gt;</w:instrText>
      </w:r>
      <w:r>
        <w:fldChar w:fldCharType="separate"/>
      </w:r>
      <w:r>
        <w:rPr>
          <w:noProof/>
        </w:rPr>
        <w:t>Conifer (2018)</w:t>
      </w:r>
      <w:r>
        <w:fldChar w:fldCharType="end"/>
      </w:r>
      <w:r>
        <w:t xml:space="preserve">. For the amounts allocated to each university, see </w:t>
      </w:r>
      <w:r>
        <w:fldChar w:fldCharType="begin"/>
      </w:r>
      <w:r>
        <w:instrText xml:space="preserve"> ADDIN EN.CITE &lt;EndNote&gt;&lt;Cite&gt;&lt;Author&gt;Department of Education and Training&lt;/Author&gt;&lt;Year&gt;2018&lt;/Year&gt;&lt;RecNum&gt;1842&lt;/RecNum&gt;&lt;DisplayText&gt;Department of Education and Training (2018d)&lt;/DisplayText&gt;&lt;record&gt;&lt;rec-number&gt;1842&lt;/rec-number&gt;&lt;foreign-keys&gt;&lt;key app="EN" db-id="appp2stzkvtdxeesasxp0z5xxf29evxsrvr9" timestamp="1527726498"&gt;1842&lt;/key&gt;&lt;/foreign-keys&gt;&lt;ref-type name="Report"&gt;27&lt;/ref-type&gt;&lt;contributors&gt;&lt;authors&gt;&lt;author&gt;Department of Education and Training,&lt;/author&gt;&lt;/authors&gt;&lt;/contributors&gt;&lt;titles&gt;&lt;title&gt;Higher education providers&amp;apos; 2018-2020 Commonwealth Grant Scheme funding agreements&lt;/title&gt;&lt;/titles&gt;&lt;dates&gt;&lt;year&gt;2018&lt;/year&gt;&lt;/dates&gt;&lt;publisher&gt;Department of Education and Training&lt;/publisher&gt;&lt;urls&gt;&lt;related-urls&gt;&lt;url&gt;&lt;style face="underline" font="default" size="100%"&gt;https://docs.education.gov.au/node/49011&lt;/style&gt;&lt;/url&gt;&lt;/related-urls&gt;&lt;/urls&gt;&lt;/record&gt;&lt;/Cite&gt;&lt;/EndNote&gt;</w:instrText>
      </w:r>
      <w:r>
        <w:fldChar w:fldCharType="separate"/>
      </w:r>
      <w:r>
        <w:rPr>
          <w:noProof/>
        </w:rPr>
        <w:t>Department of Education and Training (2018d)</w:t>
      </w:r>
      <w:r>
        <w:fldChar w:fldCharType="end"/>
      </w:r>
      <w:r>
        <w:t xml:space="preserve">. For detail on how the limits were imposed see </w:t>
      </w:r>
      <w:r>
        <w:fldChar w:fldCharType="begin"/>
      </w:r>
      <w:r>
        <w:instrText xml:space="preserve"> ADDIN EN.CITE &lt;EndNote&gt;&lt;Cite&gt;&lt;Author&gt;Norton&lt;/Author&gt;&lt;Year&gt;2017&lt;/Year&gt;&lt;RecNum&gt;1815&lt;/RecNum&gt;&lt;DisplayText&gt;Norton (2017b)&lt;/DisplayText&gt;&lt;record&gt;&lt;rec-number&gt;1815&lt;/rec-number&gt;&lt;foreign-keys&gt;&lt;key app="EN" db-id="appp2stzkvtdxeesasxp0z5xxf29evxsrvr9" timestamp="1521088099"&gt;1815&lt;/key&gt;&lt;/foreign-keys&gt;&lt;ref-type name="Newspaper Article"&gt;23&lt;/ref-type&gt;&lt;contributors&gt;&lt;authors&gt;&lt;author&gt;Norton, A.&lt;/author&gt;&lt;/authors&gt;&lt;/contributors&gt;&lt;titles&gt;&lt;title&gt;How can the government cap funding for Commonwealth-supported places?&lt;/title&gt;&lt;secondary-title&gt;Andrew Norton&amp;apos;s blog&lt;/secondary-title&gt;&lt;/titles&gt;&lt;dates&gt;&lt;year&gt;2017&lt;/year&gt;&lt;pub-dates&gt;&lt;date&gt;17 December&lt;/date&gt;&lt;/pub-dates&gt;&lt;/dates&gt;&lt;urls&gt;&lt;related-urls&gt;&lt;url&gt;&lt;style face="underline" font="default" size="100%"&gt;http://andrewnorton.net.au/2017/12/17/how-can-the-government-cap-funding-for-commonwealth-supported-student-places/&lt;/style&gt;&lt;/url&gt;&lt;/related-urls&gt;&lt;/urls&gt;&lt;/record&gt;&lt;/Cite&gt;&lt;/EndNote&gt;</w:instrText>
      </w:r>
      <w:r>
        <w:fldChar w:fldCharType="separate"/>
      </w:r>
      <w:r>
        <w:rPr>
          <w:noProof/>
        </w:rPr>
        <w:t>Norton (2017b)</w:t>
      </w:r>
      <w:r>
        <w:fldChar w:fldCharType="end"/>
      </w:r>
      <w:r>
        <w:t>.</w:t>
      </w:r>
    </w:p>
  </w:footnote>
  <w:footnote w:id="156">
    <w:p w14:paraId="5D93AE6D" w14:textId="4A49AFE3" w:rsidR="00E21C68" w:rsidRDefault="00E21C68" w:rsidP="00E37A67">
      <w:pPr>
        <w:pStyle w:val="FootnoteText"/>
      </w:pPr>
      <w:r>
        <w:rPr>
          <w:rStyle w:val="FootnoteReference"/>
        </w:rPr>
        <w:footnoteRef/>
      </w:r>
      <w:r>
        <w:t xml:space="preserve"> </w:t>
      </w:r>
      <w:r>
        <w:fldChar w:fldCharType="begin"/>
      </w:r>
      <w:r>
        <w:instrText xml:space="preserve"> ADDIN EN.CITE &lt;EndNote&gt;&lt;Cite&gt;&lt;Author&gt;Birmingham&lt;/Author&gt;&lt;Year&gt;2017&lt;/Year&gt;&lt;RecNum&gt;1777&lt;/RecNum&gt;&lt;DisplayText&gt;Birmingham (2017)&lt;/DisplayText&gt;&lt;record&gt;&lt;rec-number&gt;1777&lt;/rec-number&gt;&lt;foreign-keys&gt;&lt;key app="EN" db-id="appp2stzkvtdxeesasxp0z5xxf29evxsrvr9" timestamp="1514334128"&gt;1777&lt;/key&gt;&lt;/foreign-keys&gt;&lt;ref-type name="Press Release"&gt;63&lt;/ref-type&gt;&lt;contributors&gt;&lt;authors&gt;&lt;author&gt;Birmingham, S.&lt;/author&gt;&lt;/authors&gt;&lt;/contributors&gt;&lt;titles&gt;&lt;title&gt;Sustainability and excellence in higher education (media release)&lt;/title&gt;&lt;/titles&gt;&lt;dates&gt;&lt;year&gt;2017&lt;/year&gt;&lt;pub-dates&gt;&lt;date&gt;18 December&lt;/date&gt;&lt;/pub-dates&gt;&lt;/dates&gt;&lt;publisher&gt;Minister for Education and Training, media centre &lt;/publisher&gt;&lt;urls&gt;&lt;related-urls&gt;&lt;url&gt;&lt;style face="underline" font="default" size="100%"&gt;https://ministers.education.gov.au/birmingham/sustainability-and-excellence-higher-education&lt;/style&gt;&lt;/url&gt;&lt;/related-urls&gt;&lt;/urls&gt;&lt;/record&gt;&lt;/Cite&gt;&lt;/EndNote&gt;</w:instrText>
      </w:r>
      <w:r>
        <w:fldChar w:fldCharType="separate"/>
      </w:r>
      <w:r>
        <w:rPr>
          <w:noProof/>
        </w:rPr>
        <w:t>Birmingham (2017)</w:t>
      </w:r>
      <w:r>
        <w:fldChar w:fldCharType="end"/>
      </w:r>
      <w:r>
        <w:t xml:space="preserve">. Population growth for people aged 18-64 years. </w:t>
      </w:r>
    </w:p>
  </w:footnote>
  <w:footnote w:id="157">
    <w:p w14:paraId="49F1563A" w14:textId="2D53E96D" w:rsidR="00E21C68" w:rsidRDefault="00E21C68" w:rsidP="00913576">
      <w:pPr>
        <w:pStyle w:val="FootnoteText"/>
      </w:pPr>
      <w:r>
        <w:rPr>
          <w:rStyle w:val="FootnoteReference"/>
        </w:rPr>
        <w:footnoteRef/>
      </w:r>
      <w:r>
        <w:t xml:space="preserve"> </w:t>
      </w:r>
      <w:r>
        <w:fldChar w:fldCharType="begin"/>
      </w:r>
      <w:r>
        <w:instrText xml:space="preserve"> ADDIN EN.CITE &lt;EndNote&gt;&lt;Cite&gt;&lt;Author&gt;ATO&lt;/Author&gt;&lt;Year&gt;2018&lt;/Year&gt;&lt;RecNum&gt;1977&lt;/RecNum&gt;&lt;DisplayText&gt;ATO (2018)&lt;/DisplayText&gt;&lt;record&gt;&lt;rec-number&gt;1977&lt;/rec-number&gt;&lt;foreign-keys&gt;&lt;key app="EN" db-id="appp2stzkvtdxeesasxp0z5xxf29evxsrvr9" timestamp="1534209558"&gt;1977&lt;/key&gt;&lt;/foreign-keys&gt;&lt;ref-type name="Report"&gt;27&lt;/ref-type&gt;&lt;contributors&gt;&lt;authors&gt;&lt;author&gt;ATO&lt;/author&gt;&lt;/authors&gt;&lt;/contributors&gt;&lt;titles&gt;&lt;title&gt;HELP, SSL, ABSTUDY SSL, TSL and SFSS repayment rates and thresholds&lt;/title&gt;&lt;/titles&gt;&lt;dates&gt;&lt;year&gt;2018&lt;/year&gt;&lt;/dates&gt;&lt;publisher&gt;Australian Taxation Office&lt;/publisher&gt;&lt;urls&gt;&lt;related-urls&gt;&lt;url&gt;&lt;style face="underline" font="default" size="100%"&gt;https://www.ato.gov.au/Rates/HELP,-TSL-and-SFSS-repayment-thresholds-and-rates/#HELPandTSLrepaymentthresholdsandrates201&lt;/style&gt;&lt;/url&gt;&lt;/related-urls&gt;&lt;/urls&gt;&lt;/record&gt;&lt;/Cite&gt;&lt;/EndNote&gt;</w:instrText>
      </w:r>
      <w:r>
        <w:fldChar w:fldCharType="separate"/>
      </w:r>
      <w:r>
        <w:rPr>
          <w:noProof/>
        </w:rPr>
        <w:t>ATO (2018)</w:t>
      </w:r>
      <w:r>
        <w:fldChar w:fldCharType="end"/>
      </w:r>
      <w:r>
        <w:t xml:space="preserve">. Threshold information from 1989 to 2017 is available in </w:t>
      </w:r>
      <w:r>
        <w:fldChar w:fldCharType="begin"/>
      </w:r>
      <w: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fldChar w:fldCharType="separate"/>
      </w:r>
      <w:r>
        <w:rPr>
          <w:noProof/>
        </w:rPr>
        <w:t>Norton and Cherastidtham (2016)</w:t>
      </w:r>
      <w:r>
        <w:fldChar w:fldCharType="end"/>
      </w:r>
      <w:r>
        <w:t>, appendix A.</w:t>
      </w:r>
    </w:p>
  </w:footnote>
  <w:footnote w:id="158">
    <w:p w14:paraId="33B4BFF6" w14:textId="544F7DBA" w:rsidR="00E21C68" w:rsidRDefault="00E21C68">
      <w:pPr>
        <w:pStyle w:val="FootnoteText"/>
      </w:pPr>
      <w:r>
        <w:rPr>
          <w:rStyle w:val="FootnoteReference"/>
        </w:rPr>
        <w:footnoteRef/>
      </w:r>
      <w:r>
        <w:t xml:space="preserve"> </w:t>
      </w:r>
      <w:r w:rsidRPr="00B0142C">
        <w:rPr>
          <w:i/>
        </w:rPr>
        <w:t>Higher Education Support Legislation Amendment (Student Loan Sustainability) Act 2018</w:t>
      </w:r>
      <w:r>
        <w:t xml:space="preserve">. </w:t>
      </w:r>
    </w:p>
  </w:footnote>
  <w:footnote w:id="159">
    <w:p w14:paraId="234A3730" w14:textId="13042762" w:rsidR="00E21C68" w:rsidRDefault="00E21C68">
      <w:pPr>
        <w:pStyle w:val="FootnoteText"/>
      </w:pPr>
      <w:r>
        <w:rPr>
          <w:rStyle w:val="FootnoteReference"/>
        </w:rPr>
        <w:footnoteRef/>
      </w:r>
      <w:r>
        <w:t xml:space="preserve"> Estimate provided by the Department of Education and Training. </w:t>
      </w:r>
    </w:p>
  </w:footnote>
  <w:footnote w:id="160">
    <w:p w14:paraId="7486EC1F" w14:textId="6BAAB4A9" w:rsidR="00E21C68" w:rsidRDefault="00E21C68">
      <w:pPr>
        <w:pStyle w:val="FootnoteText"/>
      </w:pPr>
      <w:r>
        <w:rPr>
          <w:rStyle w:val="FootnoteReference"/>
        </w:rPr>
        <w:footnoteRef/>
      </w:r>
      <w:r>
        <w:t xml:space="preserve"> As indexed to inflation. The cap will include HECS-HELP, FEE-HELP, VET FEE-HELP and VET Student Loans. It will not include loan fees, indexation, OS-HELP, SA-HELP or Student Start-up Loans.</w:t>
      </w:r>
    </w:p>
  </w:footnote>
  <w:footnote w:id="161">
    <w:p w14:paraId="47F6D68F" w14:textId="14281EB7" w:rsidR="00E21C68" w:rsidRDefault="00E21C68">
      <w:pPr>
        <w:pStyle w:val="FootnoteText"/>
      </w:pPr>
      <w:r>
        <w:rPr>
          <w:rStyle w:val="FootnoteReference"/>
        </w:rPr>
        <w:footnoteRef/>
      </w:r>
      <w:r>
        <w:t xml:space="preserve"> Borrowing under the VET Student Loans scheme, and its predecessor VET FEE-HELP, is also included in this cap. </w:t>
      </w:r>
    </w:p>
  </w:footnote>
  <w:footnote w:id="162">
    <w:p w14:paraId="01E61602" w14:textId="34010FF8" w:rsidR="00E21C68" w:rsidRDefault="00E21C68">
      <w:pPr>
        <w:pStyle w:val="FootnoteText"/>
      </w:pPr>
      <w:r>
        <w:rPr>
          <w:rStyle w:val="FootnoteReference"/>
        </w:rPr>
        <w:footnoteRef/>
      </w:r>
      <w:r>
        <w:t xml:space="preserve"> The standard OS-HELP cap per six-month period is $6665 or $7998 for students going to an Asian country. An additional $1065 is available for language study in preparation for going to an Asian country. </w:t>
      </w:r>
    </w:p>
  </w:footnote>
  <w:footnote w:id="163">
    <w:p w14:paraId="53C589CE" w14:textId="77777777" w:rsidR="00E21C68" w:rsidRDefault="00E21C68" w:rsidP="001342B0">
      <w:pPr>
        <w:pStyle w:val="FootnoteText"/>
      </w:pPr>
      <w:r>
        <w:rPr>
          <w:rStyle w:val="FootnoteReference"/>
        </w:rPr>
        <w:footnoteRef/>
      </w:r>
      <w:r>
        <w:t xml:space="preserve"> </w:t>
      </w:r>
      <w:r>
        <w:fldChar w:fldCharType="begin"/>
      </w:r>
      <w:r>
        <w:instrText xml:space="preserve"> ADDIN EN.CITE &lt;EndNote&gt;&lt;Cite&gt;&lt;Author&gt;Department of Human Services&lt;/Author&gt;&lt;Year&gt;2016&lt;/Year&gt;&lt;RecNum&gt;1295&lt;/RecNum&gt;&lt;DisplayText&gt;Department of Human Services (2016)&lt;/DisplayText&gt;&lt;record&gt;&lt;rec-number&gt;1295&lt;/rec-number&gt;&lt;foreign-keys&gt;&lt;key app="EN" db-id="appp2stzkvtdxeesasxp0z5xxf29evxsrvr9" timestamp="1454482042"&gt;1295&lt;/key&gt;&lt;/foreign-keys&gt;&lt;ref-type name="Report"&gt;27&lt;/ref-type&gt;&lt;contributors&gt;&lt;authors&gt;&lt;author&gt;Department of Human Services,&lt;/author&gt;&lt;/authors&gt;&lt;/contributors&gt;&lt;titles&gt;&lt;title&gt;Student start-up loan&lt;/title&gt;&lt;/titles&gt;&lt;dates&gt;&lt;year&gt;2016&lt;/year&gt;&lt;/dates&gt;&lt;publisher&gt;Department of Human Services&lt;/publisher&gt;&lt;urls&gt;&lt;related-urls&gt;&lt;url&gt;http://www.humanservices.gov.au/customer/services/centrelink/student-start-up-loan&lt;/url&gt;&lt;/related-urls&gt;&lt;/urls&gt;&lt;/record&gt;&lt;/Cite&gt;&lt;/EndNote&gt;</w:instrText>
      </w:r>
      <w:r>
        <w:fldChar w:fldCharType="separate"/>
      </w:r>
      <w:r>
        <w:rPr>
          <w:noProof/>
        </w:rPr>
        <w:t>Department of Human Services (2016)</w:t>
      </w:r>
      <w:r>
        <w:fldChar w:fldCharType="end"/>
      </w:r>
    </w:p>
  </w:footnote>
  <w:footnote w:id="164">
    <w:p w14:paraId="0774B5F0" w14:textId="61C14495" w:rsidR="00E21C68" w:rsidRDefault="00E21C68">
      <w:pPr>
        <w:pStyle w:val="FootnoteText"/>
      </w:pPr>
      <w:r>
        <w:rPr>
          <w:rStyle w:val="FootnoteReference"/>
        </w:rPr>
        <w:footnoteRef/>
      </w:r>
      <w:r>
        <w:t xml:space="preserve"> As of August 2018, there was a bill before the Parliament to create a separate loan scheme for vocational education. </w:t>
      </w:r>
    </w:p>
  </w:footnote>
  <w:footnote w:id="165">
    <w:p w14:paraId="49C730D5" w14:textId="77777777" w:rsidR="00E21C68" w:rsidRDefault="00E21C68" w:rsidP="004D0C8A">
      <w:pPr>
        <w:pStyle w:val="FootnoteText"/>
      </w:pPr>
      <w:r>
        <w:rPr>
          <w:rStyle w:val="FootnoteReference"/>
        </w:rPr>
        <w:footnoteRef/>
      </w:r>
      <w:r>
        <w:t xml:space="preserve"> </w:t>
      </w:r>
      <w:r>
        <w:fldChar w:fldCharType="begin"/>
      </w:r>
      <w:r>
        <w:instrText xml:space="preserve"> ADDIN EN.CITE &lt;EndNote&gt;&lt;Cite&gt;&lt;Author&gt;Norton&lt;/Author&gt;&lt;Year&gt;2016&lt;/Year&gt;&lt;RecNum&gt;1386&lt;/RecNum&gt;&lt;DisplayText&gt;Norton and Cherastidtham (2016)&lt;/DisplayText&gt;&lt;record&gt;&lt;rec-number&gt;1386&lt;/rec-number&gt;&lt;foreign-keys&gt;&lt;key app="EN" db-id="appp2stzkvtdxeesasxp0z5xxf29evxsrvr9" timestamp="1459399354"&gt;1386&lt;/key&gt;&lt;/foreign-keys&gt;&lt;ref-type name="Report"&gt;27&lt;/ref-type&gt;&lt;contributors&gt;&lt;authors&gt;&lt;author&gt;Norton, A.&lt;/author&gt;&lt;author&gt;Cherastidtham, I.&lt;/author&gt;&lt;/authors&gt;&lt;/contributors&gt;&lt;titles&gt;&lt;title&gt;HELP for the future: fairer repayment of student debt&lt;/title&gt;&lt;/titles&gt;&lt;dates&gt;&lt;year&gt;2016&lt;/year&gt;&lt;/dates&gt;&lt;publisher&gt;Grattan Institute&lt;/publisher&gt;&lt;urls&gt;&lt;/urls&gt;&lt;/record&gt;&lt;/Cite&gt;&lt;/EndNote&gt;</w:instrText>
      </w:r>
      <w:r>
        <w:fldChar w:fldCharType="separate"/>
      </w:r>
      <w:r>
        <w:rPr>
          <w:noProof/>
        </w:rPr>
        <w:t>Norton and Cherastidtham (2016)</w:t>
      </w:r>
      <w:r>
        <w:fldChar w:fldCharType="end"/>
      </w:r>
      <w:r>
        <w:t>, chapter 3</w:t>
      </w:r>
    </w:p>
  </w:footnote>
  <w:footnote w:id="166">
    <w:p w14:paraId="4A57D8AF" w14:textId="1299C151" w:rsidR="00E21C68" w:rsidRDefault="00E21C68">
      <w:pPr>
        <w:pStyle w:val="FootnoteText"/>
      </w:pPr>
      <w:r>
        <w:rPr>
          <w:rStyle w:val="FootnoteReference"/>
        </w:rPr>
        <w:footnoteRef/>
      </w:r>
      <w:r>
        <w:t xml:space="preserve"> </w:t>
      </w:r>
      <w:r>
        <w:fldChar w:fldCharType="begin"/>
      </w:r>
      <w:r>
        <w:instrText xml:space="preserve"> ADDIN EN.CITE &lt;EndNote&gt;&lt;Cite&gt;&lt;Author&gt;Norton&lt;/Author&gt;&lt;Year&gt;2018&lt;/Year&gt;&lt;RecNum&gt;1978&lt;/RecNum&gt;&lt;DisplayText&gt;Norton and Cherastidtham (2018)&lt;/DisplayText&gt;&lt;record&gt;&lt;rec-number&gt;1978&lt;/rec-number&gt;&lt;foreign-keys&gt;&lt;key app="EN" db-id="appp2stzkvtdxeesasxp0z5xxf29evxsrvr9" timestamp="1534214332"&gt;1978&lt;/key&gt;&lt;/foreign-keys&gt;&lt;ref-type name="Report"&gt;27&lt;/ref-type&gt;&lt;contributors&gt;&lt;authors&gt;&lt;author&gt;Norton, A.&lt;/author&gt;&lt;author&gt;Cherastidtham, I.&lt;/author&gt;&lt;/authors&gt;&lt;/contributors&gt;&lt;titles&gt;&lt;title&gt;Submission to the Education and Employment Legislation Committee on the Higher Education Support Legislation Amendment (Student Loan Sustainability) Bill 2018&lt;/title&gt;&lt;/titles&gt;&lt;dates&gt;&lt;year&gt;2018&lt;/year&gt;&lt;/dates&gt;&lt;publisher&gt;Grattan Institute&lt;/publisher&gt;&lt;urls&gt;&lt;/urls&gt;&lt;/record&gt;&lt;/Cite&gt;&lt;/EndNote&gt;</w:instrText>
      </w:r>
      <w:r>
        <w:fldChar w:fldCharType="separate"/>
      </w:r>
      <w:r>
        <w:rPr>
          <w:noProof/>
        </w:rPr>
        <w:t>Norton and Cherastidtham (2018)</w:t>
      </w:r>
      <w:r>
        <w:fldChar w:fldCharType="end"/>
      </w:r>
    </w:p>
  </w:footnote>
  <w:footnote w:id="167">
    <w:p w14:paraId="69D34961" w14:textId="204757D9" w:rsidR="00E21C68" w:rsidRDefault="00E21C68" w:rsidP="004D0C8A">
      <w:pPr>
        <w:pStyle w:val="FootnoteText"/>
      </w:pPr>
      <w:r>
        <w:rPr>
          <w:rStyle w:val="FootnoteReference"/>
        </w:rPr>
        <w:footnoteRef/>
      </w:r>
      <w:r>
        <w:t xml:space="preserve"> The main annual reporting is in the Department of Education and Training’s Portfolio Budget Statements, for example </w:t>
      </w:r>
      <w:r>
        <w:fldChar w:fldCharType="begin"/>
      </w:r>
      <w:r>
        <w:instrText xml:space="preserve"> ADDIN EN.CITE &lt;EndNote&gt;&lt;Cite&gt;&lt;Author&gt;Department of Education and Training&lt;/Author&gt;&lt;Year&gt;2018&lt;/Year&gt;&lt;RecNum&gt;1848&lt;/RecNum&gt;&lt;DisplayText&gt;Department of Education and Training (2018f)&lt;/DisplayText&gt;&lt;record&gt;&lt;rec-number&gt;1848&lt;/rec-number&gt;&lt;foreign-keys&gt;&lt;key app="EN" db-id="appp2stzkvtdxeesasxp0z5xxf29evxsrvr9" timestamp="1528767923"&gt;1848&lt;/key&gt;&lt;/foreign-keys&gt;&lt;ref-type name="Report"&gt;27&lt;/ref-type&gt;&lt;contributors&gt;&lt;authors&gt;&lt;author&gt;Department of Education and Training,&lt;/author&gt;&lt;/authors&gt;&lt;/contributors&gt;&lt;titles&gt;&lt;title&gt;Portfolio Budget Statements 2018-19&lt;/title&gt;&lt;/titles&gt;&lt;dates&gt;&lt;year&gt;2018&lt;/year&gt;&lt;/dates&gt;&lt;publisher&gt;Department of Education and Training&lt;/publisher&gt;&lt;urls&gt;&lt;/urls&gt;&lt;/record&gt;&lt;/Cite&gt;&lt;/EndNote&gt;</w:instrText>
      </w:r>
      <w:r>
        <w:fldChar w:fldCharType="separate"/>
      </w:r>
      <w:r>
        <w:rPr>
          <w:noProof/>
        </w:rPr>
        <w:t>Department of Education and Training (2018f)</w:t>
      </w:r>
      <w:r>
        <w:fldChar w:fldCharType="end"/>
      </w:r>
      <w:r>
        <w:t xml:space="preserve">, p 49-50. It is an un-itemised estimate of the cost of that financial year’s lending. While reporting of HELP’s finances could be significantly improved, the international accounting standards used in the Commonwealth Budget are an obstacle to clarity. Some of the complexities are discussed in </w:t>
      </w:r>
      <w:r>
        <w:fldChar w:fldCharType="begin"/>
      </w:r>
      <w:r>
        <w:instrText xml:space="preserve"> ADDIN EN.CITE &lt;EndNote&gt;&lt;Cite&gt;&lt;Author&gt;Parliamentary Budget Office&lt;/Author&gt;&lt;Year&gt;2016&lt;/Year&gt;&lt;RecNum&gt;1390&lt;/RecNum&gt;&lt;DisplayText&gt;Parliamentary Budget Office (2016)&lt;/DisplayText&gt;&lt;record&gt;&lt;rec-number&gt;1390&lt;/rec-number&gt;&lt;foreign-keys&gt;&lt;key app="EN" db-id="appp2stzkvtdxeesasxp0z5xxf29evxsrvr9" timestamp="1459927901"&gt;1390&lt;/key&gt;&lt;/foreign-keys&gt;&lt;ref-type name="Report"&gt;27&lt;/ref-type&gt;&lt;contributors&gt;&lt;authors&gt;&lt;author&gt;Parliamentary Budget Office,&lt;/author&gt;&lt;/authors&gt;&lt;/contributors&gt;&lt;titles&gt;&lt;title&gt;Higher Education Loan Programme: Impact on the Budget, report no. 02/2016&lt;/title&gt;&lt;/titles&gt;&lt;dates&gt;&lt;year&gt;2016&lt;/year&gt;&lt;/dates&gt;&lt;publisher&gt;Parliamentary Budget Office&lt;/publisher&gt;&lt;urls&gt;&lt;related-urls&gt;&lt;url&gt;http://www.aph.gov.au/About_Parliament/Parliamentary_Departments/Parliamentary_Budget_Office/research_reports/Higher_Education_Loan_Programme&lt;/url&gt;&lt;/related-urls&gt;&lt;/urls&gt;&lt;/record&gt;&lt;/Cite&gt;&lt;/EndNote&gt;</w:instrText>
      </w:r>
      <w:r>
        <w:fldChar w:fldCharType="separate"/>
      </w:r>
      <w:r>
        <w:rPr>
          <w:noProof/>
        </w:rPr>
        <w:t>Parliamentary Budget Office (2016)</w:t>
      </w:r>
      <w:r>
        <w:fldChar w:fldCharType="end"/>
      </w:r>
      <w:r>
        <w:t>.</w:t>
      </w:r>
    </w:p>
  </w:footnote>
  <w:footnote w:id="168">
    <w:p w14:paraId="69B2F15E" w14:textId="77777777" w:rsidR="00E21C68" w:rsidRDefault="00E21C68">
      <w:pPr>
        <w:pStyle w:val="FootnoteText"/>
      </w:pPr>
      <w:r>
        <w:rPr>
          <w:rStyle w:val="FootnoteReference"/>
        </w:rPr>
        <w:footnoteRef/>
      </w:r>
      <w:r>
        <w:t xml:space="preserve"> As of 30 June 2015, 0.35 per cent of those who have ever taken out a HELP debt. </w:t>
      </w:r>
    </w:p>
  </w:footnote>
  <w:footnote w:id="169">
    <w:p w14:paraId="3EB2269E" w14:textId="24AE350B"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Training&lt;/Author&gt;&lt;Year&gt;2018&lt;/Year&gt;&lt;RecNum&gt;1848&lt;/RecNum&gt;&lt;DisplayText&gt;Department of Education and Training (2018f)&lt;/DisplayText&gt;&lt;record&gt;&lt;rec-number&gt;1848&lt;/rec-number&gt;&lt;foreign-keys&gt;&lt;key app="EN" db-id="appp2stzkvtdxeesasxp0z5xxf29evxsrvr9" timestamp="1528767923"&gt;1848&lt;/key&gt;&lt;/foreign-keys&gt;&lt;ref-type name="Report"&gt;27&lt;/ref-type&gt;&lt;contributors&gt;&lt;authors&gt;&lt;author&gt;Department of Education and Training,&lt;/author&gt;&lt;/authors&gt;&lt;/contributors&gt;&lt;titles&gt;&lt;title&gt;Portfolio Budget Statements 2018-19&lt;/title&gt;&lt;/titles&gt;&lt;dates&gt;&lt;year&gt;2018&lt;/year&gt;&lt;/dates&gt;&lt;publisher&gt;Department of Education and Training&lt;/publisher&gt;&lt;urls&gt;&lt;/urls&gt;&lt;/record&gt;&lt;/Cite&gt;&lt;/EndNote&gt;</w:instrText>
      </w:r>
      <w:r>
        <w:fldChar w:fldCharType="separate"/>
      </w:r>
      <w:r>
        <w:rPr>
          <w:noProof/>
        </w:rPr>
        <w:t>Department of Education and Training (2018f)</w:t>
      </w:r>
      <w:r>
        <w:fldChar w:fldCharType="end"/>
      </w:r>
      <w:r>
        <w:t>, p. 50</w:t>
      </w:r>
    </w:p>
  </w:footnote>
  <w:footnote w:id="170">
    <w:p w14:paraId="7D6E3D21" w14:textId="2516BA48" w:rsidR="00E21C68" w:rsidRPr="007D344E" w:rsidRDefault="00E21C68" w:rsidP="004D0C8A">
      <w:pPr>
        <w:pStyle w:val="FootnoteText"/>
        <w:rPr>
          <w:lang w:val="en-US"/>
        </w:rPr>
      </w:pPr>
      <w:r>
        <w:rPr>
          <w:rStyle w:val="FootnoteReference"/>
        </w:rPr>
        <w:footnoteRef/>
      </w:r>
      <w:r>
        <w:t xml:space="preserve"> </w:t>
      </w:r>
      <w:r>
        <w:rPr>
          <w:lang w:val="en-US"/>
        </w:rPr>
        <w:t xml:space="preserve">This figure is an estimate because the government does not specifically borrow for HELP. The notes to </w:t>
      </w:r>
      <w:r>
        <w:rPr>
          <w:lang w:val="en-US"/>
        </w:rPr>
        <w:fldChar w:fldCharType="begin"/>
      </w:r>
      <w:r>
        <w:rPr>
          <w:lang w:val="en-US"/>
        </w:rPr>
        <w:instrText xml:space="preserve"> REF _Ref453350703 \h </w:instrText>
      </w:r>
      <w:r>
        <w:rPr>
          <w:lang w:val="en-US"/>
        </w:rPr>
      </w:r>
      <w:r>
        <w:rPr>
          <w:lang w:val="en-US"/>
        </w:rPr>
        <w:fldChar w:fldCharType="separate"/>
      </w:r>
      <w:r w:rsidR="00FB08AC">
        <w:t xml:space="preserve">Figure </w:t>
      </w:r>
      <w:r w:rsidR="00FB08AC">
        <w:rPr>
          <w:noProof/>
        </w:rPr>
        <w:t>28</w:t>
      </w:r>
      <w:r>
        <w:rPr>
          <w:lang w:val="en-US"/>
        </w:rPr>
        <w:fldChar w:fldCharType="end"/>
      </w:r>
      <w:r>
        <w:rPr>
          <w:lang w:val="en-US"/>
        </w:rPr>
        <w:t xml:space="preserve"> explain the assumptions behind this estimate. </w:t>
      </w:r>
    </w:p>
  </w:footnote>
  <w:footnote w:id="171">
    <w:p w14:paraId="416BF60C" w14:textId="3ED0E998" w:rsidR="00E21C68" w:rsidRDefault="00E21C68">
      <w:pPr>
        <w:pStyle w:val="FootnoteText"/>
      </w:pPr>
      <w:r>
        <w:rPr>
          <w:rStyle w:val="FootnoteReference"/>
        </w:rPr>
        <w:footnoteRef/>
      </w:r>
      <w:r>
        <w:t xml:space="preserve"> Prior to 2019, full-fee students at private universities also paid the 25 per cent loan fee. </w:t>
      </w:r>
    </w:p>
  </w:footnote>
  <w:footnote w:id="172">
    <w:p w14:paraId="092C24C9" w14:textId="1082E2DA" w:rsidR="00E21C68" w:rsidRDefault="00E21C68">
      <w:pPr>
        <w:pStyle w:val="FootnoteText"/>
      </w:pPr>
      <w:r>
        <w:rPr>
          <w:rStyle w:val="FootnoteReference"/>
        </w:rPr>
        <w:footnoteRef/>
      </w:r>
      <w:r>
        <w:t xml:space="preserve"> The loan fee for vocational education courses is 20 per cent. </w:t>
      </w:r>
    </w:p>
  </w:footnote>
  <w:footnote w:id="173">
    <w:p w14:paraId="656D41B4" w14:textId="2EC36CCA"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Training&lt;/Author&gt;&lt;Year&gt;2017&lt;/Year&gt;&lt;RecNum&gt;1735&lt;/RecNum&gt;&lt;DisplayText&gt;Department of Education and Training (2017a)&lt;/DisplayText&gt;&lt;record&gt;&lt;rec-number&gt;1735&lt;/rec-number&gt;&lt;foreign-keys&gt;&lt;key app="EN" db-id="appp2stzkvtdxeesasxp0z5xxf29evxsrvr9" timestamp="1510288243"&gt;1735&lt;/key&gt;&lt;/foreign-keys&gt;&lt;ref-type name="Report"&gt;27&lt;/ref-type&gt;&lt;contributors&gt;&lt;authors&gt;&lt;author&gt;Department of Education and Training,&lt;/author&gt;&lt;/authors&gt;&lt;/contributors&gt;&lt;titles&gt;&lt;title&gt;Annual report, 2016-17&lt;/title&gt;&lt;/titles&gt;&lt;dates&gt;&lt;year&gt;2017&lt;/year&gt;&lt;/dates&gt;&lt;publisher&gt;Department of Education and Training&lt;/publisher&gt;&lt;urls&gt;&lt;related-urls&gt;&lt;url&gt;https://docs.education.gov.au/system/files/doc/other/education_annual_report_2016-17_0.pdf&lt;/url&gt;&lt;/related-urls&gt;&lt;/urls&gt;&lt;/record&gt;&lt;/Cite&gt;&lt;/EndNote&gt;</w:instrText>
      </w:r>
      <w:r>
        <w:fldChar w:fldCharType="separate"/>
      </w:r>
      <w:r>
        <w:rPr>
          <w:noProof/>
        </w:rPr>
        <w:t>Department of Education and Training (2017a)</w:t>
      </w:r>
      <w:r>
        <w:fldChar w:fldCharType="end"/>
      </w:r>
      <w:r>
        <w:t xml:space="preserve">, p. 128. This large write-down is affected by substantial predicted losses on the VET FEE-HELP scheme. </w:t>
      </w:r>
    </w:p>
  </w:footnote>
  <w:footnote w:id="174">
    <w:p w14:paraId="268B645F" w14:textId="49ACC155" w:rsidR="00E21C68" w:rsidRDefault="00E21C68">
      <w:pPr>
        <w:pStyle w:val="FootnoteText"/>
      </w:pPr>
      <w:r>
        <w:rPr>
          <w:rStyle w:val="FootnoteReference"/>
        </w:rPr>
        <w:footnoteRef/>
      </w:r>
      <w:r>
        <w:t xml:space="preserve"> </w:t>
      </w:r>
      <w:r>
        <w:fldChar w:fldCharType="begin"/>
      </w:r>
      <w:r>
        <w:instrText xml:space="preserve"> ADDIN EN.CITE &lt;EndNote&gt;&lt;Cite&gt;&lt;Author&gt;Universities Australia&lt;/Author&gt;&lt;Year&gt;2018&lt;/Year&gt;&lt;RecNum&gt;1992&lt;/RecNum&gt;&lt;DisplayText&gt;Universities Australia (2018a)&lt;/DisplayText&gt;&lt;record&gt;&lt;rec-number&gt;1992&lt;/rec-number&gt;&lt;foreign-keys&gt;&lt;key app="EN" db-id="appp2stzkvtdxeesasxp0z5xxf29evxsrvr9" timestamp="1535444194"&gt;1992&lt;/key&gt;&lt;/foreign-keys&gt;&lt;ref-type name="Report"&gt;27&lt;/ref-type&gt;&lt;contributors&gt;&lt;authors&gt;&lt;author&gt;Universities Australia,&lt;/author&gt;&lt;/authors&gt;&lt;/contributors&gt;&lt;titles&gt;&lt;title&gt;2017 Universities Australia student finances survey&lt;/title&gt;&lt;/titles&gt;&lt;dates&gt;&lt;year&gt;2018&lt;/year&gt;&lt;/dates&gt;&lt;publisher&gt;Universities Australia&lt;/publisher&gt;&lt;urls&gt;&lt;/urls&gt;&lt;/record&gt;&lt;/Cite&gt;&lt;/EndNote&gt;</w:instrText>
      </w:r>
      <w:r>
        <w:fldChar w:fldCharType="separate"/>
      </w:r>
      <w:r>
        <w:rPr>
          <w:noProof/>
        </w:rPr>
        <w:t>Universities Australia (2018a)</w:t>
      </w:r>
      <w:r>
        <w:fldChar w:fldCharType="end"/>
      </w:r>
      <w:r>
        <w:t>, p 19, 24</w:t>
      </w:r>
    </w:p>
  </w:footnote>
  <w:footnote w:id="175">
    <w:p w14:paraId="02B5AE86" w14:textId="5C2A8873" w:rsidR="00E21C68" w:rsidRDefault="00E21C68">
      <w:pPr>
        <w:pStyle w:val="FootnoteText"/>
      </w:pPr>
      <w:r>
        <w:rPr>
          <w:rStyle w:val="FootnoteReference"/>
        </w:rPr>
        <w:footnoteRef/>
      </w:r>
      <w:r>
        <w:t xml:space="preserve"> </w:t>
      </w:r>
      <w:r>
        <w:fldChar w:fldCharType="begin"/>
      </w:r>
      <w:r>
        <w:instrText xml:space="preserve"> ADDIN EN.CITE &lt;EndNote&gt;&lt;Cite&gt;&lt;Author&gt;Universities Australia&lt;/Author&gt;&lt;Year&gt;2018&lt;/Year&gt;&lt;RecNum&gt;1992&lt;/RecNum&gt;&lt;DisplayText&gt;Ibid.&lt;/DisplayText&gt;&lt;record&gt;&lt;rec-number&gt;1992&lt;/rec-number&gt;&lt;foreign-keys&gt;&lt;key app="EN" db-id="appp2stzkvtdxeesasxp0z5xxf29evxsrvr9" timestamp="1535444194"&gt;1992&lt;/key&gt;&lt;/foreign-keys&gt;&lt;ref-type name="Report"&gt;27&lt;/ref-type&gt;&lt;contributors&gt;&lt;authors&gt;&lt;author&gt;Universities Australia,&lt;/author&gt;&lt;/authors&gt;&lt;/contributors&gt;&lt;titles&gt;&lt;title&gt;2017 Universities Australia student finances survey&lt;/title&gt;&lt;/titles&gt;&lt;dates&gt;&lt;year&gt;2018&lt;/year&gt;&lt;/dates&gt;&lt;publisher&gt;Universities Australia&lt;/publisher&gt;&lt;urls&gt;&lt;/urls&gt;&lt;/record&gt;&lt;/Cite&gt;&lt;/EndNote&gt;</w:instrText>
      </w:r>
      <w:r>
        <w:fldChar w:fldCharType="separate"/>
      </w:r>
      <w:r>
        <w:rPr>
          <w:noProof/>
        </w:rPr>
        <w:t>Ibid.</w:t>
      </w:r>
      <w:r>
        <w:fldChar w:fldCharType="end"/>
      </w:r>
      <w:r>
        <w:t>, p 18, 27</w:t>
      </w:r>
    </w:p>
  </w:footnote>
  <w:footnote w:id="176">
    <w:p w14:paraId="318D1F78" w14:textId="3FA1FAA7" w:rsidR="00E21C68" w:rsidRDefault="00E21C68">
      <w:pPr>
        <w:pStyle w:val="FootnoteText"/>
      </w:pPr>
      <w:r>
        <w:rPr>
          <w:rStyle w:val="FootnoteReference"/>
        </w:rPr>
        <w:footnoteRef/>
      </w:r>
      <w:r>
        <w:t xml:space="preserve"> For historical student income support programs and statistics see </w:t>
      </w:r>
      <w:r>
        <w:fldChar w:fldCharType="begin"/>
      </w:r>
      <w:r>
        <w:instrText xml:space="preserve"> ADDIN EN.CITE &lt;EndNote&gt;&lt;Cite&gt;&lt;Author&gt;Daniels&lt;/Author&gt;&lt;Year&gt;2017&lt;/Year&gt;&lt;RecNum&gt;1700&lt;/RecNum&gt;&lt;DisplayText&gt;Daniels (2017)&lt;/DisplayText&gt;&lt;record&gt;&lt;rec-number&gt;1700&lt;/rec-number&gt;&lt;foreign-keys&gt;&lt;key app="EN" db-id="appp2stzkvtdxeesasxp0z5xxf29evxsrvr9" timestamp="1508391370"&gt;1700&lt;/key&gt;&lt;/foreign-keys&gt;&lt;ref-type name="Report"&gt;27&lt;/ref-type&gt;&lt;contributors&gt;&lt;authors&gt;&lt;author&gt;Daniels, D.&lt;/author&gt;&lt;/authors&gt;&lt;/contributors&gt;&lt;titles&gt;&lt;title&gt;Student income support: a chronology&lt;/title&gt;&lt;/titles&gt;&lt;dates&gt;&lt;year&gt;2017&lt;/year&gt;&lt;/dates&gt;&lt;publisher&gt;Parliamentary Library (Australia)&lt;/publisher&gt;&lt;urls&gt;&lt;related-urls&gt;&lt;url&gt;&lt;style face="underline" font="default" size="100%"&gt;http://parlinfo.aph.gov.au/parlInfo/download/library/prspub/5428620/upload_binary/5428620.pdf&lt;/style&gt;&lt;/url&gt;&lt;/related-urls&gt;&lt;/urls&gt;&lt;/record&gt;&lt;/Cite&gt;&lt;/EndNote&gt;</w:instrText>
      </w:r>
      <w:r>
        <w:fldChar w:fldCharType="separate"/>
      </w:r>
      <w:r>
        <w:rPr>
          <w:noProof/>
        </w:rPr>
        <w:t>Daniels (2017)</w:t>
      </w:r>
      <w:r>
        <w:fldChar w:fldCharType="end"/>
      </w:r>
      <w:r>
        <w:t>.</w:t>
      </w:r>
    </w:p>
  </w:footnote>
  <w:footnote w:id="177">
    <w:p w14:paraId="63C7F9CA" w14:textId="6D2DCE4F" w:rsidR="00E21C68" w:rsidRPr="006F24A0" w:rsidRDefault="00E21C68">
      <w:pPr>
        <w:pStyle w:val="FootnoteText"/>
      </w:pPr>
      <w:r>
        <w:rPr>
          <w:rStyle w:val="FootnoteReference"/>
        </w:rPr>
        <w:footnoteRef/>
      </w:r>
      <w:r>
        <w:t xml:space="preserve"> See changes to the </w:t>
      </w:r>
      <w:r>
        <w:rPr>
          <w:i/>
        </w:rPr>
        <w:t>Student Assistance (Education Institutions and Courses) Determination 2009 (No. 2)</w:t>
      </w:r>
      <w:r>
        <w:t xml:space="preserve">, Schedule 2. Institutions whose students can receive student income support are listed in Appendix A. Institutions whose students cannot receive student income support are listed in Appendix B. </w:t>
      </w:r>
    </w:p>
  </w:footnote>
  <w:footnote w:id="178">
    <w:p w14:paraId="00E45228" w14:textId="0238E4D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Social Services&lt;/Author&gt;&lt;Year&gt;2017&lt;/Year&gt;&lt;RecNum&gt;1849&lt;/RecNum&gt;&lt;DisplayText&gt;Department of Social Services (2017b)&lt;/DisplayText&gt;&lt;record&gt;&lt;rec-number&gt;1849&lt;/rec-number&gt;&lt;foreign-keys&gt;&lt;key app="EN" db-id="appp2stzkvtdxeesasxp0z5xxf29evxsrvr9" timestamp="1528770038"&gt;1849&lt;/key&gt;&lt;/foreign-keys&gt;&lt;ref-type name="Report"&gt;27&lt;/ref-type&gt;&lt;contributors&gt;&lt;authors&gt;&lt;author&gt;Department of Social Services,&lt;/author&gt;&lt;/authors&gt;&lt;/contributors&gt;&lt;titles&gt;&lt;title&gt;Youth Allowance (student and apprentice) payment trends and profile&lt;/title&gt;&lt;/titles&gt;&lt;dates&gt;&lt;year&gt;2017&lt;/year&gt;&lt;/dates&gt;&lt;publisher&gt;Department of Social Services&lt;/publisher&gt;&lt;urls&gt;&lt;related-urls&gt;&lt;url&gt;&lt;style face="underline" font="default" size="100%"&gt;https://data.gov.au/dataset/dss-payment-trends-and-profile-reports&lt;/style&gt;&lt;/url&gt;&lt;/related-urls&gt;&lt;/urls&gt;&lt;/record&gt;&lt;/Cite&gt;&lt;/EndNote&gt;</w:instrText>
      </w:r>
      <w:r>
        <w:fldChar w:fldCharType="separate"/>
      </w:r>
      <w:r>
        <w:rPr>
          <w:noProof/>
        </w:rPr>
        <w:t>Department of Social Services (2017b)</w:t>
      </w:r>
      <w:r>
        <w:fldChar w:fldCharType="end"/>
      </w:r>
      <w:r>
        <w:t xml:space="preserve">. These are the latest figures in which higher education students are specifically reported. </w:t>
      </w:r>
    </w:p>
  </w:footnote>
  <w:footnote w:id="179">
    <w:p w14:paraId="6EFD363F" w14:textId="4205D7DC" w:rsidR="00E21C68" w:rsidRDefault="00E21C68">
      <w:pPr>
        <w:pStyle w:val="FootnoteText"/>
      </w:pPr>
      <w:r>
        <w:rPr>
          <w:rStyle w:val="FootnoteReference"/>
        </w:rPr>
        <w:footnoteRef/>
      </w:r>
      <w:r>
        <w:t xml:space="preserve"> Expenditure on Youth Allowance for higher education students is not specifically reported. This estimate assumes that the share of Youth Allowance recipients who are in higher education is the same as in June 2016, and that they receive payments proportionate to their share of the Youth Allowance population. School and vocational education students also receive Youth Allowance. Funding aggregates from </w:t>
      </w:r>
      <w:r>
        <w:fldChar w:fldCharType="begin"/>
      </w:r>
      <w:r>
        <w:instrText xml:space="preserve"> ADDIN EN.CITE &lt;EndNote&gt;&lt;Cite&gt;&lt;Author&gt;Department of Social Services&lt;/Author&gt;&lt;Year&gt;2018&lt;/Year&gt;&lt;RecNum&gt;1852&lt;/RecNum&gt;&lt;DisplayText&gt;Department of Social Services (2018b)&lt;/DisplayText&gt;&lt;record&gt;&lt;rec-number&gt;1852&lt;/rec-number&gt;&lt;foreign-keys&gt;&lt;key app="EN" db-id="appp2stzkvtdxeesasxp0z5xxf29evxsrvr9" timestamp="1528785395"&gt;1852&lt;/key&gt;&lt;/foreign-keys&gt;&lt;ref-type name="Report"&gt;27&lt;/ref-type&gt;&lt;contributors&gt;&lt;authors&gt;&lt;author&gt;Department of Social Services,&lt;/author&gt;&lt;/authors&gt;&lt;/contributors&gt;&lt;titles&gt;&lt;title&gt;Porfolio budget statements 2018-19, social services portfolio&lt;/title&gt;&lt;/titles&gt;&lt;dates&gt;&lt;year&gt;2018&lt;/year&gt;&lt;/dates&gt;&lt;publisher&gt;Department of Social Services&lt;/publisher&gt;&lt;urls&gt;&lt;/urls&gt;&lt;/record&gt;&lt;/Cite&gt;&lt;/EndNote&gt;</w:instrText>
      </w:r>
      <w:r>
        <w:fldChar w:fldCharType="separate"/>
      </w:r>
      <w:r>
        <w:rPr>
          <w:noProof/>
        </w:rPr>
        <w:t>Department of Social Services (2018b)</w:t>
      </w:r>
      <w:r>
        <w:fldChar w:fldCharType="end"/>
      </w:r>
      <w:r>
        <w:t>, p. 47.</w:t>
      </w:r>
    </w:p>
  </w:footnote>
  <w:footnote w:id="180">
    <w:p w14:paraId="456E7B40" w14:textId="3E20BF48"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Human Services&lt;/Author&gt;&lt;Year&gt;2018&lt;/Year&gt;&lt;RecNum&gt;1854&lt;/RecNum&gt;&lt;DisplayText&gt;Department of Human Services (2018)&lt;/DisplayText&gt;&lt;record&gt;&lt;rec-number&gt;1854&lt;/rec-number&gt;&lt;foreign-keys&gt;&lt;key app="EN" db-id="appp2stzkvtdxeesasxp0z5xxf29evxsrvr9" timestamp="1528850198"&gt;1854&lt;/key&gt;&lt;/foreign-keys&gt;&lt;ref-type name="Report"&gt;27&lt;/ref-type&gt;&lt;contributors&gt;&lt;authors&gt;&lt;author&gt;Department of Human Services,&lt;/author&gt;&lt;/authors&gt;&lt;/contributors&gt;&lt;titles&gt;&lt;title&gt;Youth Allowance for students and Australian Apprentices&lt;/title&gt;&lt;/titles&gt;&lt;dates&gt;&lt;year&gt;2018&lt;/year&gt;&lt;/dates&gt;&lt;publisher&gt;Department of Human Services&lt;/publisher&gt;&lt;urls&gt;&lt;related-urls&gt;&lt;url&gt;&lt;style face="underline" font="default" size="100%"&gt;https://www.humanservices.gov.au/individuals/services/centrelink/youth-allowance-students-and-australian-apprentices&lt;/style&gt;&lt;/url&gt;&lt;/related-urls&gt;&lt;/urls&gt;&lt;/record&gt;&lt;/Cite&gt;&lt;/EndNote&gt;</w:instrText>
      </w:r>
      <w:r>
        <w:fldChar w:fldCharType="separate"/>
      </w:r>
      <w:r>
        <w:rPr>
          <w:noProof/>
        </w:rPr>
        <w:t>Department of Human Services (2018)</w:t>
      </w:r>
      <w:r>
        <w:fldChar w:fldCharType="end"/>
      </w:r>
    </w:p>
  </w:footnote>
  <w:footnote w:id="181">
    <w:p w14:paraId="40B009D0" w14:textId="2CE677E3"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Social Services&lt;/Author&gt;&lt;Year&gt;2017&lt;/Year&gt;&lt;RecNum&gt;1850&lt;/RecNum&gt;&lt;DisplayText&gt;Department of Social Services (2017a)&lt;/DisplayText&gt;&lt;record&gt;&lt;rec-number&gt;1850&lt;/rec-number&gt;&lt;foreign-keys&gt;&lt;key app="EN" db-id="appp2stzkvtdxeesasxp0z5xxf29evxsrvr9" timestamp="1528779264"&gt;1850&lt;/key&gt;&lt;/foreign-keys&gt;&lt;ref-type name="Report"&gt;27&lt;/ref-type&gt;&lt;contributors&gt;&lt;authors&gt;&lt;author&gt;Department of Social Services,&lt;/author&gt;&lt;/authors&gt;&lt;/contributors&gt;&lt;titles&gt;&lt;title&gt;Austudy payment trends and profile&lt;/title&gt;&lt;/titles&gt;&lt;dates&gt;&lt;year&gt;2017&lt;/year&gt;&lt;/dates&gt;&lt;publisher&gt;Department of Social Services&lt;/publisher&gt;&lt;urls&gt;&lt;related-urls&gt;&lt;url&gt;&lt;style face="underline" font="default" size="100%"&gt;https://data.gov.au/dataset/dss-payment-trends-and-profile-reports&lt;/style&gt;&lt;/url&gt;&lt;/related-urls&gt;&lt;/urls&gt;&lt;/record&gt;&lt;/Cite&gt;&lt;/EndNote&gt;</w:instrText>
      </w:r>
      <w:r>
        <w:fldChar w:fldCharType="separate"/>
      </w:r>
      <w:r>
        <w:rPr>
          <w:noProof/>
        </w:rPr>
        <w:t>Department of Social Services (2017a)</w:t>
      </w:r>
      <w:r>
        <w:fldChar w:fldCharType="end"/>
      </w:r>
    </w:p>
  </w:footnote>
  <w:footnote w:id="182">
    <w:p w14:paraId="6096E902" w14:textId="1F871F21" w:rsidR="00E21C68" w:rsidRDefault="00E21C68">
      <w:pPr>
        <w:pStyle w:val="FootnoteText"/>
      </w:pPr>
      <w:r>
        <w:rPr>
          <w:rStyle w:val="FootnoteReference"/>
        </w:rPr>
        <w:footnoteRef/>
      </w:r>
      <w:r>
        <w:t xml:space="preserve"> Expenditure on Austudy for higher education students is not specifically reported by the Government. See the explanation for Youth Allowance. </w:t>
      </w:r>
    </w:p>
  </w:footnote>
  <w:footnote w:id="183">
    <w:p w14:paraId="27AE38B3" w14:textId="1E3DDD3A" w:rsidR="00E21C68" w:rsidRDefault="00E21C68">
      <w:pPr>
        <w:pStyle w:val="FootnoteText"/>
      </w:pPr>
      <w:r>
        <w:rPr>
          <w:rStyle w:val="FootnoteReference"/>
        </w:rPr>
        <w:footnoteRef/>
      </w:r>
      <w:r>
        <w:t xml:space="preserve"> </w:t>
      </w:r>
      <w:r>
        <w:fldChar w:fldCharType="begin"/>
      </w:r>
      <w:r>
        <w:instrText xml:space="preserve"> ADDIN EN.CITE &lt;EndNote&gt;&lt;Cite&gt;&lt;Author&gt;ANAO&lt;/Author&gt;&lt;Year&gt;2017&lt;/Year&gt;&lt;RecNum&gt;1851&lt;/RecNum&gt;&lt;DisplayText&gt;ANAO (2017)&lt;/DisplayText&gt;&lt;record&gt;&lt;rec-number&gt;1851&lt;/rec-number&gt;&lt;foreign-keys&gt;&lt;key app="EN" db-id="appp2stzkvtdxeesasxp0z5xxf29evxsrvr9" timestamp="1528783253"&gt;1851&lt;/key&gt;&lt;/foreign-keys&gt;&lt;ref-type name="Report"&gt;27&lt;/ref-type&gt;&lt;contributors&gt;&lt;authors&gt;&lt;author&gt;ANAO&lt;/author&gt;&lt;/authors&gt;&lt;/contributors&gt;&lt;titles&gt;&lt;title&gt;Administration of Youth Allowance (Student) and ABSTUDY - ANAO report no. 51, 206-17&lt;/title&gt;&lt;/titles&gt;&lt;dates&gt;&lt;year&gt;2017&lt;/year&gt;&lt;/dates&gt;&lt;publisher&gt;Australian National Audit Office&lt;/publisher&gt;&lt;urls&gt;&lt;/urls&gt;&lt;/record&gt;&lt;/Cite&gt;&lt;/EndNote&gt;</w:instrText>
      </w:r>
      <w:r>
        <w:fldChar w:fldCharType="separate"/>
      </w:r>
      <w:r>
        <w:rPr>
          <w:noProof/>
        </w:rPr>
        <w:t>ANAO (2017)</w:t>
      </w:r>
      <w:r>
        <w:fldChar w:fldCharType="end"/>
      </w:r>
      <w:r>
        <w:t xml:space="preserve">, p. 16. Some Indigenous students receive Youth Allowance or Austudy instead: </w:t>
      </w:r>
      <w:r>
        <w:fldChar w:fldCharType="begin"/>
      </w:r>
      <w:r>
        <w:instrText xml:space="preserve"> ADDIN EN.CITE &lt;EndNote&gt;&lt;Cite&gt;&lt;Author&gt;Department of Social Services&lt;/Author&gt;&lt;Year&gt;2018&lt;/Year&gt;&lt;RecNum&gt;1853&lt;/RecNum&gt;&lt;DisplayText&gt;Department of Social Services (2018a)&lt;/DisplayText&gt;&lt;record&gt;&lt;rec-number&gt;1853&lt;/rec-number&gt;&lt;foreign-keys&gt;&lt;key app="EN" db-id="appp2stzkvtdxeesasxp0z5xxf29evxsrvr9" timestamp="1528786075"&gt;1853&lt;/key&gt;&lt;/foreign-keys&gt;&lt;ref-type name="Report"&gt;27&lt;/ref-type&gt;&lt;contributors&gt;&lt;authors&gt;&lt;author&gt;Department of Social Services,&lt;/author&gt;&lt;/authors&gt;&lt;/contributors&gt;&lt;titles&gt;&lt;title&gt;DSS payment demographic data&lt;/title&gt;&lt;/titles&gt;&lt;dates&gt;&lt;year&gt;2018&lt;/year&gt;&lt;/dates&gt;&lt;publisher&gt;Department of Social Services&lt;/publisher&gt;&lt;urls&gt;&lt;related-urls&gt;&lt;url&gt;&lt;style face="underline" font="default" size="100%"&gt;https://search.data.gov.au/dataset/ds-dga-cff2ae8a-55e4-47db-a66d-e177fe0ac6a0/details?q=&lt;/style&gt;&lt;/url&gt;&lt;/related-urls&gt;&lt;/urls&gt;&lt;/record&gt;&lt;/Cite&gt;&lt;/EndNote&gt;</w:instrText>
      </w:r>
      <w:r>
        <w:fldChar w:fldCharType="separate"/>
      </w:r>
      <w:r>
        <w:rPr>
          <w:noProof/>
        </w:rPr>
        <w:t>Department of Social Services (2018a)</w:t>
      </w:r>
      <w:r>
        <w:fldChar w:fldCharType="end"/>
      </w:r>
      <w:r>
        <w:t>.</w:t>
      </w:r>
    </w:p>
  </w:footnote>
  <w:footnote w:id="184">
    <w:p w14:paraId="3AF618E7" w14:textId="2FAD1DE3" w:rsidR="00E21C68" w:rsidRDefault="00E21C68">
      <w:pPr>
        <w:pStyle w:val="FootnoteText"/>
      </w:pPr>
      <w:r>
        <w:rPr>
          <w:rStyle w:val="FootnoteReference"/>
        </w:rPr>
        <w:footnoteRef/>
      </w:r>
      <w:r>
        <w:t xml:space="preserve"> Expenditure on ABSTUDY for higher education students is not specifically reported by the Government. See the explanation for Youth Allowance.</w:t>
      </w:r>
    </w:p>
  </w:footnote>
  <w:footnote w:id="185">
    <w:p w14:paraId="31E10C69" w14:textId="1B1F62D6"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Social Services&lt;/Author&gt;&lt;Year&gt;2018&lt;/Year&gt;&lt;RecNum&gt;1852&lt;/RecNum&gt;&lt;DisplayText&gt;Department of Social Services (2018b)&lt;/DisplayText&gt;&lt;record&gt;&lt;rec-number&gt;1852&lt;/rec-number&gt;&lt;foreign-keys&gt;&lt;key app="EN" db-id="appp2stzkvtdxeesasxp0z5xxf29evxsrvr9" timestamp="1528785395"&gt;1852&lt;/key&gt;&lt;/foreign-keys&gt;&lt;ref-type name="Report"&gt;27&lt;/ref-type&gt;&lt;contributors&gt;&lt;authors&gt;&lt;author&gt;Department of Social Services,&lt;/author&gt;&lt;/authors&gt;&lt;/contributors&gt;&lt;titles&gt;&lt;title&gt;Porfolio budget statements 2018-19, social services portfolio&lt;/title&gt;&lt;/titles&gt;&lt;dates&gt;&lt;year&gt;2018&lt;/year&gt;&lt;/dates&gt;&lt;publisher&gt;Department of Social Services&lt;/publisher&gt;&lt;urls&gt;&lt;/urls&gt;&lt;/record&gt;&lt;/Cite&gt;&lt;/EndNote&gt;</w:instrText>
      </w:r>
      <w:r>
        <w:fldChar w:fldCharType="separate"/>
      </w:r>
      <w:r>
        <w:rPr>
          <w:noProof/>
        </w:rPr>
        <w:t>Department of Social Services (2018b)</w:t>
      </w:r>
      <w:r>
        <w:fldChar w:fldCharType="end"/>
      </w:r>
      <w:r>
        <w:t>, p. 47</w:t>
      </w:r>
    </w:p>
  </w:footnote>
  <w:footnote w:id="186">
    <w:p w14:paraId="0D688300" w14:textId="252451F5"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Training&lt;/Author&gt;&lt;Year&gt;2018&lt;/Year&gt;&lt;RecNum&gt;1855&lt;/RecNum&gt;&lt;DisplayText&gt;Department of Education and Training (2018g)&lt;/DisplayText&gt;&lt;record&gt;&lt;rec-number&gt;1855&lt;/rec-number&gt;&lt;foreign-keys&gt;&lt;key app="EN" db-id="appp2stzkvtdxeesasxp0z5xxf29evxsrvr9" timestamp="1528851784"&gt;1855&lt;/key&gt;&lt;/foreign-keys&gt;&lt;ref-type name="Report"&gt;27&lt;/ref-type&gt;&lt;contributors&gt;&lt;authors&gt;&lt;author&gt;Department of Education and Training,&lt;/author&gt;&lt;/authors&gt;&lt;/contributors&gt;&lt;titles&gt;&lt;title&gt;Research Training Program&lt;/title&gt;&lt;/titles&gt;&lt;dates&gt;&lt;year&gt;2018&lt;/year&gt;&lt;/dates&gt;&lt;publisher&gt;Department of Education and Training&lt;/publisher&gt;&lt;urls&gt;&lt;related-urls&gt;&lt;url&gt;&lt;style face="underline" font="default" size="100%"&gt;https://www.education.gov.au/research-training-program&lt;/style&gt;&lt;/url&gt;&lt;/related-urls&gt;&lt;/urls&gt;&lt;/record&gt;&lt;/Cite&gt;&lt;/EndNote&gt;</w:instrText>
      </w:r>
      <w:r>
        <w:fldChar w:fldCharType="separate"/>
      </w:r>
      <w:r>
        <w:rPr>
          <w:noProof/>
        </w:rPr>
        <w:t>Department of Education and Training (2018g)</w:t>
      </w:r>
      <w:r>
        <w:fldChar w:fldCharType="end"/>
      </w:r>
    </w:p>
  </w:footnote>
  <w:footnote w:id="187">
    <w:p w14:paraId="6CAD2394" w14:textId="73B64944"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Training&lt;/Author&gt;&lt;Year&gt;2018&lt;/Year&gt;&lt;RecNum&gt;1856&lt;/RecNum&gt;&lt;DisplayText&gt;Department of Education and Training (2018c)&lt;/DisplayText&gt;&lt;record&gt;&lt;rec-number&gt;1856&lt;/rec-number&gt;&lt;foreign-keys&gt;&lt;key app="EN" db-id="appp2stzkvtdxeesasxp0z5xxf29evxsrvr9" timestamp="1528864113"&gt;1856&lt;/key&gt;&lt;/foreign-keys&gt;&lt;ref-type name="Report"&gt;27&lt;/ref-type&gt;&lt;contributors&gt;&lt;authors&gt;&lt;author&gt;Department of Education and Training,&lt;/author&gt;&lt;/authors&gt;&lt;/contributors&gt;&lt;titles&gt;&lt;title&gt;Answer to question on notice from Senator Deborah O&amp;apos;Neill, response SQ18-000041&lt;/title&gt;&lt;/titles&gt;&lt;dates&gt;&lt;year&gt;2018&lt;/year&gt;&lt;/dates&gt;&lt;publisher&gt;Senate Education and Employment Committee/Department of Education and Training&lt;/publisher&gt;&lt;urls&gt;&lt;/urls&gt;&lt;/record&gt;&lt;/Cite&gt;&lt;/EndNote&gt;</w:instrText>
      </w:r>
      <w:r>
        <w:fldChar w:fldCharType="separate"/>
      </w:r>
      <w:r>
        <w:rPr>
          <w:noProof/>
        </w:rPr>
        <w:t>Department of Education and Training (2018c)</w:t>
      </w:r>
      <w:r>
        <w:fldChar w:fldCharType="end"/>
      </w:r>
    </w:p>
  </w:footnote>
  <w:footnote w:id="188">
    <w:p w14:paraId="1F820F73" w14:textId="0FC5CB62"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Training&lt;/Author&gt;&lt;Year&gt;2018&lt;/Year&gt;&lt;RecNum&gt;1864&lt;/RecNum&gt;&lt;DisplayText&gt;Department of Education and Training (2018b)&lt;/DisplayText&gt;&lt;record&gt;&lt;rec-number&gt;1864&lt;/rec-number&gt;&lt;foreign-keys&gt;&lt;key app="EN" db-id="appp2stzkvtdxeesasxp0z5xxf29evxsrvr9" timestamp="1529305046"&gt;1864&lt;/key&gt;&lt;/foreign-keys&gt;&lt;ref-type name="Report"&gt;27&lt;/ref-type&gt;&lt;contributors&gt;&lt;authors&gt;&lt;author&gt;Department of Education and Training,&lt;/author&gt;&lt;/authors&gt;&lt;/contributors&gt;&lt;titles&gt;&lt;title&gt;2018 Australian Competitive Grants Register&lt;/title&gt;&lt;/titles&gt;&lt;dates&gt;&lt;year&gt;2018&lt;/year&gt;&lt;/dates&gt;&lt;publisher&gt;Department of Education and Training&lt;/publisher&gt;&lt;urls&gt;&lt;/urls&gt;&lt;/record&gt;&lt;/Cite&gt;&lt;/EndNote&gt;</w:instrText>
      </w:r>
      <w:r>
        <w:fldChar w:fldCharType="separate"/>
      </w:r>
      <w:r>
        <w:rPr>
          <w:noProof/>
        </w:rPr>
        <w:t>Department of Education and Training (2018b)</w:t>
      </w:r>
      <w:r>
        <w:fldChar w:fldCharType="end"/>
      </w:r>
      <w:r>
        <w:t xml:space="preserve"> providers a full list of competitive grant sources recognised for performance grant funding. </w:t>
      </w:r>
    </w:p>
  </w:footnote>
  <w:footnote w:id="189">
    <w:p w14:paraId="7BD38A04" w14:textId="101AC074"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Training&lt;/Author&gt;&lt;Year&gt;2018&lt;/Year&gt;&lt;RecNum&gt;1848&lt;/RecNum&gt;&lt;DisplayText&gt;Department of Education and Training (2018f)&lt;/DisplayText&gt;&lt;record&gt;&lt;rec-number&gt;1848&lt;/rec-number&gt;&lt;foreign-keys&gt;&lt;key app="EN" db-id="appp2stzkvtdxeesasxp0z5xxf29evxsrvr9" timestamp="1528767923"&gt;1848&lt;/key&gt;&lt;/foreign-keys&gt;&lt;ref-type name="Report"&gt;27&lt;/ref-type&gt;&lt;contributors&gt;&lt;authors&gt;&lt;author&gt;Department of Education and Training,&lt;/author&gt;&lt;/authors&gt;&lt;/contributors&gt;&lt;titles&gt;&lt;title&gt;Portfolio Budget Statements 2018-19&lt;/title&gt;&lt;/titles&gt;&lt;dates&gt;&lt;year&gt;2018&lt;/year&gt;&lt;/dates&gt;&lt;publisher&gt;Department of Education and Training&lt;/publisher&gt;&lt;urls&gt;&lt;/urls&gt;&lt;/record&gt;&lt;/Cite&gt;&lt;/EndNote&gt;</w:instrText>
      </w:r>
      <w:r>
        <w:fldChar w:fldCharType="separate"/>
      </w:r>
      <w:r>
        <w:rPr>
          <w:noProof/>
        </w:rPr>
        <w:t>Department of Education and Training (2018f)</w:t>
      </w:r>
      <w:r>
        <w:fldChar w:fldCharType="end"/>
      </w:r>
      <w:r>
        <w:t>, p 121</w:t>
      </w:r>
    </w:p>
  </w:footnote>
  <w:footnote w:id="190">
    <w:p w14:paraId="668FE50B" w14:textId="5DAA2EA0" w:rsidR="00E21C68" w:rsidRDefault="00E21C68">
      <w:pPr>
        <w:pStyle w:val="FootnoteText"/>
      </w:pPr>
      <w:r>
        <w:rPr>
          <w:rStyle w:val="FootnoteReference"/>
        </w:rPr>
        <w:footnoteRef/>
      </w:r>
      <w:r>
        <w:t xml:space="preserve"> Sourced from </w:t>
      </w:r>
      <w:r>
        <w:fldChar w:fldCharType="begin"/>
      </w:r>
      <w:r>
        <w:instrText xml:space="preserve"> ADDIN EN.CITE &lt;EndNote&gt;&lt;Cite&gt;&lt;Author&gt;Department of Industry&lt;/Author&gt;&lt;Year&gt;2017&lt;/Year&gt;&lt;RecNum&gt;1866&lt;/RecNum&gt;&lt;DisplayText&gt;Department of Industry (2017b)&lt;/DisplayText&gt;&lt;record&gt;&lt;rec-number&gt;1866&lt;/rec-number&gt;&lt;foreign-keys&gt;&lt;key app="EN" db-id="appp2stzkvtdxeesasxp0z5xxf29evxsrvr9" timestamp="1529307562"&gt;1866&lt;/key&gt;&lt;/foreign-keys&gt;&lt;ref-type name="Report"&gt;27&lt;/ref-type&gt;&lt;contributors&gt;&lt;authors&gt;&lt;author&gt;Department of Industry, Innovation and Science,&lt;/author&gt;&lt;/authors&gt;&lt;/contributors&gt;&lt;titles&gt;&lt;title&gt;Science, research and innovation budget tables 2017-18&lt;/title&gt;&lt;/titles&gt;&lt;dates&gt;&lt;year&gt;2017&lt;/year&gt;&lt;/dates&gt;&lt;publisher&gt;Department of Industry, Innovation and Science&lt;/publisher&gt;&lt;urls&gt;&lt;related-urls&gt;&lt;url&gt;&lt;style face="underline" font="default" size="100%"&gt;https://industry.gov.au/innovation/reportsandstudies/Pages/SRIBudget.aspx&lt;/style&gt;&lt;/url&gt;&lt;/related-urls&gt;&lt;/urls&gt;&lt;/record&gt;&lt;/Cite&gt;&lt;/EndNote&gt;</w:instrText>
      </w:r>
      <w:r>
        <w:fldChar w:fldCharType="separate"/>
      </w:r>
      <w:r>
        <w:rPr>
          <w:noProof/>
        </w:rPr>
        <w:t>Department of Industry (2017b)</w:t>
      </w:r>
      <w:r>
        <w:fldChar w:fldCharType="end"/>
      </w:r>
      <w:r>
        <w:t xml:space="preserve">. NHMRC figures not available at the time of writing. </w:t>
      </w:r>
    </w:p>
  </w:footnote>
  <w:footnote w:id="191">
    <w:p w14:paraId="6C65F10D" w14:textId="14E086E4" w:rsidR="00E21C68" w:rsidRDefault="00E21C68">
      <w:pPr>
        <w:pStyle w:val="FootnoteText"/>
      </w:pPr>
      <w:r>
        <w:rPr>
          <w:rStyle w:val="FootnoteReference"/>
        </w:rPr>
        <w:footnoteRef/>
      </w:r>
      <w:r>
        <w:t xml:space="preserve"> </w:t>
      </w:r>
      <w:r>
        <w:fldChar w:fldCharType="begin"/>
      </w:r>
      <w:r>
        <w:instrText xml:space="preserve"> ADDIN EN.CITE &lt;EndNote&gt;&lt;Cite&gt;&lt;Author&gt;ARC&lt;/Author&gt;&lt;Year&gt;2017&lt;/Year&gt;&lt;RecNum&gt;1859&lt;/RecNum&gt;&lt;DisplayText&gt;ARC (2017b)&lt;/DisplayText&gt;&lt;record&gt;&lt;rec-number&gt;1859&lt;/rec-number&gt;&lt;foreign-keys&gt;&lt;key app="EN" db-id="appp2stzkvtdxeesasxp0z5xxf29evxsrvr9" timestamp="1528943213"&gt;1859&lt;/key&gt;&lt;/foreign-keys&gt;&lt;ref-type name="Report"&gt;27&lt;/ref-type&gt;&lt;contributors&gt;&lt;authors&gt;&lt;author&gt;ARC&lt;/author&gt;&lt;/authors&gt;&lt;/contributors&gt;&lt;titles&gt;&lt;title&gt;Funding rules for schemes under the Discovery Program (2017 edition)&lt;/title&gt;&lt;/titles&gt;&lt;dates&gt;&lt;year&gt;2017&lt;/year&gt;&lt;/dates&gt;&lt;publisher&gt;Australian Research Council&lt;/publisher&gt;&lt;urls&gt;&lt;/urls&gt;&lt;/record&gt;&lt;/Cite&gt;&lt;/EndNote&gt;</w:instrText>
      </w:r>
      <w:r>
        <w:fldChar w:fldCharType="separate"/>
      </w:r>
      <w:r>
        <w:rPr>
          <w:noProof/>
        </w:rPr>
        <w:t>ARC (2017b)</w:t>
      </w:r>
      <w:r>
        <w:fldChar w:fldCharType="end"/>
      </w:r>
    </w:p>
  </w:footnote>
  <w:footnote w:id="192">
    <w:p w14:paraId="13A9AC5B" w14:textId="442D6818" w:rsidR="00E21C68" w:rsidRDefault="00E21C68">
      <w:pPr>
        <w:pStyle w:val="FootnoteText"/>
      </w:pPr>
      <w:r>
        <w:rPr>
          <w:rStyle w:val="FootnoteReference"/>
        </w:rPr>
        <w:footnoteRef/>
      </w:r>
      <w:r>
        <w:t xml:space="preserve"> </w:t>
      </w:r>
      <w:r>
        <w:fldChar w:fldCharType="begin"/>
      </w:r>
      <w:r>
        <w:instrText xml:space="preserve"> ADDIN EN.CITE &lt;EndNote&gt;&lt;Cite&gt;&lt;Author&gt;ARC&lt;/Author&gt;&lt;Year&gt;2018&lt;/Year&gt;&lt;RecNum&gt;1857&lt;/RecNum&gt;&lt;DisplayText&gt;ARC (2018a)&lt;/DisplayText&gt;&lt;record&gt;&lt;rec-number&gt;1857&lt;/rec-number&gt;&lt;foreign-keys&gt;&lt;key app="EN" db-id="appp2stzkvtdxeesasxp0z5xxf29evxsrvr9" timestamp="1528865752"&gt;1857&lt;/key&gt;&lt;/foreign-keys&gt;&lt;ref-type name="Report"&gt;27&lt;/ref-type&gt;&lt;contributors&gt;&lt;authors&gt;&lt;author&gt;ARC&lt;/author&gt;&lt;/authors&gt;&lt;/contributors&gt;&lt;titles&gt;&lt;title&gt;Selection report: Discovery projects 2018&lt;/title&gt;&lt;/titles&gt;&lt;dates&gt;&lt;year&gt;2018&lt;/year&gt;&lt;/dates&gt;&lt;publisher&gt;Australian Research Council&lt;/publisher&gt;&lt;urls&gt;&lt;/urls&gt;&lt;/record&gt;&lt;/Cite&gt;&lt;/EndNote&gt;</w:instrText>
      </w:r>
      <w:r>
        <w:fldChar w:fldCharType="separate"/>
      </w:r>
      <w:r>
        <w:rPr>
          <w:noProof/>
        </w:rPr>
        <w:t>ARC (2018a)</w:t>
      </w:r>
      <w:r>
        <w:fldChar w:fldCharType="end"/>
      </w:r>
      <w:r>
        <w:t xml:space="preserve"> </w:t>
      </w:r>
    </w:p>
  </w:footnote>
  <w:footnote w:id="193">
    <w:p w14:paraId="2062E82B" w14:textId="5A2EF568" w:rsidR="00E21C68" w:rsidRDefault="00E21C68">
      <w:pPr>
        <w:pStyle w:val="FootnoteText"/>
      </w:pPr>
      <w:r>
        <w:rPr>
          <w:rStyle w:val="FootnoteReference"/>
        </w:rPr>
        <w:footnoteRef/>
      </w:r>
      <w:r>
        <w:t xml:space="preserve"> </w:t>
      </w:r>
      <w:r>
        <w:fldChar w:fldCharType="begin"/>
      </w:r>
      <w:r>
        <w:instrText xml:space="preserve"> ADDIN EN.CITE &lt;EndNote&gt;&lt;Cite&gt;&lt;Author&gt;ARC&lt;/Author&gt;&lt;Year&gt;2018&lt;/Year&gt;&lt;RecNum&gt;1914&lt;/RecNum&gt;&lt;DisplayText&gt;ARC (2018b)&lt;/DisplayText&gt;&lt;record&gt;&lt;rec-number&gt;1914&lt;/rec-number&gt;&lt;foreign-keys&gt;&lt;key app="EN" db-id="appp2stzkvtdxeesasxp0z5xxf29evxsrvr9" timestamp="1531187413"&gt;1914&lt;/key&gt;&lt;/foreign-keys&gt;&lt;ref-type name="Report"&gt;27&lt;/ref-type&gt;&lt;contributors&gt;&lt;authors&gt;&lt;author&gt;ARC&lt;/author&gt;&lt;/authors&gt;&lt;/contributors&gt;&lt;titles&gt;&lt;title&gt;Selection report: Linkage projects 2017 for proposals submitted 23 December 2016 to 19 December 2017&lt;/title&gt;&lt;/titles&gt;&lt;dates&gt;&lt;year&gt;2018&lt;/year&gt;&lt;/dates&gt;&lt;publisher&gt;Australian Research Council&lt;/publisher&gt;&lt;urls&gt;&lt;/urls&gt;&lt;/record&gt;&lt;/Cite&gt;&lt;/EndNote&gt;</w:instrText>
      </w:r>
      <w:r>
        <w:fldChar w:fldCharType="separate"/>
      </w:r>
      <w:r>
        <w:rPr>
          <w:noProof/>
        </w:rPr>
        <w:t>ARC (2018b)</w:t>
      </w:r>
      <w:r>
        <w:fldChar w:fldCharType="end"/>
      </w:r>
    </w:p>
  </w:footnote>
  <w:footnote w:id="194">
    <w:p w14:paraId="68D75AC6" w14:textId="01B0F5FB" w:rsidR="00E21C68" w:rsidRDefault="00E21C68">
      <w:pPr>
        <w:pStyle w:val="FootnoteText"/>
      </w:pPr>
      <w:r>
        <w:rPr>
          <w:rStyle w:val="FootnoteReference"/>
        </w:rPr>
        <w:footnoteRef/>
      </w:r>
      <w:r>
        <w:t xml:space="preserve"> </w:t>
      </w:r>
      <w:r>
        <w:fldChar w:fldCharType="begin"/>
      </w:r>
      <w:r>
        <w:instrText xml:space="preserve"> ADDIN EN.CITE &lt;EndNote&gt;&lt;Cite&gt;&lt;Author&gt;NHMRC&lt;/Author&gt;&lt;Year&gt;2017&lt;/Year&gt;&lt;RecNum&gt;1860&lt;/RecNum&gt;&lt;DisplayText&gt;NHMRC (2017)&lt;/DisplayText&gt;&lt;record&gt;&lt;rec-number&gt;1860&lt;/rec-number&gt;&lt;foreign-keys&gt;&lt;key app="EN" db-id="appp2stzkvtdxeesasxp0z5xxf29evxsrvr9" timestamp="1528961343"&gt;1860&lt;/key&gt;&lt;/foreign-keys&gt;&lt;ref-type name="Report"&gt;27&lt;/ref-type&gt;&lt;contributors&gt;&lt;authors&gt;&lt;author&gt;NHMRC&lt;/author&gt;&lt;/authors&gt;&lt;/contributors&gt;&lt;titles&gt;&lt;title&gt;Summary of the NHMRC 2017grant application round&lt;/title&gt;&lt;/titles&gt;&lt;dates&gt;&lt;year&gt;2017&lt;/year&gt;&lt;/dates&gt;&lt;publisher&gt;National Health and Medical Research Council&lt;/publisher&gt;&lt;urls&gt;&lt;related-urls&gt;&lt;url&gt;&lt;style face="underline" font="default" size="100%"&gt;https://www.nhmrc.gov.au/grants-funding/outcomes-funding-rounds&lt;/style&gt;&lt;/url&gt;&lt;/related-urls&gt;&lt;/urls&gt;&lt;/record&gt;&lt;/Cite&gt;&lt;/EndNote&gt;</w:instrText>
      </w:r>
      <w:r>
        <w:fldChar w:fldCharType="separate"/>
      </w:r>
      <w:r>
        <w:rPr>
          <w:noProof/>
        </w:rPr>
        <w:t>NHMRC (2017)</w:t>
      </w:r>
      <w:r>
        <w:fldChar w:fldCharType="end"/>
      </w:r>
    </w:p>
  </w:footnote>
  <w:footnote w:id="195">
    <w:p w14:paraId="167A9978"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&lt;EndNote&gt;&lt;Cite&gt;&lt;Author&gt;NHMRC&lt;/Author&gt;&lt;Year&gt;2015&lt;/Year&gt;&lt;RecNum&gt;1303&lt;/RecNum&gt;&lt;DisplayText&gt;NHMRC (2015)&lt;/DisplayText&gt;&lt;record&gt;&lt;rec-number&gt;1303&lt;/rec-number&gt;&lt;foreign-keys&gt;&lt;key app="EN" db-id="appp2stzkvtdxeesasxp0z5xxf29evxsrvr9" timestamp="1454906164"&gt;1303&lt;/key&gt;&lt;/foreign-keys&gt;&lt;ref-type name="Report"&gt;27&lt;/ref-type&gt;&lt;contributors&gt;&lt;authors&gt;&lt;author&gt;NHMRC&lt;/author&gt;&lt;/authors&gt;&lt;/contributors&gt;&lt;titles&gt;&lt;title&gt;Summary of the NHMRC 2015 grant application round&lt;/title&gt;&lt;/titles&gt;&lt;dates&gt;&lt;year&gt;2015&lt;/year&gt;&lt;/dates&gt;&lt;publisher&gt;National Health and Medical Research Council&lt;/publisher&gt;&lt;urls&gt;&lt;related-urls&gt;&lt;url&gt;https://www.nhmrc.gov.au/grants-funding/outcomes-funding-rounds&lt;/url&gt;&lt;/related-urls&gt;&lt;/urls&gt;&lt;/record&gt;&lt;/Cite&gt;&lt;/EndNote&gt;</w:instrText>
      </w:r>
      <w:r>
        <w:fldChar w:fldCharType="separate"/>
      </w:r>
      <w:r>
        <w:rPr>
          <w:noProof/>
        </w:rPr>
        <w:t>NHMRC (2015)</w:t>
      </w:r>
      <w:r>
        <w:fldChar w:fldCharType="end"/>
      </w:r>
    </w:p>
  </w:footnote>
  <w:footnote w:id="196">
    <w:p w14:paraId="785E5C31" w14:textId="77777777" w:rsidR="00E21C68" w:rsidRDefault="00E21C68">
      <w:pPr>
        <w:pStyle w:val="FootnoteText"/>
      </w:pPr>
      <w:r>
        <w:rPr>
          <w:rStyle w:val="FootnoteReference"/>
        </w:rPr>
        <w:footnoteRef/>
      </w:r>
      <w:r>
        <w:t xml:space="preserve"> </w:t>
      </w:r>
      <w:r w:rsidRPr="001E56B7">
        <w:fldChar w:fldCharType="begin"/>
      </w:r>
      <w:r>
        <w:instrText xml:space="preserve"> ADDIN EN.CITE &lt;EndNote&gt;&lt;Cite&gt;&lt;Author&gt;Watt&lt;/Author&gt;&lt;Year&gt;2015&lt;/Year&gt;&lt;RecNum&gt;1304&lt;/RecNum&gt;&lt;DisplayText&gt;Watt (2015)&lt;/DisplayText&gt;&lt;record&gt;&lt;rec-number&gt;1304&lt;/rec-number&gt;&lt;foreign-keys&gt;&lt;key app="EN" db-id="appp2stzkvtdxeesasxp0z5xxf29evxsrvr9" timestamp="1455059803"&gt;1304&lt;/key&gt;&lt;/foreign-keys&gt;&lt;ref-type name="Report"&gt;27&lt;/ref-type&gt;&lt;contributors&gt;&lt;authors&gt;&lt;author&gt;Watt, I&lt;/author&gt;&lt;/authors&gt;&lt;/contributors&gt;&lt;titles&gt;&lt;title&gt;Review of research policy and funding arrangements: report&lt;/title&gt;&lt;/titles&gt;&lt;dates&gt;&lt;year&gt;2015&lt;/year&gt;&lt;/dates&gt;&lt;publisher&gt;Department of Education and Training&lt;/publisher&gt;&lt;urls&gt;&lt;/urls&gt;&lt;/record&gt;&lt;/Cite&gt;&lt;/EndNote&gt;</w:instrText>
      </w:r>
      <w:r w:rsidRPr="001E56B7">
        <w:fldChar w:fldCharType="separate"/>
      </w:r>
      <w:r w:rsidRPr="001E56B7">
        <w:rPr>
          <w:noProof/>
        </w:rPr>
        <w:t>Watt (2015)</w:t>
      </w:r>
      <w:r w:rsidRPr="001E56B7">
        <w:fldChar w:fldCharType="end"/>
      </w:r>
      <w:r>
        <w:t>, p 13-14</w:t>
      </w:r>
    </w:p>
  </w:footnote>
  <w:footnote w:id="197">
    <w:p w14:paraId="5703CE91" w14:textId="237ADC8B" w:rsidR="00E21C68" w:rsidRDefault="00E21C68">
      <w:pPr>
        <w:pStyle w:val="FootnoteText"/>
      </w:pPr>
      <w:r>
        <w:rPr>
          <w:rStyle w:val="FootnoteReference"/>
        </w:rPr>
        <w:footnoteRef/>
      </w:r>
      <w:r>
        <w:t xml:space="preserve"> </w:t>
      </w:r>
      <w:r>
        <w:fldChar w:fldCharType="begin"/>
      </w:r>
      <w:r>
        <w:instrText xml:space="preserve"> ADDIN EN.CITE &lt;EndNote&gt;&lt;Cite&gt;&lt;Author&gt;Larkins&lt;/Author&gt;&lt;Year&gt;2011&lt;/Year&gt;&lt;RecNum&gt;87&lt;/RecNum&gt;&lt;DisplayText&gt;Larkins (2011)&lt;/DisplayText&gt;&lt;record&gt;&lt;rec-number&gt;87&lt;/rec-number&gt;&lt;foreign-keys&gt;&lt;key app="EN" db-id="appp2stzkvtdxeesasxp0z5xxf29evxsrvr9" timestamp="1325981696"&gt;87&lt;/key&gt;&lt;/foreign-keys&gt;&lt;ref-type name="Book"&gt;6&lt;/ref-type&gt;&lt;contributors&gt;&lt;authors&gt;&lt;author&gt;Larkins, F.&lt;/author&gt;&lt;/authors&gt;&lt;/contributors&gt;&lt;titles&gt;&lt;title&gt;Australian higher education research policies and performance 1987-2010&lt;/title&gt;&lt;/titles&gt;&lt;dates&gt;&lt;year&gt;2011&lt;/year&gt;&lt;/dates&gt;&lt;publisher&gt;Melbourne University Press&lt;/publisher&gt;&lt;urls&gt;&lt;/urls&gt;&lt;/record&gt;&lt;/Cite&gt;&lt;/EndNote&gt;</w:instrText>
      </w:r>
      <w:r>
        <w:fldChar w:fldCharType="separate"/>
      </w:r>
      <w:r>
        <w:rPr>
          <w:noProof/>
        </w:rPr>
        <w:t>Larkins (2011)</w:t>
      </w:r>
      <w:r>
        <w:fldChar w:fldCharType="end"/>
      </w:r>
      <w:r>
        <w:t xml:space="preserve">. See also </w:t>
      </w:r>
      <w:r>
        <w:fldChar w:fldCharType="begin"/>
      </w:r>
      <w:r>
        <w:instrText xml:space="preserve"> ADDIN EN.CITE &lt;EndNote&gt;&lt;Cite&gt;&lt;Author&gt;Norton&lt;/Author&gt;&lt;Year&gt;2014&lt;/Year&gt;&lt;RecNum&gt;941&lt;/RecNum&gt;&lt;DisplayText&gt;Norton and Cherastidtham (2014)&lt;/DisplayText&gt;&lt;record&gt;&lt;rec-number&gt;941&lt;/rec-number&gt;&lt;foreign-keys&gt;&lt;key app="EN" db-id="appp2stzkvtdxeesasxp0z5xxf29evxsrvr9" timestamp="1416448411"&gt;941&lt;/key&gt;&lt;/foreign-keys&gt;&lt;ref-type name="Report"&gt;27&lt;/ref-type&gt;&lt;contributors&gt;&lt;authors&gt;&lt;author&gt;Norton, A.&lt;/author&gt;&lt;author&gt;Cherastidtham, I.&lt;/author&gt;&lt;/authors&gt;&lt;/contributors&gt;&lt;titles&gt;&lt;title&gt;Mapping Australian higher education, 2014-15&lt;/title&gt;&lt;/titles&gt;&lt;dates&gt;&lt;year&gt;2014&lt;/year&gt;&lt;/dates&gt;&lt;publisher&gt;Grattan Institute&lt;/publisher&gt;&lt;urls&gt;&lt;/urls&gt;&lt;/record&gt;&lt;/Cite&gt;&lt;/EndNote&gt;</w:instrText>
      </w:r>
      <w:r>
        <w:fldChar w:fldCharType="separate"/>
      </w:r>
      <w:r>
        <w:rPr>
          <w:noProof/>
        </w:rPr>
        <w:t>Norton and Cherastidtham (2014)</w:t>
      </w:r>
      <w:r>
        <w:fldChar w:fldCharType="end"/>
      </w:r>
      <w:r>
        <w:t>, p 50-51.</w:t>
      </w:r>
    </w:p>
  </w:footnote>
  <w:footnote w:id="198">
    <w:p w14:paraId="18FE61A7" w14:textId="7AC0369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Training&lt;/Author&gt;&lt;Year&gt;2017&lt;/Year&gt;&lt;RecNum&gt;1865&lt;/RecNum&gt;&lt;DisplayText&gt;Department of Education and Training (2017f)&lt;/DisplayText&gt;&lt;record&gt;&lt;rec-number&gt;1865&lt;/rec-number&gt;&lt;foreign-keys&gt;&lt;key app="EN" db-id="appp2stzkvtdxeesasxp0z5xxf29evxsrvr9" timestamp="1529306081"&gt;1865&lt;/key&gt;&lt;/foreign-keys&gt;&lt;ref-type name="Report"&gt;27&lt;/ref-type&gt;&lt;contributors&gt;&lt;authors&gt;&lt;author&gt;Department of Education and Training,&lt;/author&gt;&lt;/authors&gt;&lt;/contributors&gt;&lt;titles&gt;&lt;title&gt;Resarch Block Grants - Calculation Methodology&lt;/title&gt;&lt;/titles&gt;&lt;dates&gt;&lt;year&gt;2017&lt;/year&gt;&lt;/dates&gt;&lt;urls&gt;&lt;related-urls&gt;&lt;url&gt;&lt;style face="underline" font="default" size="100%"&gt;https://www.education.gov.au/research-block-grants-new-arrangements-allocation-calculation-methodology&lt;/style&gt;&lt;/url&gt;&lt;/related-urls&gt;&lt;/urls&gt;&lt;/record&gt;&lt;/Cite&gt;&lt;/EndNote&gt;</w:instrText>
      </w:r>
      <w:r>
        <w:fldChar w:fldCharType="separate"/>
      </w:r>
      <w:r>
        <w:rPr>
          <w:noProof/>
        </w:rPr>
        <w:t>Department of Education and Training (2017f)</w:t>
      </w:r>
      <w:r>
        <w:fldChar w:fldCharType="end"/>
      </w:r>
    </w:p>
  </w:footnote>
  <w:footnote w:id="199">
    <w:p w14:paraId="22E5AC9B" w14:textId="0015CE55"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Training&lt;/Author&gt;&lt;Year&gt;2017&lt;/Year&gt;&lt;RecNum&gt;1981&lt;/RecNum&gt;&lt;DisplayText&gt;Department of Education and Training (2017g)&lt;/DisplayText&gt;&lt;record&gt;&lt;rec-number&gt;1981&lt;/rec-number&gt;&lt;foreign-keys&gt;&lt;key app="EN" db-id="appp2stzkvtdxeesasxp0z5xxf29evxsrvr9" timestamp="1534830884"&gt;1981&lt;/key&gt;&lt;/foreign-keys&gt;&lt;ref-type name="Report"&gt;27&lt;/ref-type&gt;&lt;contributors&gt;&lt;authors&gt;&lt;author&gt;Department of Education and Training,&lt;/author&gt;&lt;/authors&gt;&lt;/contributors&gt;&lt;titles&gt;&lt;title&gt;Research block grant allocations for 2018&lt;/title&gt;&lt;/titles&gt;&lt;dates&gt;&lt;year&gt;2017&lt;/year&gt;&lt;/dates&gt;&lt;publisher&gt;Department of Education and Training&lt;/publisher&gt;&lt;urls&gt;&lt;/urls&gt;&lt;/record&gt;&lt;/Cite&gt;&lt;/EndNote&gt;</w:instrText>
      </w:r>
      <w:r>
        <w:fldChar w:fldCharType="separate"/>
      </w:r>
      <w:r>
        <w:rPr>
          <w:noProof/>
        </w:rPr>
        <w:t>Department of Education and Training (2017g)</w:t>
      </w:r>
      <w:r>
        <w:fldChar w:fldCharType="end"/>
      </w:r>
    </w:p>
  </w:footnote>
  <w:footnote w:id="200">
    <w:p w14:paraId="51931B63" w14:textId="6F91BF2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Training&lt;/Author&gt;&lt;Year&gt;2017&lt;/Year&gt;&lt;RecNum&gt;1865&lt;/RecNum&gt;&lt;DisplayText&gt;Department of Education and Training (2017f)&lt;/DisplayText&gt;&lt;record&gt;&lt;rec-number&gt;1865&lt;/rec-number&gt;&lt;foreign-keys&gt;&lt;key app="EN" db-id="appp2stzkvtdxeesasxp0z5xxf29evxsrvr9" timestamp="1529306081"&gt;1865&lt;/key&gt;&lt;/foreign-keys&gt;&lt;ref-type name="Report"&gt;27&lt;/ref-type&gt;&lt;contributors&gt;&lt;authors&gt;&lt;author&gt;Department of Education and Training,&lt;/author&gt;&lt;/authors&gt;&lt;/contributors&gt;&lt;titles&gt;&lt;title&gt;Resarch Block Grants - Calculation Methodology&lt;/title&gt;&lt;/titles&gt;&lt;dates&gt;&lt;year&gt;2017&lt;/year&gt;&lt;/dates&gt;&lt;urls&gt;&lt;related-urls&gt;&lt;url&gt;&lt;style face="underline" font="default" size="100%"&gt;https://www.education.gov.au/research-block-grants-new-arrangements-allocation-calculation-methodology&lt;/style&gt;&lt;/url&gt;&lt;/related-urls&gt;&lt;/urls&gt;&lt;/record&gt;&lt;/Cite&gt;&lt;/EndNote&gt;</w:instrText>
      </w:r>
      <w:r>
        <w:fldChar w:fldCharType="separate"/>
      </w:r>
      <w:r>
        <w:rPr>
          <w:noProof/>
        </w:rPr>
        <w:t>Department of Education and Training (2017f)</w:t>
      </w:r>
      <w:r>
        <w:fldChar w:fldCharType="end"/>
      </w:r>
      <w:r>
        <w:t xml:space="preserve"> </w:t>
      </w:r>
    </w:p>
  </w:footnote>
  <w:footnote w:id="201">
    <w:p w14:paraId="75BAC033" w14:textId="2CA1FECD"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Training&lt;/Author&gt;&lt;Year&gt;2017&lt;/Year&gt;&lt;RecNum&gt;1981&lt;/RecNum&gt;&lt;DisplayText&gt;Department of Education and Training (2017g)&lt;/DisplayText&gt;&lt;record&gt;&lt;rec-number&gt;1981&lt;/rec-number&gt;&lt;foreign-keys&gt;&lt;key app="EN" db-id="appp2stzkvtdxeesasxp0z5xxf29evxsrvr9" timestamp="1534830884"&gt;1981&lt;/key&gt;&lt;/foreign-keys&gt;&lt;ref-type name="Report"&gt;27&lt;/ref-type&gt;&lt;contributors&gt;&lt;authors&gt;&lt;author&gt;Department of Education and Training,&lt;/author&gt;&lt;/authors&gt;&lt;/contributors&gt;&lt;titles&gt;&lt;title&gt;Research block grant allocations for 2018&lt;/title&gt;&lt;/titles&gt;&lt;dates&gt;&lt;year&gt;2017&lt;/year&gt;&lt;/dates&gt;&lt;publisher&gt;Department of Education and Training&lt;/publisher&gt;&lt;urls&gt;&lt;/urls&gt;&lt;/record&gt;&lt;/Cite&gt;&lt;/EndNote&gt;</w:instrText>
      </w:r>
      <w:r>
        <w:fldChar w:fldCharType="separate"/>
      </w:r>
      <w:r>
        <w:rPr>
          <w:noProof/>
        </w:rPr>
        <w:t>Department of Education and Training (2017g)</w:t>
      </w:r>
      <w:r>
        <w:fldChar w:fldCharType="end"/>
      </w:r>
    </w:p>
  </w:footnote>
  <w:footnote w:id="202">
    <w:p w14:paraId="562628C9" w14:textId="76D1EEBF" w:rsidR="00E21C68" w:rsidRDefault="00E21C68">
      <w:pPr>
        <w:pStyle w:val="FootnoteText"/>
      </w:pPr>
      <w:r>
        <w:rPr>
          <w:rStyle w:val="FootnoteReference"/>
        </w:rPr>
        <w:footnoteRef/>
      </w:r>
      <w:r>
        <w:t xml:space="preserve"> </w:t>
      </w:r>
      <w:r>
        <w:fldChar w:fldCharType="begin">
          <w:fldData xml:space="preserve">PEVuZE5vdGU+PENpdGU+PEF1dGhvcj5EZXBhcnRtZW50IG9mIEVkdWNhdGlvbiBhbmQgVHJhaW5p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</w:fldData>
        </w:fldChar>
      </w:r>
      <w:r>
        <w:instrText xml:space="preserve"> ADDIN EN.CITE </w:instrText>
      </w:r>
      <w:r>
        <w:fldChar w:fldCharType="begin">
          <w:fldData xml:space="preserve">PEVuZE5vdGU+PENpdGU+PEF1dGhvcj5EZXBhcnRtZW50IG9mIEVkdWNhdGlvbiBhbmQgVHJhaW5p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</w:fldData>
        </w:fldChar>
      </w:r>
      <w:r>
        <w:instrText xml:space="preserve"> ADDIN EN.CITE.DATA </w:instrText>
      </w:r>
      <w:r>
        <w:fldChar w:fldCharType="end"/>
      </w:r>
      <w:r>
        <w:fldChar w:fldCharType="separate"/>
      </w:r>
      <w:r>
        <w:rPr>
          <w:noProof/>
        </w:rPr>
        <w:t>Department of Education and Training (2017c); Department of Industry (2017b); Department of Health (2018)</w:t>
      </w:r>
      <w:r>
        <w:fldChar w:fldCharType="end"/>
      </w:r>
    </w:p>
  </w:footnote>
  <w:footnote w:id="203">
    <w:p w14:paraId="20C32FC5" w14:textId="0621E6C2"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Training&lt;/Author&gt;&lt;Year&gt;2017&lt;/Year&gt;&lt;RecNum&gt;1868&lt;/RecNum&gt;&lt;DisplayText&gt;Department of Education and Training (2017h)&lt;/DisplayText&gt;&lt;record&gt;&lt;rec-number&gt;1868&lt;/rec-number&gt;&lt;foreign-keys&gt;&lt;key app="EN" db-id="appp2stzkvtdxeesasxp0z5xxf29evxsrvr9" timestamp="1529310130"&gt;1868&lt;/key&gt;&lt;/foreign-keys&gt;&lt;ref-type name="Report"&gt;27&lt;/ref-type&gt;&lt;contributors&gt;&lt;authors&gt;&lt;author&gt;Department of Education and Training,&lt;/author&gt;&lt;/authors&gt;&lt;/contributors&gt;&lt;titles&gt;&lt;title&gt;Research income and HDR completions data 2015-16&lt;/title&gt;&lt;/titles&gt;&lt;dates&gt;&lt;year&gt;2017&lt;/year&gt;&lt;/dates&gt;&lt;publisher&gt;Department of Education and Training&lt;/publisher&gt;&lt;urls&gt;&lt;/urls&gt;&lt;/record&gt;&lt;/Cite&gt;&lt;/EndNote&gt;</w:instrText>
      </w:r>
      <w:r>
        <w:fldChar w:fldCharType="separate"/>
      </w:r>
      <w:r>
        <w:rPr>
          <w:noProof/>
        </w:rPr>
        <w:t>Department of Education and Training (2017h)</w:t>
      </w:r>
      <w:r>
        <w:fldChar w:fldCharType="end"/>
      </w:r>
      <w:r>
        <w:t xml:space="preserve"> provides total and by-university data. </w:t>
      </w:r>
    </w:p>
  </w:footnote>
  <w:footnote w:id="204">
    <w:p w14:paraId="5E6F98D4" w14:textId="099149C0" w:rsidR="00E21C68" w:rsidRDefault="00E21C68">
      <w:pPr>
        <w:pStyle w:val="FootnoteText"/>
      </w:pPr>
      <w:r>
        <w:rPr>
          <w:rStyle w:val="FootnoteReference"/>
        </w:rPr>
        <w:footnoteRef/>
      </w:r>
      <w:r>
        <w:t xml:space="preserve"> </w:t>
      </w:r>
      <w:r>
        <w:fldChar w:fldCharType="begin"/>
      </w:r>
      <w:r>
        <w:instrText xml:space="preserve"> ADDIN EN.CITE &lt;EndNote&gt;&lt;Cite&gt;&lt;Author&gt;Deloitte Access Economics&lt;/Author&gt;&lt;Year&gt;2017&lt;/Year&gt;&lt;RecNum&gt;1712&lt;/RecNum&gt;&lt;DisplayText&gt;Deloitte Access Economics (2017)&lt;/DisplayText&gt;&lt;record&gt;&lt;rec-number&gt;1712&lt;/rec-number&gt;&lt;foreign-keys&gt;&lt;key app="EN" db-id="appp2stzkvtdxeesasxp0z5xxf29evxsrvr9" timestamp="1508639688"&gt;1712&lt;/key&gt;&lt;/foreign-keys&gt;&lt;ref-type name="Report"&gt;27&lt;/ref-type&gt;&lt;contributors&gt;&lt;authors&gt;&lt;author&gt;Deloitte Access Economics,&lt;/author&gt;&lt;/authors&gt;&lt;/contributors&gt;&lt;titles&gt;&lt;title&gt;Cost of delivery of higher education: Final report&lt;/title&gt;&lt;/titles&gt;&lt;dates&gt;&lt;year&gt;2017&lt;/year&gt;&lt;/dates&gt;&lt;publisher&gt;Department of Education and Training&lt;/publisher&gt;&lt;urls&gt;&lt;/urls&gt;&lt;/record&gt;&lt;/Cite&gt;&lt;/EndNote&gt;</w:instrText>
      </w:r>
      <w:r>
        <w:fldChar w:fldCharType="separate"/>
      </w:r>
      <w:r>
        <w:rPr>
          <w:noProof/>
        </w:rPr>
        <w:t>Deloitte Access Economics (2017)</w:t>
      </w:r>
      <w:r>
        <w:fldChar w:fldCharType="end"/>
      </w:r>
      <w:r>
        <w:t>, p xxii</w:t>
      </w:r>
    </w:p>
  </w:footnote>
  <w:footnote w:id="205">
    <w:p w14:paraId="13AB3C04" w14:textId="65BAD68C" w:rsidR="00E21C68" w:rsidRPr="00F83844" w:rsidRDefault="00E21C68" w:rsidP="00A16C82">
      <w:pPr>
        <w:pStyle w:val="FootnoteText"/>
        <w:rPr>
          <w:lang w:val="en-US"/>
        </w:rPr>
      </w:pPr>
      <w:r>
        <w:rPr>
          <w:rStyle w:val="FootnoteReference"/>
        </w:rPr>
        <w:footnoteRef/>
      </w:r>
      <w:r>
        <w:t xml:space="preserve"> </w:t>
      </w:r>
      <w:r>
        <w:fldChar w:fldCharType="begin"/>
      </w:r>
      <w:r>
        <w:instrText xml:space="preserve"> ADDIN EN.CITE &lt;EndNote&gt;&lt;Cite&gt;&lt;Author&gt;Norton&lt;/Author&gt;&lt;Year&gt;2015&lt;/Year&gt;&lt;RecNum&gt;1307&lt;/RecNum&gt;&lt;DisplayText&gt;Norton and Cherastidtham (2015a)&lt;/DisplayText&gt;&lt;record&gt;&lt;rec-number&gt;1307&lt;/rec-number&gt;&lt;foreign-keys&gt;&lt;key app="EN" db-id="appp2stzkvtdxeesasxp0z5xxf29evxsrvr9" timestamp="1455073675"&gt;1307&lt;/key&gt;&lt;/foreign-keys&gt;&lt;ref-type name="Report"&gt;27&lt;/ref-type&gt;&lt;contributors&gt;&lt;authors&gt;&lt;author&gt;Norton, A.&lt;/author&gt;&lt;author&gt;Cherastidtham, I.&lt;/author&gt;&lt;/authors&gt;&lt;/contributors&gt;&lt;titles&gt;&lt;title&gt;The cash nexus: how teaching funds research in Australian universities&lt;/title&gt;&lt;/titles&gt;&lt;dates&gt;&lt;year&gt;2015&lt;/year&gt;&lt;/dates&gt;&lt;publisher&gt;Grattan Institute&lt;/publisher&gt;&lt;urls&gt;&lt;/urls&gt;&lt;/record&gt;&lt;/Cite&gt;&lt;/EndNote&gt;</w:instrText>
      </w:r>
      <w:r>
        <w:fldChar w:fldCharType="separate"/>
      </w:r>
      <w:r>
        <w:rPr>
          <w:noProof/>
        </w:rPr>
        <w:t>Norton and Cherastidtham (2015a)</w:t>
      </w:r>
      <w:r>
        <w:fldChar w:fldCharType="end"/>
      </w:r>
    </w:p>
  </w:footnote>
  <w:footnote w:id="206">
    <w:p w14:paraId="30290861" w14:textId="6A68D5AF" w:rsidR="00E21C68" w:rsidRDefault="00E21C68">
      <w:pPr>
        <w:pStyle w:val="FootnoteText"/>
      </w:pPr>
      <w:r>
        <w:rPr>
          <w:rStyle w:val="FootnoteReference"/>
        </w:rPr>
        <w:footnoteRef/>
      </w:r>
      <w:r>
        <w:t xml:space="preserve"> See </w:t>
      </w:r>
      <w:r>
        <w:fldChar w:fldCharType="begin"/>
      </w:r>
      <w:r>
        <w:instrText xml:space="preserve"> ADDIN EN.CITE &lt;EndNote&gt;&lt;Cite&gt;&lt;Author&gt;Norton&lt;/Author&gt;&lt;Year&gt;2017&lt;/Year&gt;&lt;RecNum&gt;1672&lt;/RecNum&gt;&lt;DisplayText&gt;Norton (2017a)&lt;/DisplayText&gt;&lt;record&gt;&lt;rec-number&gt;1672&lt;/rec-number&gt;&lt;foreign-keys&gt;&lt;key app="EN" db-id="appp2stzkvtdxeesasxp0z5xxf29evxsrvr9" timestamp="1502156686"&gt;1672&lt;/key&gt;&lt;/foreign-keys&gt;&lt;ref-type name="Book Section"&gt;5&lt;/ref-type&gt;&lt;contributors&gt;&lt;authors&gt;&lt;author&gt;Norton, A.&lt;/author&gt;&lt;/authors&gt;&lt;secondary-authors&gt;&lt;author&gt;Palfreyman, D&lt;/author&gt;&lt;author&gt;Tapper, T&lt;/author&gt;&lt;author&gt;Thomas, S&lt;/author&gt;&lt;/secondary-authors&gt;&lt;/contributors&gt;&lt;titles&gt;&lt;title&gt;The Australian hybrid: public and private higher education funding&lt;/title&gt;&lt;secondary-title&gt;Towards the private funding of higher education: ideological and political struggles&lt;/secondary-title&gt;&lt;/titles&gt;&lt;dates&gt;&lt;year&gt;2017&lt;/year&gt;&lt;/dates&gt;&lt;publisher&gt;Routledge&lt;/publisher&gt;&lt;urls&gt;&lt;/urls&gt;&lt;/record&gt;&lt;/Cite&gt;&lt;/EndNote&gt;</w:instrText>
      </w:r>
      <w:r>
        <w:fldChar w:fldCharType="separate"/>
      </w:r>
      <w:r>
        <w:rPr>
          <w:noProof/>
        </w:rPr>
        <w:t>Norton (2017a)</w:t>
      </w:r>
      <w:r>
        <w:fldChar w:fldCharType="end"/>
      </w:r>
      <w:r>
        <w:t xml:space="preserve"> for more detail on the history of public and private funding. </w:t>
      </w:r>
    </w:p>
  </w:footnote>
  <w:footnote w:id="207">
    <w:p w14:paraId="663DBE94" w14:textId="5EBCA498" w:rsidR="00E21C68" w:rsidRDefault="00E21C68">
      <w:pPr>
        <w:pStyle w:val="FootnoteText"/>
      </w:pPr>
      <w:r>
        <w:rPr>
          <w:rStyle w:val="FootnoteReference"/>
        </w:rPr>
        <w:footnoteRef/>
      </w:r>
      <w:r>
        <w:t xml:space="preserve"> Commonwealth Government grants, 38.6 per cent; HELP loans 17.5 per cent; State Government grants, 2.2 per cent. </w:t>
      </w:r>
    </w:p>
  </w:footnote>
  <w:footnote w:id="208">
    <w:p w14:paraId="61E0215A" w14:textId="1D8C30D9" w:rsidR="00E21C68" w:rsidRDefault="00E21C68">
      <w:pPr>
        <w:pStyle w:val="FootnoteText"/>
      </w:pPr>
      <w:r>
        <w:rPr>
          <w:rStyle w:val="FootnoteReference"/>
        </w:rPr>
        <w:footnoteRef/>
      </w:r>
      <w:r>
        <w:t xml:space="preserve"> The universities that were expected to expand their enrolments and income can be seen in </w:t>
      </w:r>
      <w:r>
        <w:fldChar w:fldCharType="begin"/>
      </w:r>
      <w:r>
        <w:instrText xml:space="preserve"> ADDIN EN.CITE &lt;EndNote&gt;&lt;Cite&gt;&lt;Author&gt;Conifer&lt;/Author&gt;&lt;Year&gt;2018&lt;/Year&gt;&lt;RecNum&gt;1858&lt;/RecNum&gt;&lt;DisplayText&gt;Conifer (2018)&lt;/DisplayText&gt;&lt;record&gt;&lt;rec-number&gt;1858&lt;/rec-number&gt;&lt;foreign-keys&gt;&lt;key app="EN" db-id="appp2stzkvtdxeesasxp0z5xxf29evxsrvr9" timestamp="1528942136"&gt;1858&lt;/key&gt;&lt;/foreign-keys&gt;&lt;ref-type name="Newspaper Article"&gt;23&lt;/ref-type&gt;&lt;contributors&gt;&lt;authors&gt;&lt;author&gt;Conifer, D&lt;/author&gt;&lt;/authors&gt;&lt;/contributors&gt;&lt;titles&gt;&lt;title&gt;University funding freeze hits regional campuses worst, with up to 15 per cent of expected money on ice&lt;/title&gt;&lt;secondary-title&gt;ABC News website&lt;/secondary-title&gt;&lt;/titles&gt;&lt;dates&gt;&lt;year&gt;2018&lt;/year&gt;&lt;pub-dates&gt;&lt;date&gt;14 June&lt;/date&gt;&lt;/pub-dates&gt;&lt;/dates&gt;&lt;urls&gt;&lt;related-urls&gt;&lt;url&gt;&lt;style face="underline" font="default" size="100%"&gt;http://www.abc.net.au/news/2018-06-14/university-funding-freeze-regional-campuses-worst-hit/9857532&lt;/style&gt;&lt;/url&gt;&lt;/related-urls&gt;&lt;/urls&gt;&lt;/record&gt;&lt;/Cite&gt;&lt;/EndNote&gt;</w:instrText>
      </w:r>
      <w:r>
        <w:fldChar w:fldCharType="separate"/>
      </w:r>
      <w:r>
        <w:rPr>
          <w:noProof/>
        </w:rPr>
        <w:t>Conifer (2018)</w:t>
      </w:r>
      <w:r>
        <w:fldChar w:fldCharType="end"/>
      </w:r>
      <w:r>
        <w:t>.</w:t>
      </w:r>
    </w:p>
  </w:footnote>
  <w:footnote w:id="209">
    <w:p w14:paraId="5DCC8D8C" w14:textId="164384D2"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&lt;EndNote&gt;&lt;Cite&gt;&lt;Author&gt;TEQSA&lt;/Author&gt;&lt;Year&gt;2018&lt;/Year&gt;&lt;RecNum&gt;1979&lt;/RecNum&gt;&lt;DisplayText&gt;TEQSA (2018c)&lt;/DisplayText&gt;&lt;record&gt;&lt;rec-number&gt;1979&lt;/rec-number&gt;&lt;foreign-keys&gt;&lt;key app="EN" db-id="appp2stzkvtdxeesasxp0z5xxf29evxsrvr9" timestamp="1534468187"&gt;1979&lt;/key&gt;&lt;/foreign-keys&gt;&lt;ref-type name="Report"&gt;27&lt;/ref-type&gt;&lt;contributors&gt;&lt;authors&gt;&lt;author&gt;TEQSA&lt;/author&gt;&lt;/authors&gt;&lt;/contributors&gt;&lt;titles&gt;&lt;title&gt;Statistics report on TEQSA registered higher education providers 2018&lt;/title&gt;&lt;/titles&gt;&lt;dates&gt;&lt;year&gt;2018&lt;/year&gt;&lt;/dates&gt;&lt;publisher&gt;Tertiary Education Quality and Standards Agency&lt;/publisher&gt;&lt;urls&gt;&lt;/urls&gt;&lt;/record&gt;&lt;/Cite&gt;&lt;/EndNote&gt;</w:instrText>
      </w:r>
      <w:r>
        <w:fldChar w:fldCharType="separate"/>
      </w:r>
      <w:r>
        <w:rPr>
          <w:noProof/>
        </w:rPr>
        <w:t>TEQSA (2018c)</w:t>
      </w:r>
      <w:r>
        <w:fldChar w:fldCharType="end"/>
      </w:r>
      <w:r>
        <w:t>, p 45</w:t>
      </w:r>
    </w:p>
  </w:footnote>
  <w:footnote w:id="210">
    <w:p w14:paraId="4EFF0BE5" w14:textId="3943DB8E" w:rsidR="00E21C68" w:rsidRDefault="00E21C68" w:rsidP="006C3984">
      <w:pPr>
        <w:pStyle w:val="FootnoteText"/>
      </w:pPr>
      <w:r>
        <w:rPr>
          <w:rStyle w:val="FootnoteReference"/>
        </w:rPr>
        <w:footnoteRef/>
      </w:r>
      <w:r>
        <w:t xml:space="preserve"> </w:t>
      </w:r>
      <w:r>
        <w:fldChar w:fldCharType="begin"/>
      </w:r>
      <w:r>
        <w:instrText xml:space="preserve"> ADDIN EN.CITE &lt;EndNote&gt;&lt;Cite&gt;&lt;Author&gt;TEQSA&lt;/Author&gt;&lt;Year&gt;2017&lt;/Year&gt;&lt;RecNum&gt;1846&lt;/RecNum&gt;&lt;DisplayText&gt;TEQSA (2017b)&lt;/DisplayText&gt;&lt;record&gt;&lt;rec-number&gt;1846&lt;/rec-number&gt;&lt;foreign-keys&gt;&lt;key app="EN" db-id="appp2stzkvtdxeesasxp0z5xxf29evxsrvr9" timestamp="1528765094"&gt;1846&lt;/key&gt;&lt;/foreign-keys&gt;&lt;ref-type name="Report"&gt;27&lt;/ref-type&gt;&lt;contributors&gt;&lt;authors&gt;&lt;author&gt;TEQSA&lt;/author&gt;&lt;/authors&gt;&lt;/contributors&gt;&lt;titles&gt;&lt;title&gt;Key metrics on Australia&amp;apos;s higher education sector&lt;/title&gt;&lt;/titles&gt;&lt;dates&gt;&lt;year&gt;2017&lt;/year&gt;&lt;/dates&gt;&lt;publisher&gt;Tertiary Education Quality and Standards Agency&lt;/publisher&gt;&lt;urls&gt;&lt;/urls&gt;&lt;/record&gt;&lt;/Cite&gt;&lt;/EndNote&gt;</w:instrText>
      </w:r>
      <w:r>
        <w:fldChar w:fldCharType="separate"/>
      </w:r>
      <w:r>
        <w:rPr>
          <w:noProof/>
        </w:rPr>
        <w:t>TEQSA (2017b)</w:t>
      </w:r>
      <w:r>
        <w:fldChar w:fldCharType="end"/>
      </w:r>
      <w:r>
        <w:t>, p 8, 21</w:t>
      </w:r>
    </w:p>
  </w:footnote>
  <w:footnote w:id="211">
    <w:p w14:paraId="04D6E537" w14:textId="6F8B1985" w:rsidR="00E21C68" w:rsidRDefault="00E21C68" w:rsidP="006C3984">
      <w:pPr>
        <w:pStyle w:val="FootnoteText"/>
      </w:pPr>
      <w:r>
        <w:rPr>
          <w:rStyle w:val="FootnoteReference"/>
        </w:rPr>
        <w:footnoteRef/>
      </w:r>
      <w:r>
        <w:t xml:space="preserve"> </w:t>
      </w:r>
      <w:r>
        <w:fldChar w:fldCharType="begin"/>
      </w:r>
      <w:r>
        <w:instrText xml:space="preserve"> ADDIN EN.CITE &lt;EndNote&gt;&lt;Cite&gt;&lt;Author&gt;Navitas&lt;/Author&gt;&lt;Year&gt;2017&lt;/Year&gt;&lt;RecNum&gt;1896&lt;/RecNum&gt;&lt;DisplayText&gt;Navitas (2017)&lt;/DisplayText&gt;&lt;record&gt;&lt;rec-number&gt;1896&lt;/rec-number&gt;&lt;foreign-keys&gt;&lt;key app="EN" db-id="appp2stzkvtdxeesasxp0z5xxf29evxsrvr9" timestamp="1530595714"&gt;1896&lt;/key&gt;&lt;/foreign-keys&gt;&lt;ref-type name="Report"&gt;27&lt;/ref-type&gt;&lt;contributors&gt;&lt;authors&gt;&lt;author&gt;Navitas&lt;/author&gt;&lt;/authors&gt;&lt;/contributors&gt;&lt;titles&gt;&lt;title&gt;Navitas Annual Report 2017&lt;/title&gt;&lt;/titles&gt;&lt;dates&gt;&lt;year&gt;2017&lt;/year&gt;&lt;/dates&gt;&lt;publisher&gt;Navitas Ltd&lt;/publisher&gt;&lt;urls&gt;&lt;related-urls&gt;&lt;url&gt;&lt;style face="underline" font="default" size="100%"&gt;https://www.navitas.com/organisation/investors&lt;/style&gt;&lt;/url&gt;&lt;/related-urls&gt;&lt;/urls&gt;&lt;access-date&gt;29/01/2016&lt;/access-date&gt;&lt;/record&gt;&lt;/Cite&gt;&lt;/EndNote&gt;</w:instrText>
      </w:r>
      <w:r>
        <w:fldChar w:fldCharType="separate"/>
      </w:r>
      <w:r>
        <w:rPr>
          <w:noProof/>
        </w:rPr>
        <w:t>Navitas (2017)</w:t>
      </w:r>
      <w:r>
        <w:fldChar w:fldCharType="end"/>
      </w:r>
      <w:r>
        <w:t xml:space="preserve">, p 67. Laureate International, which operates Torrens University, is smaller than Navitas in Australia but has global revenues of $US4.4 billion in 2017, making it the world’s largest education company: </w:t>
      </w:r>
      <w:r>
        <w:fldChar w:fldCharType="begin"/>
      </w:r>
      <w:r>
        <w:instrText xml:space="preserve"> ADDIN EN.CITE &lt;EndNote&gt;&lt;Cite&gt;&lt;Author&gt;Laureate Education&lt;/Author&gt;&lt;Year&gt;2018&lt;/Year&gt;&lt;RecNum&gt;1946&lt;/RecNum&gt;&lt;DisplayText&gt;Laureate Education (2018)&lt;/DisplayText&gt;&lt;record&gt;&lt;rec-number&gt;1946&lt;/rec-number&gt;&lt;foreign-keys&gt;&lt;key app="EN" db-id="appp2stzkvtdxeesasxp0z5xxf29evxsrvr9" timestamp="1533195269"&gt;1946&lt;/key&gt;&lt;/foreign-keys&gt;&lt;ref-type name="Report"&gt;27&lt;/ref-type&gt;&lt;contributors&gt;&lt;authors&gt;&lt;author&gt;Laureate Education,&lt;/author&gt;&lt;/authors&gt;&lt;/contributors&gt;&lt;titles&gt;&lt;title&gt;Press release: Laureate Education reports fourth quarter and full year 2017 financial results&lt;/title&gt;&lt;/titles&gt;&lt;dates&gt;&lt;year&gt;2018&lt;/year&gt;&lt;/dates&gt;&lt;publisher&gt;Laureate Education Inc&lt;/publisher&gt;&lt;urls&gt;&lt;/urls&gt;&lt;/record&gt;&lt;/Cite&gt;&lt;/EndNote&gt;</w:instrText>
      </w:r>
      <w:r>
        <w:fldChar w:fldCharType="separate"/>
      </w:r>
      <w:r>
        <w:rPr>
          <w:noProof/>
        </w:rPr>
        <w:t>Laureate Education (2018)</w:t>
      </w:r>
      <w:r>
        <w:fldChar w:fldCharType="end"/>
      </w:r>
      <w:r>
        <w:t xml:space="preserve">. </w:t>
      </w:r>
    </w:p>
  </w:footnote>
  <w:footnote w:id="212">
    <w:p w14:paraId="69487FC4" w14:textId="3573D420" w:rsidR="00E21C68" w:rsidRDefault="00E21C68">
      <w:pPr>
        <w:pStyle w:val="FootnoteText"/>
      </w:pPr>
      <w:r>
        <w:rPr>
          <w:rStyle w:val="FootnoteReference"/>
        </w:rPr>
        <w:footnoteRef/>
      </w:r>
      <w:r>
        <w:t xml:space="preserve"> Most Commonwealth supported students are supported by the CGS and pay a student contribution. However, students in enabling places aimed at preparing them for a higher education course do not pay student contributions, and universities do not receive CGS payments for enrolments in excess of agreed numbers in courses with allocated places or when the total funding amount would exceed their maximum CGS payment (sections </w:t>
      </w:r>
      <w:r>
        <w:fldChar w:fldCharType="begin"/>
      </w:r>
      <w:r>
        <w:instrText xml:space="preserve"> REF _Ref523246202 \r \h </w:instrText>
      </w:r>
      <w:r>
        <w:fldChar w:fldCharType="separate"/>
      </w:r>
      <w:r w:rsidR="00FB08AC">
        <w:t>6.3.1</w:t>
      </w:r>
      <w:r>
        <w:fldChar w:fldCharType="end"/>
      </w:r>
      <w:r>
        <w:t xml:space="preserve"> and </w:t>
      </w:r>
      <w:r>
        <w:fldChar w:fldCharType="begin"/>
      </w:r>
      <w:r>
        <w:instrText xml:space="preserve"> REF _Ref343350597 \r \h </w:instrText>
      </w:r>
      <w:r>
        <w:fldChar w:fldCharType="separate"/>
      </w:r>
      <w:r w:rsidR="00FB08AC">
        <w:t>7.2.1</w:t>
      </w:r>
      <w:r>
        <w:fldChar w:fldCharType="end"/>
      </w:r>
      <w:r>
        <w:t xml:space="preserve">). </w:t>
      </w:r>
    </w:p>
  </w:footnote>
  <w:footnote w:id="213">
    <w:p w14:paraId="15A36631" w14:textId="34C05FD2" w:rsidR="00E21C68" w:rsidRDefault="00E21C68" w:rsidP="0000774B">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Training&lt;/Author&gt;&lt;Year&gt;various years&lt;/Year&gt;&lt;RecNum&gt;1263&lt;/RecNum&gt;&lt;DisplayText&gt;Department of Education and Training (various years-c)&lt;/DisplayText&gt;&lt;record&gt;&lt;rec-number&gt;1263&lt;/rec-number&gt;&lt;foreign-keys&gt;&lt;key app="EN" db-id="appp2stzkvtdxeesasxp0z5xxf29evxsrvr9" timestamp="1452753791"&gt;1263&lt;/key&gt;&lt;/foreign-keys&gt;&lt;ref-type name="Report"&gt;27&lt;/ref-type&gt;&lt;contributors&gt;&lt;authors&gt;&lt;author&gt;Department of Education and Training,&lt;/author&gt;&lt;/authors&gt;&lt;/contributors&gt;&lt;titles&gt;&lt;title&gt;Higher education statistics collection&lt;/title&gt;&lt;/titles&gt;&lt;dates&gt;&lt;year&gt;various years&lt;/year&gt;&lt;/dates&gt;&lt;urls&gt;&lt;related-urls&gt;&lt;url&gt;Department of Education and Training&lt;/url&gt;&lt;/related-urls&gt;&lt;/urls&gt;&lt;/record&gt;&lt;/Cite&gt;&lt;/EndNote&gt;</w:instrText>
      </w:r>
      <w:r>
        <w:fldChar w:fldCharType="separate"/>
      </w:r>
      <w:r>
        <w:rPr>
          <w:noProof/>
        </w:rPr>
        <w:t>Department of Education and Training (various years-c)</w:t>
      </w:r>
      <w:r>
        <w:fldChar w:fldCharType="end"/>
      </w:r>
      <w:r>
        <w:t xml:space="preserve">. Publicly-funded postgraduate research places are distributed under the Research Training Program, see section </w:t>
      </w:r>
      <w:r>
        <w:fldChar w:fldCharType="begin"/>
      </w:r>
      <w:r>
        <w:instrText xml:space="preserve"> REF _Ref523245849 \r \h </w:instrText>
      </w:r>
      <w:r>
        <w:fldChar w:fldCharType="separate"/>
      </w:r>
      <w:r w:rsidR="00FB08AC">
        <w:t>6.4.1</w:t>
      </w:r>
      <w:r>
        <w:fldChar w:fldCharType="end"/>
      </w:r>
      <w:r>
        <w:t xml:space="preserve">. </w:t>
      </w:r>
    </w:p>
  </w:footnote>
  <w:footnote w:id="214">
    <w:p w14:paraId="1114E00C" w14:textId="1FAA56B9" w:rsidR="00E21C68" w:rsidRDefault="00E21C68">
      <w:pPr>
        <w:pStyle w:val="FootnoteText"/>
      </w:pPr>
      <w:r>
        <w:rPr>
          <w:rStyle w:val="FootnoteReference"/>
        </w:rPr>
        <w:footnoteRef/>
      </w:r>
      <w:r>
        <w:t xml:space="preserve"> Australian citizens, permanent residents and New Zealand citizens resident in Australia are domestic students for CGS funding. However, only Australian citizens and New Zealand citizens who have lived in Australia for ten or more years and since they were a child have access to HELP. Other New Zealand citizens and permanent residents must pay their student contributions upfront. </w:t>
      </w:r>
    </w:p>
  </w:footnote>
  <w:footnote w:id="215">
    <w:p w14:paraId="77FC1E0E" w14:textId="099074C8" w:rsidR="00E21C68" w:rsidRDefault="00E21C68">
      <w:pPr>
        <w:pStyle w:val="FootnoteText"/>
      </w:pPr>
      <w:r>
        <w:rPr>
          <w:rStyle w:val="FootnoteReference"/>
        </w:rPr>
        <w:footnoteRef/>
      </w:r>
      <w:r>
        <w:t xml:space="preserve"> Disciplines with the same Commonwealth contributions are described as being in a ‘funding cluster’, and the disciplines with the same student contributions are described as being in the same ‘student contribution band’. </w:t>
      </w:r>
    </w:p>
  </w:footnote>
  <w:footnote w:id="216">
    <w:p w14:paraId="2B2A1EDA" w14:textId="77777777" w:rsidR="00E21C68" w:rsidRPr="00E63032" w:rsidRDefault="00E21C68" w:rsidP="00812227">
      <w:pPr>
        <w:pStyle w:val="FootnoteText"/>
      </w:pPr>
      <w:r w:rsidRPr="000A4EED">
        <w:rPr>
          <w:rStyle w:val="FootnoteReference"/>
        </w:rPr>
        <w:footnoteRef/>
      </w:r>
      <w:r w:rsidRPr="000A4EED">
        <w:t xml:space="preserve"> </w:t>
      </w:r>
      <w:r w:rsidRPr="00E63032">
        <w:t xml:space="preserve">For the background, see </w:t>
      </w:r>
      <w:r w:rsidRPr="00E63032">
        <w:fldChar w:fldCharType="begin"/>
      </w:r>
      <w:r>
        <w:instrText xml:space="preserve"> ADDIN EN.CITE &lt;EndNote&gt;&lt;Cite&gt;&lt;Author&gt;DEEWR&lt;/Author&gt;&lt;Year&gt;2010&lt;/Year&gt;&lt;RecNum&gt;315&lt;/RecNum&gt;&lt;DisplayText&gt;DEEWR (2010)&lt;/DisplayText&gt;&lt;record&gt;&lt;rec-number&gt;315&lt;/rec-number&gt;&lt;foreign-keys&gt;&lt;key app="EN" db-id="appp2stzkvtdxeesasxp0z5xxf29evxsrvr9" timestamp="1356676832"&gt;315&lt;/key&gt;&lt;/foreign-keys&gt;&lt;ref-type name="Government Document"&gt;46&lt;/ref-type&gt;&lt;contributors&gt;&lt;authors&gt;&lt;author&gt;DEEWR&lt;/author&gt;&lt;/authors&gt;&lt;/contributors&gt;&lt;titles&gt;&lt;title&gt;The higher education base funding review: background paper&lt;/title&gt;&lt;tertiary-title&gt;Department of Education, Employment and Workplace Relations&lt;/tertiary-title&gt;&lt;/titles&gt;&lt;dates&gt;&lt;year&gt;2010&lt;/year&gt;&lt;/dates&gt;&lt;urls&gt;&lt;/urls&gt;&lt;/record&gt;&lt;/Cite&gt;&lt;/EndNote&gt;</w:instrText>
      </w:r>
      <w:r w:rsidRPr="00E63032">
        <w:fldChar w:fldCharType="separate"/>
      </w:r>
      <w:r>
        <w:rPr>
          <w:noProof/>
        </w:rPr>
        <w:t>DEEWR (2010)</w:t>
      </w:r>
      <w:r w:rsidRPr="00E63032">
        <w:fldChar w:fldCharType="end"/>
      </w:r>
      <w:r w:rsidRPr="00E63032">
        <w:t xml:space="preserve"> p 24-26</w:t>
      </w:r>
      <w:r>
        <w:t>.</w:t>
      </w:r>
    </w:p>
  </w:footnote>
  <w:footnote w:id="217">
    <w:p w14:paraId="29D87264" w14:textId="7659E4B6" w:rsidR="00E21C68" w:rsidRPr="00852E90" w:rsidRDefault="00E21C68">
      <w:pPr>
        <w:pStyle w:val="FootnoteText"/>
      </w:pPr>
      <w:r>
        <w:rPr>
          <w:rStyle w:val="FootnoteReference"/>
        </w:rPr>
        <w:footnoteRef/>
      </w:r>
      <w:r>
        <w:t xml:space="preserve"> The floor prices are set out in the </w:t>
      </w:r>
      <w:r>
        <w:rPr>
          <w:i/>
        </w:rPr>
        <w:t xml:space="preserve">Higher Education Provider Guidelines 2012. </w:t>
      </w:r>
      <w:r>
        <w:t xml:space="preserve">Their purpose is to prevent universities spending public money on international students. </w:t>
      </w:r>
    </w:p>
  </w:footnote>
  <w:footnote w:id="218">
    <w:p w14:paraId="1596831B" w14:textId="1A1363EE" w:rsidR="00E21C68" w:rsidRDefault="00E21C68">
      <w:pPr>
        <w:pStyle w:val="FootnoteText"/>
      </w:pPr>
      <w:r>
        <w:rPr>
          <w:rStyle w:val="FootnoteReference"/>
        </w:rPr>
        <w:footnoteRef/>
      </w:r>
      <w:r>
        <w:t xml:space="preserve"> </w:t>
      </w:r>
      <w:r>
        <w:fldChar w:fldCharType="begin"/>
      </w:r>
      <w:r>
        <w:instrText xml:space="preserve"> ADDIN EN.CITE &lt;EndNote&gt;&lt;Cite&gt;&lt;Author&gt;Norton&lt;/Author&gt;&lt;Year&gt;2015&lt;/Year&gt;&lt;RecNum&gt;1171&lt;/RecNum&gt;&lt;DisplayText&gt;Norton and Cherastidtham (2015b)&lt;/DisplayText&gt;&lt;record&gt;&lt;rec-number&gt;1171&lt;/rec-number&gt;&lt;foreign-keys&gt;&lt;key app="EN" db-id="appp2stzkvtdxeesasxp0z5xxf29evxsrvr9" timestamp="1443407311"&gt;1171&lt;/key&gt;&lt;/foreign-keys&gt;&lt;ref-type name="Report"&gt;27&lt;/ref-type&gt;&lt;contributors&gt;&lt;authors&gt;&lt;author&gt;Norton, A.&lt;/author&gt;&lt;author&gt;Cherastidtham, I.&lt;/author&gt;&lt;/authors&gt;&lt;/contributors&gt;&lt;titles&gt;&lt;title&gt;University fees: what students pay in deregulated markets&lt;/title&gt;&lt;/titles&gt;&lt;dates&gt;&lt;year&gt;2015&lt;/year&gt;&lt;/dates&gt;&lt;publisher&gt;Grattan Institute&lt;/publisher&gt;&lt;urls&gt;&lt;/urls&gt;&lt;/record&gt;&lt;/Cite&gt;&lt;/EndNote&gt;</w:instrText>
      </w:r>
      <w:r>
        <w:fldChar w:fldCharType="separate"/>
      </w:r>
      <w:r>
        <w:rPr>
          <w:noProof/>
        </w:rPr>
        <w:t>Norton and Cherastidtham (2015b)</w:t>
      </w:r>
      <w:r>
        <w:fldChar w:fldCharType="end"/>
      </w:r>
      <w:r>
        <w:t xml:space="preserve">, chapter 2 </w:t>
      </w:r>
    </w:p>
  </w:footnote>
  <w:footnote w:id="219">
    <w:p w14:paraId="4A306844" w14:textId="343CC716" w:rsidR="00E21C68" w:rsidRDefault="00E21C68" w:rsidP="00A954A0">
      <w:pPr>
        <w:pStyle w:val="FootnoteText"/>
      </w:pPr>
      <w:r>
        <w:rPr>
          <w:rStyle w:val="FootnoteReference"/>
        </w:rPr>
        <w:footnoteRef/>
      </w:r>
      <w:r>
        <w:t xml:space="preserve"> In 2018, 7 of 27 universities offering a full-fee master of teaching or education course to domestic students, and 12 of 23 universities offering a full-fee master of nursing course charged fees below the Commonwealth supported rates shown in </w:t>
      </w:r>
      <w:r>
        <w:fldChar w:fldCharType="begin"/>
      </w:r>
      <w:r>
        <w:instrText xml:space="preserve"> REF _Ref311742121 \h </w:instrText>
      </w:r>
      <w:r>
        <w:fldChar w:fldCharType="separate"/>
      </w:r>
      <w:r w:rsidR="00FB08AC">
        <w:t xml:space="preserve">Table </w:t>
      </w:r>
      <w:r w:rsidR="00FB08AC">
        <w:rPr>
          <w:noProof/>
        </w:rPr>
        <w:t>5</w:t>
      </w:r>
      <w:r>
        <w:fldChar w:fldCharType="end"/>
      </w:r>
      <w:r>
        <w:t xml:space="preserve">. Source: University websites. </w:t>
      </w:r>
    </w:p>
  </w:footnote>
  <w:footnote w:id="220">
    <w:p w14:paraId="0562C1D6" w14:textId="7AF6E5E4" w:rsidR="00E21C68" w:rsidRDefault="00E21C68">
      <w:pPr>
        <w:pStyle w:val="FootnoteText"/>
      </w:pPr>
      <w:r>
        <w:rPr>
          <w:rStyle w:val="FootnoteReference"/>
        </w:rPr>
        <w:footnoteRef/>
      </w:r>
      <w:r>
        <w:t xml:space="preserve"> Spending on teaching and scholarship as a condition of funding: </w:t>
      </w:r>
      <w:r>
        <w:fldChar w:fldCharType="begin"/>
      </w:r>
      <w:r>
        <w:instrText xml:space="preserve"> ADDIN EN.CITE &lt;EndNote&gt;&lt;Cite&gt;&lt;Author&gt;Department of Education and Training&lt;/Author&gt;&lt;Year&gt;2018&lt;/Year&gt;&lt;RecNum&gt;1842&lt;/RecNum&gt;&lt;DisplayText&gt;Department of Education and Training (2018d)&lt;/DisplayText&gt;&lt;record&gt;&lt;rec-number&gt;1842&lt;/rec-number&gt;&lt;foreign-keys&gt;&lt;key app="EN" db-id="appp2stzkvtdxeesasxp0z5xxf29evxsrvr9" timestamp="1527726498"&gt;1842&lt;/key&gt;&lt;/foreign-keys&gt;&lt;ref-type name="Report"&gt;27&lt;/ref-type&gt;&lt;contributors&gt;&lt;authors&gt;&lt;author&gt;Department of Education and Training,&lt;/author&gt;&lt;/authors&gt;&lt;/contributors&gt;&lt;titles&gt;&lt;title&gt;Higher education providers&amp;apos; 2018-2020 Commonwealth Grant Scheme funding agreements&lt;/title&gt;&lt;/titles&gt;&lt;dates&gt;&lt;year&gt;2018&lt;/year&gt;&lt;/dates&gt;&lt;publisher&gt;Department of Education and Training&lt;/publisher&gt;&lt;urls&gt;&lt;related-urls&gt;&lt;url&gt;&lt;style face="underline" font="default" size="100%"&gt;https://docs.education.gov.au/node/49011&lt;/style&gt;&lt;/url&gt;&lt;/related-urls&gt;&lt;/urls&gt;&lt;/record&gt;&lt;/Cite&gt;&lt;/EndNote&gt;</w:instrText>
      </w:r>
      <w:r>
        <w:fldChar w:fldCharType="separate"/>
      </w:r>
      <w:r>
        <w:rPr>
          <w:noProof/>
        </w:rPr>
        <w:t>Department of Education and Training (2018d)</w:t>
      </w:r>
      <w:r>
        <w:fldChar w:fldCharType="end"/>
      </w:r>
      <w:r>
        <w:t>.</w:t>
      </w:r>
    </w:p>
  </w:footnote>
  <w:footnote w:id="221">
    <w:p w14:paraId="6A52640E" w14:textId="4975BDD0" w:rsidR="00E21C68" w:rsidRDefault="00E21C68">
      <w:pPr>
        <w:pStyle w:val="FootnoteText"/>
      </w:pPr>
      <w:r>
        <w:rPr>
          <w:rStyle w:val="FootnoteReference"/>
        </w:rPr>
        <w:footnoteRef/>
      </w:r>
      <w:r>
        <w:t xml:space="preserve"> </w:t>
      </w:r>
      <w:r>
        <w:fldChar w:fldCharType="begin"/>
      </w:r>
      <w:r>
        <w:instrText xml:space="preserve"> ADDIN EN.CITE &lt;EndNote&gt;&lt;Cite&gt;&lt;Author&gt;Deloitte Access Economics&lt;/Author&gt;&lt;Year&gt;2017&lt;/Year&gt;&lt;RecNum&gt;1712&lt;/RecNum&gt;&lt;DisplayText&gt;Deloitte Access Economics (2017)&lt;/DisplayText&gt;&lt;record&gt;&lt;rec-number&gt;1712&lt;/rec-number&gt;&lt;foreign-keys&gt;&lt;key app="EN" db-id="appp2stzkvtdxeesasxp0z5xxf29evxsrvr9" timestamp="1508639688"&gt;1712&lt;/key&gt;&lt;/foreign-keys&gt;&lt;ref-type name="Report"&gt;27&lt;/ref-type&gt;&lt;contributors&gt;&lt;authors&gt;&lt;author&gt;Deloitte Access Economics,&lt;/author&gt;&lt;/authors&gt;&lt;/contributors&gt;&lt;titles&gt;&lt;title&gt;Cost of delivery of higher education: Final report&lt;/title&gt;&lt;/titles&gt;&lt;dates&gt;&lt;year&gt;2017&lt;/year&gt;&lt;/dates&gt;&lt;publisher&gt;Department of Education and Training&lt;/publisher&gt;&lt;urls&gt;&lt;/urls&gt;&lt;/record&gt;&lt;/Cite&gt;&lt;/EndNote&gt;</w:instrText>
      </w:r>
      <w:r>
        <w:fldChar w:fldCharType="separate"/>
      </w:r>
      <w:r>
        <w:rPr>
          <w:noProof/>
        </w:rPr>
        <w:t>Deloitte Access Economics (2017)</w:t>
      </w:r>
      <w:r>
        <w:fldChar w:fldCharType="end"/>
      </w:r>
      <w:r>
        <w:t xml:space="preserve"> ,p xxii, 17.</w:t>
      </w:r>
    </w:p>
  </w:footnote>
  <w:footnote w:id="222">
    <w:p w14:paraId="74F676F2" w14:textId="31063EF7"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Training&lt;/Author&gt;&lt;Year&gt;2018&lt;/Year&gt;&lt;RecNum&gt;1797&lt;/RecNum&gt;&lt;DisplayText&gt;Department of Education and Training (2018h)&lt;/DisplayText&gt;&lt;record&gt;&lt;rec-number&gt;1797&lt;/rec-number&gt;&lt;foreign-keys&gt;&lt;key app="EN" db-id="appp2stzkvtdxeesasxp0z5xxf29evxsrvr9" timestamp="1519433747"&gt;1797&lt;/key&gt;&lt;/foreign-keys&gt;&lt;ref-type name="Report"&gt;27&lt;/ref-type&gt;&lt;contributors&gt;&lt;authors&gt;&lt;author&gt;Department of Education and Training,&lt;/author&gt;&lt;/authors&gt;&lt;/contributors&gt;&lt;titles&gt;&lt;title&gt;uCube - Higher education statistics&lt;/title&gt;&lt;/titles&gt;&lt;dates&gt;&lt;year&gt;2018&lt;/year&gt;&lt;/dates&gt;&lt;publisher&gt;Department of Education and Training&lt;/publisher&gt;&lt;urls&gt;&lt;related-urls&gt;&lt;url&gt;&lt;style face="underline" font="default" size="100%"&gt;http://highereducationstatistics.education.gov.au/&lt;/style&gt;&lt;/url&gt;&lt;/related-urls&gt;&lt;/urls&gt;&lt;/record&gt;&lt;/Cite&gt;&lt;/EndNote&gt;</w:instrText>
      </w:r>
      <w:r>
        <w:fldChar w:fldCharType="separate"/>
      </w:r>
      <w:r>
        <w:rPr>
          <w:noProof/>
        </w:rPr>
        <w:t>Department of Education and Training (2018h)</w:t>
      </w:r>
      <w:r>
        <w:fldChar w:fldCharType="end"/>
      </w:r>
    </w:p>
  </w:footnote>
  <w:footnote w:id="223">
    <w:p w14:paraId="0239DF0E" w14:textId="1B148135" w:rsidR="00E21C68" w:rsidRDefault="00E21C68">
      <w:pPr>
        <w:pStyle w:val="FootnoteText"/>
      </w:pPr>
      <w:r>
        <w:rPr>
          <w:rStyle w:val="FootnoteReference"/>
        </w:rPr>
        <w:footnoteRef/>
      </w:r>
      <w:r>
        <w:t xml:space="preserve"> </w:t>
      </w:r>
      <w:r>
        <w:fldChar w:fldCharType="begin"/>
      </w:r>
      <w:r>
        <w:instrText xml:space="preserve"> ADDIN EN.CITE &lt;EndNote&gt;&lt;Cite&gt;&lt;Author&gt;Coaldrake&lt;/Author&gt;&lt;Year&gt;2016&lt;/Year&gt;&lt;RecNum&gt;1504&lt;/RecNum&gt;&lt;DisplayText&gt;Coaldrake and Stedman (2016)&lt;/DisplayText&gt;&lt;record&gt;&lt;rec-number&gt;1504&lt;/rec-number&gt;&lt;foreign-keys&gt;&lt;key app="EN" db-id="appp2stzkvtdxeesasxp0z5xxf29evxsrvr9" timestamp="1469344282"&gt;1504&lt;/key&gt;&lt;/foreign-keys&gt;&lt;ref-type name="Book"&gt;6&lt;/ref-type&gt;&lt;contributors&gt;&lt;authors&gt;&lt;author&gt;Coaldrake, P.&lt;/author&gt;&lt;author&gt;Stedman, L.&lt;/author&gt;&lt;/authors&gt;&lt;/contributors&gt;&lt;titles&gt;&lt;title&gt;Raising the stakes: Gambling with the future of universities (second edition)&lt;/title&gt;&lt;/titles&gt;&lt;dates&gt;&lt;year&gt;2016&lt;/year&gt;&lt;/dates&gt;&lt;publisher&gt;University of Queensland Press&lt;/publisher&gt;&lt;urls&gt;&lt;/urls&gt;&lt;/record&gt;&lt;/Cite&gt;&lt;/EndNote&gt;</w:instrText>
      </w:r>
      <w:r>
        <w:fldChar w:fldCharType="separate"/>
      </w:r>
      <w:r>
        <w:rPr>
          <w:noProof/>
        </w:rPr>
        <w:t>Coaldrake and Stedman (2016)</w:t>
      </w:r>
      <w:r>
        <w:fldChar w:fldCharType="end"/>
      </w:r>
      <w:r>
        <w:t>, p 232-239</w:t>
      </w:r>
    </w:p>
  </w:footnote>
  <w:footnote w:id="224">
    <w:p w14:paraId="1674E182" w14:textId="55C5EEFE" w:rsidR="00E21C68" w:rsidRDefault="00E21C68">
      <w:pPr>
        <w:pStyle w:val="FootnoteText"/>
      </w:pPr>
      <w:r>
        <w:rPr>
          <w:rStyle w:val="FootnoteReference"/>
        </w:rPr>
        <w:footnoteRef/>
      </w:r>
      <w:r>
        <w:t xml:space="preserve"> A summary of allocative systems since 1989 can be found in </w:t>
      </w:r>
      <w:r>
        <w:fldChar w:fldCharType="begin"/>
      </w:r>
      <w:r>
        <w:instrText xml:space="preserve"> ADDIN EN.CITE &lt;EndNote&gt;&lt;Cite&gt;&lt;Author&gt;Grattan Institute&lt;/Author&gt;&lt;Year&gt;2018&lt;/Year&gt;&lt;RecNum&gt;1837&lt;/RecNum&gt;&lt;DisplayText&gt;Grattan Institute (2018)&lt;/DisplayText&gt;&lt;record&gt;&lt;rec-number&gt;1837&lt;/rec-number&gt;&lt;foreign-keys&gt;&lt;key app="EN" db-id="appp2stzkvtdxeesasxp0z5xxf29evxsrvr9" timestamp="1527555691"&gt;1837&lt;/key&gt;&lt;/foreign-keys&gt;&lt;ref-type name="Report"&gt;27&lt;/ref-type&gt;&lt;contributors&gt;&lt;authors&gt;&lt;author&gt;Grattan Institute,&lt;/author&gt;&lt;/authors&gt;&lt;/contributors&gt;&lt;titles&gt;&lt;title&gt;Demand driven facts and figures&lt;/title&gt;&lt;/titles&gt;&lt;dates&gt;&lt;year&gt;2018&lt;/year&gt;&lt;/dates&gt;&lt;publisher&gt;Grattan Institute&lt;/publisher&gt;&lt;urls&gt;&lt;related-urls&gt;&lt;url&gt;&lt;style face="underline" font="default" size="100%"&gt;https://grattan.edu.au/wp-content/uploads/2018/01/demand_driven_facts_figures_SLNSW_13Feb.pdf&lt;/style&gt;&lt;/url&gt;&lt;/related-urls&gt;&lt;/urls&gt;&lt;/record&gt;&lt;/Cite&gt;&lt;/EndNote&gt;</w:instrText>
      </w:r>
      <w:r>
        <w:fldChar w:fldCharType="separate"/>
      </w:r>
      <w:r>
        <w:rPr>
          <w:noProof/>
        </w:rPr>
        <w:t>Grattan Institute (2018)</w:t>
      </w:r>
      <w:r>
        <w:fldChar w:fldCharType="end"/>
      </w:r>
      <w:r>
        <w:t>.</w:t>
      </w:r>
    </w:p>
  </w:footnote>
  <w:footnote w:id="225">
    <w:p w14:paraId="79C695FD" w14:textId="23776F73" w:rsidR="00E21C68" w:rsidRDefault="00E21C68">
      <w:pPr>
        <w:pStyle w:val="FootnoteText"/>
      </w:pPr>
      <w:r>
        <w:rPr>
          <w:rStyle w:val="FootnoteReference"/>
        </w:rPr>
        <w:footnoteRef/>
      </w:r>
      <w:r>
        <w:t xml:space="preserve"> </w:t>
      </w:r>
      <w:r>
        <w:fldChar w:fldCharType="begin"/>
      </w:r>
      <w:r>
        <w:instrText xml:space="preserve"> ADDIN EN.CITE &lt;EndNote&gt;&lt;Cite&gt;&lt;Author&gt;DEEWR&lt;/Author&gt;&lt;Year&gt;2009&lt;/Year&gt;&lt;RecNum&gt;86&lt;/RecNum&gt;&lt;DisplayText&gt;DEEWR (2009)&lt;/DisplayText&gt;&lt;record&gt;&lt;rec-number&gt;86&lt;/rec-number&gt;&lt;foreign-keys&gt;&lt;key app="EN" db-id="appp2stzkvtdxeesasxp0z5xxf29evxsrvr9" timestamp="1325980235"&gt;86&lt;/key&gt;&lt;/foreign-keys&gt;&lt;ref-type name="Report"&gt;27&lt;/ref-type&gt;&lt;contributors&gt;&lt;authors&gt;&lt;author&gt;DEEWR&lt;/author&gt;&lt;/authors&gt;&lt;/contributors&gt;&lt;titles&gt;&lt;title&gt;Transforming Australia&amp;apos;s higher education system&lt;/title&gt;&lt;/titles&gt;&lt;dates&gt;&lt;year&gt;2009&lt;/year&gt;&lt;/dates&gt;&lt;publisher&gt;Department of Education, Employment and Workplace Relations&lt;/publisher&gt;&lt;urls&gt;&lt;/urls&gt;&lt;/record&gt;&lt;/Cite&gt;&lt;/EndNote&gt;</w:instrText>
      </w:r>
      <w:r>
        <w:fldChar w:fldCharType="separate"/>
      </w:r>
      <w:r>
        <w:rPr>
          <w:noProof/>
        </w:rPr>
        <w:t>DEEWR (2009)</w:t>
      </w:r>
      <w:r>
        <w:fldChar w:fldCharType="end"/>
      </w:r>
      <w:r>
        <w:t>, p 17-19</w:t>
      </w:r>
    </w:p>
  </w:footnote>
  <w:footnote w:id="226">
    <w:p w14:paraId="5BFC3095" w14:textId="7162A1C7" w:rsidR="00E21C68" w:rsidRDefault="00E21C68">
      <w:pPr>
        <w:pStyle w:val="FootnoteText"/>
      </w:pPr>
      <w:r>
        <w:rPr>
          <w:rStyle w:val="FootnoteReference"/>
        </w:rPr>
        <w:footnoteRef/>
      </w:r>
      <w:r>
        <w:t xml:space="preserve"> </w:t>
      </w:r>
      <w:r>
        <w:fldChar w:fldCharType="begin"/>
      </w:r>
      <w:r>
        <w:instrText xml:space="preserve"> ADDIN EN.CITE &lt;EndNote&gt;&lt;Cite&gt;&lt;Author&gt;Kemp&lt;/Author&gt;&lt;Year&gt;2014&lt;/Year&gt;&lt;RecNum&gt;807&lt;/RecNum&gt;&lt;DisplayText&gt;Kemp and Norton (2014); Norton (2017c)&lt;/DisplayText&gt;&lt;record&gt;&lt;rec-number&gt;807&lt;/rec-number&gt;&lt;foreign-keys&gt;&lt;key app="EN" db-id="appp2stzkvtdxeesasxp0z5xxf29evxsrvr9" timestamp="1399442197"&gt;807&lt;/key&gt;&lt;/foreign-keys&gt;&lt;ref-type name="Report"&gt;27&lt;/ref-type&gt;&lt;contributors&gt;&lt;authors&gt;&lt;author&gt;Kemp, D.&lt;/author&gt;&lt;author&gt;Norton, A.&lt;/author&gt;&lt;/authors&gt;&lt;/contributors&gt;&lt;titles&gt;&lt;title&gt;Review of the demand driven system: final report&lt;/title&gt;&lt;/titles&gt;&lt;dates&gt;&lt;year&gt;2014&lt;/year&gt;&lt;/dates&gt;&lt;publisher&gt;Department of Education&lt;/publisher&gt;&lt;urls&gt;&lt;/urls&gt;&lt;/record&gt;&lt;/Cite&gt;&lt;Cite&gt;&lt;Author&gt;Norton&lt;/Author&gt;&lt;Year&gt;2017&lt;/Year&gt;&lt;RecNum&gt;1605&lt;/RecNum&gt;&lt;record&gt;&lt;rec-number&gt;1605&lt;/rec-number&gt;&lt;foreign-keys&gt;&lt;key app="EN" db-id="appp2stzkvtdxeesasxp0z5xxf29evxsrvr9" timestamp="1495434886"&gt;1605&lt;/key&gt;&lt;/foreign-keys&gt;&lt;ref-type name="Book"&gt;6&lt;/ref-type&gt;&lt;contributors&gt;&lt;authors&gt;&lt;author&gt;Norton, A.&lt;/author&gt;&lt;/authors&gt;&lt;secondary-authors&gt;&lt;author&gt;James, R.&lt;/author&gt;&lt;author&gt;French, S&lt;/author&gt;&lt;author&gt;Kelly, P. &lt;/author&gt;&lt;/secondary-authors&gt;&lt;/contributors&gt;&lt;titles&gt;&lt;title&gt;Universities and the evolving graduate labour market&lt;/title&gt;&lt;secondary-title&gt;Visions for Australian tertiary education&lt;/secondary-title&gt;&lt;/titles&gt;&lt;pages&gt;91-100&lt;/pages&gt;&lt;dates&gt;&lt;year&gt;2017&lt;/year&gt;&lt;/dates&gt;&lt;publisher&gt;Centre for the Study of Higher Education, University of Melbourne&lt;/publisher&gt;&lt;urls&gt;&lt;/urls&gt;&lt;/record&gt;&lt;/Cite&gt;&lt;/EndNote&gt;</w:instrText>
      </w:r>
      <w:r>
        <w:fldChar w:fldCharType="separate"/>
      </w:r>
      <w:r>
        <w:rPr>
          <w:noProof/>
        </w:rPr>
        <w:t>Kemp and Norton (2014); Norton (2017c)</w:t>
      </w:r>
      <w:r>
        <w:fldChar w:fldCharType="end"/>
      </w:r>
    </w:p>
  </w:footnote>
  <w:footnote w:id="227">
    <w:p w14:paraId="656CA72B" w14:textId="7F7BAF75" w:rsidR="00E21C68" w:rsidRDefault="00E21C68">
      <w:pPr>
        <w:pStyle w:val="FootnoteText"/>
      </w:pPr>
      <w:r>
        <w:rPr>
          <w:rStyle w:val="FootnoteReference"/>
        </w:rPr>
        <w:footnoteRef/>
      </w:r>
      <w:r>
        <w:t xml:space="preserve"> </w:t>
      </w:r>
      <w:r>
        <w:fldChar w:fldCharType="begin"/>
      </w:r>
      <w:r>
        <w:instrText xml:space="preserve"> ADDIN EN.CITE &lt;EndNote&gt;&lt;Cite&gt;&lt;Author&gt;Birmingham&lt;/Author&gt;&lt;Year&gt;2017&lt;/Year&gt;&lt;RecNum&gt;1777&lt;/RecNum&gt;&lt;DisplayText&gt;Birmingham (2017)&lt;/DisplayText&gt;&lt;record&gt;&lt;rec-number&gt;1777&lt;/rec-number&gt;&lt;foreign-keys&gt;&lt;key app="EN" db-id="appp2stzkvtdxeesasxp0z5xxf29evxsrvr9" timestamp="1514334128"&gt;1777&lt;/key&gt;&lt;/foreign-keys&gt;&lt;ref-type name="Press Release"&gt;63&lt;/ref-type&gt;&lt;contributors&gt;&lt;authors&gt;&lt;author&gt;Birmingham, S.&lt;/author&gt;&lt;/authors&gt;&lt;/contributors&gt;&lt;titles&gt;&lt;title&gt;Sustainability and excellence in higher education (media release)&lt;/title&gt;&lt;/titles&gt;&lt;dates&gt;&lt;year&gt;2017&lt;/year&gt;&lt;pub-dates&gt;&lt;date&gt;18 December&lt;/date&gt;&lt;/pub-dates&gt;&lt;/dates&gt;&lt;publisher&gt;Minister for Education and Training, media centre &lt;/publisher&gt;&lt;urls&gt;&lt;related-urls&gt;&lt;url&gt;&lt;style face="underline" font="default" size="100%"&gt;https://ministers.education.gov.au/birmingham/sustainability-and-excellence-higher-education&lt;/style&gt;&lt;/url&gt;&lt;/related-urls&gt;&lt;/urls&gt;&lt;/record&gt;&lt;/Cite&gt;&lt;/EndNote&gt;</w:instrText>
      </w:r>
      <w:r>
        <w:fldChar w:fldCharType="separate"/>
      </w:r>
      <w:r>
        <w:rPr>
          <w:noProof/>
        </w:rPr>
        <w:t>Birmingham (2017)</w:t>
      </w:r>
      <w:r>
        <w:fldChar w:fldCharType="end"/>
      </w:r>
    </w:p>
  </w:footnote>
  <w:footnote w:id="228">
    <w:p w14:paraId="2943FB87" w14:textId="7E5B5DDF" w:rsidR="00E21C68" w:rsidRDefault="00E21C68">
      <w:pPr>
        <w:pStyle w:val="FootnoteText"/>
      </w:pPr>
      <w:r>
        <w:rPr>
          <w:rStyle w:val="FootnoteReference"/>
        </w:rPr>
        <w:footnoteRef/>
      </w:r>
      <w:r>
        <w:t xml:space="preserve"> </w:t>
      </w:r>
      <w:r>
        <w:fldChar w:fldCharType="begin"/>
      </w:r>
      <w:r>
        <w:instrText xml:space="preserve"> ADDIN EN.CITE &lt;EndNote&gt;&lt;Cite&gt;&lt;Author&gt;Shorten&lt;/Author&gt;&lt;Year&gt;2018&lt;/Year&gt;&lt;RecNum&gt;1838&lt;/RecNum&gt;&lt;DisplayText&gt;Shorten (2018)&lt;/DisplayText&gt;&lt;record&gt;&lt;rec-number&gt;1838&lt;/rec-number&gt;&lt;foreign-keys&gt;&lt;key app="EN" db-id="appp2stzkvtdxeesasxp0z5xxf29evxsrvr9" timestamp="1527566527"&gt;1838&lt;/key&gt;&lt;/foreign-keys&gt;&lt;ref-type name="Magazine Article"&gt;19&lt;/ref-type&gt;&lt;contributors&gt;&lt;authors&gt;&lt;author&gt;Shorten, B&lt;/author&gt;&lt;/authors&gt;&lt;/contributors&gt;&lt;titles&gt;&lt;title&gt;Budget reply speech (second reading, Appropriation Bill No. 1 2018-19)&lt;/title&gt;&lt;secondary-title&gt;Hansard&lt;/secondary-title&gt;&lt;/titles&gt;&lt;pages&gt;85-89&lt;/pages&gt;&lt;dates&gt;&lt;year&gt;2018&lt;/year&gt;&lt;pub-dates&gt;&lt;date&gt;10 May&lt;/date&gt;&lt;/pub-dates&gt;&lt;/dates&gt;&lt;urls&gt;&lt;related-urls&gt;&lt;url&gt;&lt;style face="underline" font="default" size="100%"&gt;http://parlinfo.aph.gov.au/parlInfo/search/display/display.w3p;query=Id%3A%22chamber%2Fhansardr%2F67aa916e-a0c1-4a4b-a23b-98660dd7d5e3%2F0199%22&lt;/style&gt;&lt;/url&gt;&lt;/related-urls&gt;&lt;/urls&gt;&lt;/record&gt;&lt;/Cite&gt;&lt;/EndNote&gt;</w:instrText>
      </w:r>
      <w:r>
        <w:fldChar w:fldCharType="separate"/>
      </w:r>
      <w:r>
        <w:rPr>
          <w:noProof/>
        </w:rPr>
        <w:t>Shorten (2018)</w:t>
      </w:r>
      <w:r>
        <w:fldChar w:fldCharType="end"/>
      </w:r>
    </w:p>
  </w:footnote>
  <w:footnote w:id="229">
    <w:p w14:paraId="19F62C23" w14:textId="77777777" w:rsidR="00E21C68" w:rsidRDefault="00E21C68">
      <w:pPr>
        <w:pStyle w:val="FootnoteText"/>
      </w:pPr>
      <w:r>
        <w:rPr>
          <w:rStyle w:val="FootnoteReference"/>
        </w:rPr>
        <w:footnoteRef/>
      </w:r>
      <w:r>
        <w:t xml:space="preserve"> Other universities are established under state or territory legislation or company law. </w:t>
      </w:r>
    </w:p>
  </w:footnote>
  <w:footnote w:id="230">
    <w:p w14:paraId="5193B411" w14:textId="47B2C260" w:rsidR="00E21C68" w:rsidRDefault="00E21C68">
      <w:pPr>
        <w:pStyle w:val="FootnoteText"/>
      </w:pPr>
      <w:r>
        <w:rPr>
          <w:rStyle w:val="FootnoteReference"/>
        </w:rPr>
        <w:footnoteRef/>
      </w:r>
      <w:r>
        <w:t xml:space="preserve"> Previously education was managed by the Department of Prime Minister and Cabinet: </w:t>
      </w:r>
      <w:r>
        <w:fldChar w:fldCharType="begin"/>
      </w:r>
      <w:r>
        <w:instrText xml:space="preserve"> ADDIN EN.CITE &lt;EndNote&gt;&lt;Cite&gt;&lt;Author&gt;Tracey&lt;/Author&gt;&lt;Year&gt;2001&lt;/Year&gt;&lt;RecNum&gt;1533&lt;/RecNum&gt;&lt;DisplayText&gt;Tracey (2001)&lt;/DisplayText&gt;&lt;record&gt;&lt;rec-number&gt;1533&lt;/rec-number&gt;&lt;foreign-keys&gt;&lt;key app="EN" db-id="appp2stzkvtdxeesasxp0z5xxf29evxsrvr9" timestamp="1482734518"&gt;1533&lt;/key&gt;&lt;/foreign-keys&gt;&lt;ref-type name="Book"&gt;6&lt;/ref-type&gt;&lt;contributors&gt;&lt;authors&gt;&lt;author&gt;Tracey, H&lt;/author&gt;&lt;/authors&gt;&lt;/contributors&gt;&lt;titles&gt;&lt;title&gt;Education for all Australians: a history of the Commonwealth education agency 1945-2001&lt;/title&gt;&lt;/titles&gt;&lt;dates&gt;&lt;year&gt;2001&lt;/year&gt;&lt;/dates&gt;&lt;pub-location&gt;Canberra&lt;/pub-location&gt;&lt;publisher&gt;Department of Education, Training and Youth Affairs&lt;/publisher&gt;&lt;urls&gt;&lt;/urls&gt;&lt;/record&gt;&lt;/Cite&gt;&lt;/EndNote&gt;</w:instrText>
      </w:r>
      <w:r>
        <w:fldChar w:fldCharType="separate"/>
      </w:r>
      <w:r>
        <w:rPr>
          <w:noProof/>
        </w:rPr>
        <w:t>Tracey (2001)</w:t>
      </w:r>
      <w:r>
        <w:fldChar w:fldCharType="end"/>
      </w:r>
      <w:r>
        <w:t xml:space="preserve">. See </w:t>
      </w:r>
      <w:r>
        <w:fldChar w:fldCharType="begin"/>
      </w:r>
      <w:r>
        <w:instrText xml:space="preserve"> ADDIN EN.CITE &lt;EndNote&gt;&lt;Cite&gt;&lt;Author&gt;Parliamentary Library&lt;/Author&gt;&lt;Year&gt;2017&lt;/Year&gt;&lt;RecNum&gt;1984&lt;/RecNum&gt;&lt;DisplayText&gt;Parliamentary Library (2017)&lt;/DisplayText&gt;&lt;record&gt;&lt;rec-number&gt;1984&lt;/rec-number&gt;&lt;foreign-keys&gt;&lt;key app="EN" db-id="appp2stzkvtdxeesasxp0z5xxf29evxsrvr9" timestamp="1535162148"&gt;1984&lt;/key&gt;&lt;/foreign-keys&gt;&lt;ref-type name="Report"&gt;27&lt;/ref-type&gt;&lt;contributors&gt;&lt;authors&gt;&lt;author&gt;Parliamentary Library,&lt;/author&gt;&lt;/authors&gt;&lt;/contributors&gt;&lt;titles&gt;&lt;title&gt;45th Parliamentary Handbook: Parliament of the Commonwealth of Australia&lt;/title&gt;&lt;/titles&gt;&lt;dates&gt;&lt;year&gt;2017&lt;/year&gt;&lt;/dates&gt;&lt;publisher&gt;Department of Parliamentary Services&lt;/publisher&gt;&lt;urls&gt;&lt;/urls&gt;&lt;/record&gt;&lt;/Cite&gt;&lt;/EndNote&gt;</w:instrText>
      </w:r>
      <w:r>
        <w:fldChar w:fldCharType="separate"/>
      </w:r>
      <w:r>
        <w:rPr>
          <w:noProof/>
        </w:rPr>
        <w:t>Parliamentary Library (2017)</w:t>
      </w:r>
      <w:r>
        <w:fldChar w:fldCharType="end"/>
      </w:r>
      <w:r>
        <w:t xml:space="preserve"> for the names of the first education minister and his successors. </w:t>
      </w:r>
    </w:p>
  </w:footnote>
  <w:footnote w:id="231">
    <w:p w14:paraId="0EB9E5F1" w14:textId="01229BD8" w:rsidR="00E21C68" w:rsidRDefault="00E21C68">
      <w:pPr>
        <w:pStyle w:val="FootnoteText"/>
      </w:pPr>
      <w:r>
        <w:rPr>
          <w:rStyle w:val="FootnoteReference"/>
        </w:rPr>
        <w:footnoteRef/>
      </w:r>
      <w:r>
        <w:t xml:space="preserve"> See </w:t>
      </w:r>
      <w:r>
        <w:fldChar w:fldCharType="begin"/>
      </w:r>
      <w:r>
        <w:instrText xml:space="preserve"> ADDIN EN.CITE &lt;EndNote&gt;&lt;Cite&gt;&lt;Author&gt;Tracey&lt;/Author&gt;&lt;Year&gt;2001&lt;/Year&gt;&lt;RecNum&gt;1533&lt;/RecNum&gt;&lt;DisplayText&gt;Tracey (2001)&lt;/DisplayText&gt;&lt;record&gt;&lt;rec-number&gt;1533&lt;/rec-number&gt;&lt;foreign-keys&gt;&lt;key app="EN" db-id="appp2stzkvtdxeesasxp0z5xxf29evxsrvr9" timestamp="1482734518"&gt;1533&lt;/key&gt;&lt;/foreign-keys&gt;&lt;ref-type name="Book"&gt;6&lt;/ref-type&gt;&lt;contributors&gt;&lt;authors&gt;&lt;author&gt;Tracey, H&lt;/author&gt;&lt;/authors&gt;&lt;/contributors&gt;&lt;titles&gt;&lt;title&gt;Education for all Australians: a history of the Commonwealth education agency 1945-2001&lt;/title&gt;&lt;/titles&gt;&lt;dates&gt;&lt;year&gt;2001&lt;/year&gt;&lt;/dates&gt;&lt;pub-location&gt;Canberra&lt;/pub-location&gt;&lt;publisher&gt;Department of Education, Training and Youth Affairs&lt;/publisher&gt;&lt;urls&gt;&lt;/urls&gt;&lt;/record&gt;&lt;/Cite&gt;&lt;/EndNote&gt;</w:instrText>
      </w:r>
      <w:r>
        <w:fldChar w:fldCharType="separate"/>
      </w:r>
      <w:r>
        <w:rPr>
          <w:noProof/>
        </w:rPr>
        <w:t>Tracey (2001)</w:t>
      </w:r>
      <w:r>
        <w:fldChar w:fldCharType="end"/>
      </w:r>
      <w:r>
        <w:t xml:space="preserve">; </w:t>
      </w:r>
      <w:r>
        <w:fldChar w:fldCharType="begin"/>
      </w:r>
      <w:r>
        <w:instrText xml:space="preserve"> ADDIN EN.CITE &lt;EndNote&gt;&lt;Cite&gt;&lt;Author&gt;Forsyth&lt;/Author&gt;&lt;Year&gt;2014&lt;/Year&gt;&lt;RecNum&gt;925&lt;/RecNum&gt;&lt;DisplayText&gt;Forsyth (2014)&lt;/DisplayText&gt;&lt;record&gt;&lt;rec-number&gt;925&lt;/rec-number&gt;&lt;foreign-keys&gt;&lt;key app="EN" db-id="appp2stzkvtdxeesasxp0z5xxf29evxsrvr9" timestamp="1411532443"&gt;925&lt;/key&gt;&lt;/foreign-keys&gt;&lt;ref-type name="Book"&gt;6&lt;/ref-type&gt;&lt;contributors&gt;&lt;authors&gt;&lt;author&gt;Forsyth, H&lt;/author&gt;&lt;/authors&gt;&lt;/contributors&gt;&lt;titles&gt;&lt;title&gt;A history of the modern Australian university&lt;/title&gt;&lt;/titles&gt;&lt;dates&gt;&lt;year&gt;2014&lt;/year&gt;&lt;/dates&gt;&lt;pub-location&gt;Sydney&lt;/pub-location&gt;&lt;publisher&gt;NewSouth Publishing&lt;/publisher&gt;&lt;urls&gt;&lt;/urls&gt;&lt;/record&gt;&lt;/Cite&gt;&lt;/EndNote&gt;</w:instrText>
      </w:r>
      <w:r>
        <w:fldChar w:fldCharType="separate"/>
      </w:r>
      <w:r>
        <w:rPr>
          <w:noProof/>
        </w:rPr>
        <w:t>Forsyth (2014)</w:t>
      </w:r>
      <w:r>
        <w:fldChar w:fldCharType="end"/>
      </w:r>
      <w:r>
        <w:t xml:space="preserve">, especially chapter 3; </w:t>
      </w:r>
      <w:r>
        <w:fldChar w:fldCharType="begin"/>
      </w:r>
      <w:r>
        <w:instrText xml:space="preserve"> ADDIN EN.CITE &lt;EndNote&gt;&lt;Cite&gt;&lt;Author&gt;Department of Prime Minister and Cabinet&lt;/Author&gt;&lt;Year&gt;2014&lt;/Year&gt;&lt;RecNum&gt;954&lt;/RecNum&gt;&lt;DisplayText&gt;Department of Prime Minister and Cabinet (2014)&lt;/DisplayText&gt;&lt;record&gt;&lt;rec-number&gt;954&lt;/rec-number&gt;&lt;foreign-keys&gt;&lt;key app="EN" db-id="appp2stzkvtdxeesasxp0z5xxf29evxsrvr9" timestamp="1419812678"&gt;954&lt;/key&gt;&lt;/foreign-keys&gt;&lt;ref-type name="Report"&gt;27&lt;/ref-type&gt;&lt;contributors&gt;&lt;authors&gt;&lt;author&gt;Department of Prime Minister and Cabinet,&lt;/author&gt;&lt;/authors&gt;&lt;/contributors&gt;&lt;titles&gt;&lt;title&gt;Reform of the federation white paper: roles and responsibilities in education, part B vocational education and training and higher education&lt;/title&gt;&lt;/titles&gt;&lt;dates&gt;&lt;year&gt;2014&lt;/year&gt;&lt;/dates&gt;&lt;publisher&gt;Australian Government&lt;/publisher&gt;&lt;urls&gt;&lt;/urls&gt;&lt;/record&gt;&lt;/Cite&gt;&lt;/EndNote&gt;</w:instrText>
      </w:r>
      <w:r>
        <w:fldChar w:fldCharType="separate"/>
      </w:r>
      <w:r>
        <w:rPr>
          <w:noProof/>
        </w:rPr>
        <w:t>Department of Prime Minister and Cabinet (2014)</w:t>
      </w:r>
      <w:r>
        <w:fldChar w:fldCharType="end"/>
      </w:r>
      <w:r>
        <w:t>, chapter 4.</w:t>
      </w:r>
    </w:p>
  </w:footnote>
  <w:footnote w:id="232">
    <w:p w14:paraId="7BE4B10A" w14:textId="23C6EADC" w:rsidR="00E21C68" w:rsidRDefault="00E21C68">
      <w:pPr>
        <w:pStyle w:val="FootnoteText"/>
      </w:pPr>
      <w:r>
        <w:rPr>
          <w:rStyle w:val="FootnoteReference"/>
        </w:rPr>
        <w:footnoteRef/>
      </w:r>
      <w:r>
        <w:t xml:space="preserve"> The period of free education and its gradual replacement is described in more detail in </w:t>
      </w:r>
      <w:r>
        <w:fldChar w:fldCharType="begin"/>
      </w:r>
      <w:r>
        <w:instrText xml:space="preserve"> ADDIN EN.CITE &lt;EndNote&gt;&lt;Cite&gt;&lt;Author&gt;Norton&lt;/Author&gt;&lt;Year&gt;2017&lt;/Year&gt;&lt;RecNum&gt;1672&lt;/RecNum&gt;&lt;DisplayText&gt;Norton (2017a)&lt;/DisplayText&gt;&lt;record&gt;&lt;rec-number&gt;1672&lt;/rec-number&gt;&lt;foreign-keys&gt;&lt;key app="EN" db-id="appp2stzkvtdxeesasxp0z5xxf29evxsrvr9" timestamp="1502156686"&gt;1672&lt;/key&gt;&lt;/foreign-keys&gt;&lt;ref-type name="Book Section"&gt;5&lt;/ref-type&gt;&lt;contributors&gt;&lt;authors&gt;&lt;author&gt;Norton, A.&lt;/author&gt;&lt;/authors&gt;&lt;secondary-authors&gt;&lt;author&gt;Palfreyman, D&lt;/author&gt;&lt;author&gt;Tapper, T&lt;/author&gt;&lt;author&gt;Thomas, S&lt;/author&gt;&lt;/secondary-authors&gt;&lt;/contributors&gt;&lt;titles&gt;&lt;title&gt;The Australian hybrid: public and private higher education funding&lt;/title&gt;&lt;secondary-title&gt;Towards the private funding of higher education: ideological and political struggles&lt;/secondary-title&gt;&lt;/titles&gt;&lt;dates&gt;&lt;year&gt;2017&lt;/year&gt;&lt;/dates&gt;&lt;publisher&gt;Routledge&lt;/publisher&gt;&lt;urls&gt;&lt;/urls&gt;&lt;/record&gt;&lt;/Cite&gt;&lt;/EndNote&gt;</w:instrText>
      </w:r>
      <w:r>
        <w:fldChar w:fldCharType="separate"/>
      </w:r>
      <w:r>
        <w:rPr>
          <w:noProof/>
        </w:rPr>
        <w:t>Norton (2017a)</w:t>
      </w:r>
      <w:r>
        <w:fldChar w:fldCharType="end"/>
      </w:r>
      <w:r>
        <w:t xml:space="preserve">. </w:t>
      </w:r>
    </w:p>
  </w:footnote>
  <w:footnote w:id="233">
    <w:p w14:paraId="270C0F66" w14:textId="1BE8E03C" w:rsidR="00E21C68" w:rsidRDefault="00E21C68">
      <w:pPr>
        <w:pStyle w:val="FootnoteText"/>
      </w:pPr>
      <w:r>
        <w:rPr>
          <w:rStyle w:val="FootnoteReference"/>
        </w:rPr>
        <w:footnoteRef/>
      </w:r>
      <w:r>
        <w:t xml:space="preserve"> </w:t>
      </w:r>
      <w:r>
        <w:fldChar w:fldCharType="begin"/>
      </w:r>
      <w:r>
        <w:instrText xml:space="preserve"> ADDIN EN.CITE &lt;EndNote&gt;&lt;Cite&gt;&lt;Author&gt;MCEETYA&lt;/Author&gt;&lt;Year&gt;2000&lt;/Year&gt;&lt;RecNum&gt;791&lt;/RecNum&gt;&lt;DisplayText&gt;MCEETYA (2000)&lt;/DisplayText&gt;&lt;record&gt;&lt;rec-number&gt;791&lt;/rec-number&gt;&lt;foreign-keys&gt;&lt;key app="EN" db-id="appp2stzkvtdxeesasxp0z5xxf29evxsrvr9" timestamp="1394516072"&gt;791&lt;/key&gt;&lt;/foreign-keys&gt;&lt;ref-type name="Report"&gt;27&lt;/ref-type&gt;&lt;contributors&gt;&lt;authors&gt;&lt;author&gt;MCEETYA&lt;/author&gt;&lt;/authors&gt;&lt;/contributors&gt;&lt;titles&gt;&lt;title&gt;National protocols for higher education approval processes&lt;/title&gt;&lt;/titles&gt;&lt;dates&gt;&lt;year&gt;2000&lt;/year&gt;&lt;/dates&gt;&lt;publisher&gt;Ministerial Council on Education, Employment and Youth Affairs &lt;/publisher&gt;&lt;urls&gt;&lt;/urls&gt;&lt;/record&gt;&lt;/Cite&gt;&lt;/EndNote&gt;</w:instrText>
      </w:r>
      <w:r>
        <w:fldChar w:fldCharType="separate"/>
      </w:r>
      <w:r>
        <w:rPr>
          <w:noProof/>
        </w:rPr>
        <w:t>MCEETYA (2000)</w:t>
      </w:r>
      <w:r>
        <w:fldChar w:fldCharType="end"/>
      </w:r>
      <w:r>
        <w:t xml:space="preserve">, later replaced by </w:t>
      </w:r>
      <w:r>
        <w:fldChar w:fldCharType="begin"/>
      </w:r>
      <w:r>
        <w:instrText xml:space="preserve"> ADDIN EN.CITE &lt;EndNote&gt;&lt;Cite&gt;&lt;Author&gt;MCEETYA&lt;/Author&gt;&lt;Year&gt;2007&lt;/Year&gt;&lt;RecNum&gt;140&lt;/RecNum&gt;&lt;DisplayText&gt;MCEETYA (2007)&lt;/DisplayText&gt;&lt;record&gt;&lt;rec-number&gt;140&lt;/rec-number&gt;&lt;foreign-keys&gt;&lt;key app="EN" db-id="appp2stzkvtdxeesasxp0z5xxf29evxsrvr9" timestamp="1332303368"&gt;140&lt;/key&gt;&lt;/foreign-keys&gt;&lt;ref-type name="Report"&gt;27&lt;/ref-type&gt;&lt;contributors&gt;&lt;authors&gt;&lt;author&gt;MCEETYA&lt;/author&gt;&lt;/authors&gt;&lt;/contributors&gt;&lt;titles&gt;&lt;title&gt;National protocols for higher education approval processes&lt;/title&gt;&lt;/titles&gt;&lt;dates&gt;&lt;year&gt;2007&lt;/year&gt;&lt;/dates&gt;&lt;publisher&gt;Ministerial Council on Education, Employment and Youth Affairs &lt;/publisher&gt;&lt;urls&gt;&lt;/urls&gt;&lt;/record&gt;&lt;/Cite&gt;&lt;/EndNote&gt;</w:instrText>
      </w:r>
      <w:r>
        <w:fldChar w:fldCharType="separate"/>
      </w:r>
      <w:r>
        <w:rPr>
          <w:noProof/>
        </w:rPr>
        <w:t>MCEETYA (2007)</w:t>
      </w:r>
      <w:r>
        <w:fldChar w:fldCharType="end"/>
      </w:r>
      <w:r>
        <w:t>.</w:t>
      </w:r>
    </w:p>
  </w:footnote>
  <w:footnote w:id="234">
    <w:p w14:paraId="0CB70FD1" w14:textId="4FEF2427" w:rsidR="00E21C68" w:rsidRDefault="00E21C68">
      <w:pPr>
        <w:pStyle w:val="FootnoteText"/>
      </w:pPr>
      <w:r>
        <w:rPr>
          <w:rStyle w:val="FootnoteReference"/>
        </w:rPr>
        <w:footnoteRef/>
      </w:r>
      <w:r>
        <w:t xml:space="preserve"> For more detail on the legal issues see </w:t>
      </w:r>
      <w:r>
        <w:fldChar w:fldCharType="begin"/>
      </w:r>
      <w:r>
        <w:instrText xml:space="preserve"> ADDIN EN.CITE &lt;EndNote&gt;&lt;Cite&gt;&lt;Author&gt;Williams&lt;/Author&gt;&lt;Year&gt;2011&lt;/Year&gt;&lt;RecNum&gt;873&lt;/RecNum&gt;&lt;DisplayText&gt;Williams and Pillai (2011)&lt;/DisplayText&gt;&lt;record&gt;&lt;rec-number&gt;873&lt;/rec-number&gt;&lt;foreign-keys&gt;&lt;key app="EN" db-id="appp2stzkvtdxeesasxp0z5xxf29evxsrvr9" timestamp="1408772034"&gt;873&lt;/key&gt;&lt;/foreign-keys&gt;&lt;ref-type name="Journal Article"&gt;17&lt;/ref-type&gt;&lt;contributors&gt;&lt;authors&gt;&lt;author&gt;Williams, G&lt;/author&gt;&lt;author&gt;Pillai, S&lt;/author&gt;&lt;/authors&gt;&lt;/contributors&gt;&lt;titles&gt;&lt;title&gt;Commonwealth power over higher education&lt;/title&gt;&lt;secondary-title&gt;University of Queensland Law Journal&lt;/secondary-title&gt;&lt;/titles&gt;&lt;periodical&gt;&lt;full-title&gt;University of Queensland Law Journal&lt;/full-title&gt;&lt;/periodical&gt;&lt;pages&gt;287-303&lt;/pages&gt;&lt;volume&gt;30&lt;/volume&gt;&lt;number&gt;2&lt;/number&gt;&lt;dates&gt;&lt;year&gt;2011&lt;/year&gt;&lt;/dates&gt;&lt;urls&gt;&lt;/urls&gt;&lt;/record&gt;&lt;/Cite&gt;&lt;/EndNote&gt;</w:instrText>
      </w:r>
      <w:r>
        <w:fldChar w:fldCharType="separate"/>
      </w:r>
      <w:r>
        <w:rPr>
          <w:noProof/>
        </w:rPr>
        <w:t>Williams and Pillai (2011)</w:t>
      </w:r>
      <w:r>
        <w:fldChar w:fldCharType="end"/>
      </w:r>
      <w:r>
        <w:t xml:space="preserve">. </w:t>
      </w:r>
    </w:p>
  </w:footnote>
  <w:footnote w:id="235">
    <w:p w14:paraId="43270C75" w14:textId="16C74347" w:rsidR="00E21C68" w:rsidRPr="0078665F" w:rsidRDefault="00E21C68">
      <w:pPr>
        <w:pStyle w:val="FootnoteText"/>
        <w:rPr>
          <w:i/>
        </w:rPr>
      </w:pPr>
      <w:r>
        <w:rPr>
          <w:rStyle w:val="FootnoteReference"/>
        </w:rPr>
        <w:footnoteRef/>
      </w:r>
      <w:r>
        <w:t xml:space="preserve"> See the provisions introduced by the </w:t>
      </w:r>
      <w:r>
        <w:rPr>
          <w:i/>
        </w:rPr>
        <w:t>Education Legislation Amendment (Provider Integrity and Other Measures) Act 2017.</w:t>
      </w:r>
    </w:p>
  </w:footnote>
  <w:footnote w:id="236">
    <w:p w14:paraId="65E6806B" w14:textId="77777777" w:rsidR="00E21C68" w:rsidRDefault="00E21C68">
      <w:pPr>
        <w:pStyle w:val="FootnoteText"/>
      </w:pPr>
      <w:r>
        <w:rPr>
          <w:rStyle w:val="FootnoteReference"/>
        </w:rPr>
        <w:footnoteRef/>
      </w:r>
      <w:r>
        <w:t xml:space="preserve"> </w:t>
      </w:r>
      <w:r>
        <w:fldChar w:fldCharType="begin"/>
      </w:r>
      <w:r>
        <w:instrText xml:space="preserve"> ADDIN EN.CITE &lt;EndNote&gt;&lt;Cite&gt;&lt;Author&gt;Chordia&lt;/Author&gt;&lt;Year&gt;2015&lt;/Year&gt;&lt;RecNum&gt;1232&lt;/RecNum&gt;&lt;DisplayText&gt;Chordia&lt;style face="italic"&gt;, et al.&lt;/style&gt; (2015)&lt;/DisplayText&gt;&lt;record&gt;&lt;rec-number&gt;1232&lt;/rec-number&gt;&lt;foreign-keys&gt;&lt;key app="EN" db-id="appp2stzkvtdxeesasxp0z5xxf29evxsrvr9" timestamp="1450160223"&gt;1232&lt;/key&gt;&lt;/foreign-keys&gt;&lt;ref-type name="Journal Article"&gt;17&lt;/ref-type&gt;&lt;contributors&gt;&lt;authors&gt;&lt;author&gt;Chordia, S&lt;/author&gt;&lt;author&gt;Lynch, A.&lt;/author&gt;&lt;author&gt;Williams, G&lt;/author&gt;&lt;/authors&gt;&lt;/contributors&gt;&lt;titles&gt;&lt;title&gt;Williams v Commonwealth [No. 2]: Commonwealth executive power and spending after Williams [No. 2]&lt;/title&gt;&lt;secondary-title&gt;Melbourne University Law Review&lt;/secondary-title&gt;&lt;/titles&gt;&lt;periodical&gt;&lt;full-title&gt;Melbourne University Law Review&lt;/full-title&gt;&lt;/periodical&gt;&lt;pages&gt;306-330&lt;/pages&gt;&lt;volume&gt;39&lt;/volume&gt;&lt;dates&gt;&lt;year&gt;2015&lt;/year&gt;&lt;/dates&gt;&lt;urls&gt;&lt;/urls&gt;&lt;/record&gt;&lt;/Cite&gt;&lt;/EndNote&gt;</w:instrText>
      </w:r>
      <w:r>
        <w:fldChar w:fldCharType="separate"/>
      </w:r>
      <w:r>
        <w:rPr>
          <w:noProof/>
        </w:rPr>
        <w:t>Chordia</w:t>
      </w:r>
      <w:r w:rsidRPr="00C97A58">
        <w:rPr>
          <w:i/>
          <w:noProof/>
        </w:rPr>
        <w:t>, et al.</w:t>
      </w:r>
      <w:r>
        <w:rPr>
          <w:noProof/>
        </w:rPr>
        <w:t xml:space="preserve"> (2015)</w:t>
      </w:r>
      <w:r>
        <w:fldChar w:fldCharType="end"/>
      </w:r>
    </w:p>
  </w:footnote>
  <w:footnote w:id="237">
    <w:p w14:paraId="56D96B40" w14:textId="77777777" w:rsidR="00E21C68" w:rsidRDefault="00E21C68">
      <w:pPr>
        <w:pStyle w:val="FootnoteText"/>
      </w:pPr>
      <w:r>
        <w:rPr>
          <w:rStyle w:val="FootnoteReference"/>
        </w:rPr>
        <w:footnoteRef/>
      </w:r>
      <w:r>
        <w:t xml:space="preserve"> See </w:t>
      </w:r>
      <w:r>
        <w:fldChar w:fldCharType="begin"/>
      </w:r>
      <w:r>
        <w:instrText xml:space="preserve"> ADDIN EN.CITE &lt;EndNote&gt;&lt;Cite&gt;&lt;Author&gt;Twomey&lt;/Author&gt;&lt;Year&gt;2010&lt;/Year&gt;&lt;RecNum&gt;1233&lt;/RecNum&gt;&lt;DisplayText&gt;Twomey (2010)&lt;/DisplayText&gt;&lt;record&gt;&lt;rec-number&gt;1233&lt;/rec-number&gt;&lt;foreign-keys&gt;&lt;key app="EN" db-id="appp2stzkvtdxeesasxp0z5xxf29evxsrvr9" timestamp="1450221150"&gt;1233&lt;/key&gt;&lt;/foreign-keys&gt;&lt;ref-type name="Journal Article"&gt;17&lt;/ref-type&gt;&lt;contributors&gt;&lt;authors&gt;&lt;author&gt;Twomey, A.&lt;/author&gt;&lt;/authors&gt;&lt;/contributors&gt;&lt;titles&gt;&lt;title&gt;Pushing the boundaries of executive power - Pape, the prerogative and nationhood powers&lt;/title&gt;&lt;secondary-title&gt;Melbourne University Law Review&lt;/secondary-title&gt;&lt;/titles&gt;&lt;periodical&gt;&lt;full-title&gt;Melbourne University Law Review&lt;/full-title&gt;&lt;/periodical&gt;&lt;pages&gt;313-343&lt;/pages&gt;&lt;volume&gt;34&lt;/volume&gt;&lt;dates&gt;&lt;year&gt;2010&lt;/year&gt;&lt;/dates&gt;&lt;urls&gt;&lt;/urls&gt;&lt;/record&gt;&lt;/Cite&gt;&lt;/EndNote&gt;</w:instrText>
      </w:r>
      <w:r>
        <w:fldChar w:fldCharType="separate"/>
      </w:r>
      <w:r>
        <w:rPr>
          <w:noProof/>
        </w:rPr>
        <w:t>Twomey (2010)</w:t>
      </w:r>
      <w:r>
        <w:fldChar w:fldCharType="end"/>
      </w:r>
      <w:r>
        <w:t xml:space="preserve"> for an analysis and critique. </w:t>
      </w:r>
    </w:p>
  </w:footnote>
  <w:footnote w:id="238">
    <w:p w14:paraId="6DF4630B" w14:textId="65FA916D" w:rsidR="00E21C68" w:rsidRPr="006A6308" w:rsidRDefault="00E21C68">
      <w:pPr>
        <w:pStyle w:val="FootnoteText"/>
      </w:pPr>
      <w:r>
        <w:rPr>
          <w:rStyle w:val="FootnoteReference"/>
        </w:rPr>
        <w:footnoteRef/>
      </w:r>
      <w:r>
        <w:t xml:space="preserve"> Now section 41-95 of the </w:t>
      </w:r>
      <w:r>
        <w:rPr>
          <w:i/>
        </w:rPr>
        <w:t>Higher Education Support Act 2003</w:t>
      </w:r>
      <w:r>
        <w:t>.</w:t>
      </w:r>
    </w:p>
  </w:footnote>
  <w:footnote w:id="239">
    <w:p w14:paraId="5388934F" w14:textId="77777777" w:rsidR="00E21C68" w:rsidRDefault="00E21C68" w:rsidP="000E701E">
      <w:pPr>
        <w:pStyle w:val="FootnoteText"/>
      </w:pPr>
      <w:r>
        <w:rPr>
          <w:rStyle w:val="FootnoteReference"/>
        </w:rPr>
        <w:footnoteRef/>
      </w:r>
      <w:r>
        <w:t xml:space="preserve"> Charles Darwin University and the University of Canberra have legislation from their respective territories. Although the territories have a lesser constitutional status than the states, the following paragraph applies to them. </w:t>
      </w:r>
    </w:p>
  </w:footnote>
  <w:footnote w:id="240">
    <w:p w14:paraId="168F9769" w14:textId="77777777" w:rsidR="00E21C68" w:rsidRDefault="00E21C68" w:rsidP="007B11D6">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Training&lt;/Author&gt;&lt;Year&gt;2015&lt;/Year&gt;&lt;RecNum&gt;1268&lt;/RecNum&gt;&lt;DisplayText&gt;Department of Education and Training (2015c)&lt;/DisplayText&gt;&lt;record&gt;&lt;rec-number&gt;1268&lt;/rec-number&gt;&lt;foreign-keys&gt;&lt;key app="EN" db-id="appp2stzkvtdxeesasxp0z5xxf29evxsrvr9" timestamp="1454035196"&gt;1268&lt;/key&gt;&lt;/foreign-keys&gt;&lt;ref-type name="Report"&gt;27&lt;/ref-type&gt;&lt;contributors&gt;&lt;authors&gt;&lt;author&gt;Department of Education and Training,&lt;/author&gt;&lt;/authors&gt;&lt;/contributors&gt;&lt;titles&gt;&lt;title&gt;Higher Education Standards Framework (Threshold Standards) 2015&lt;/title&gt;&lt;/titles&gt;&lt;dates&gt;&lt;year&gt;2015&lt;/year&gt;&lt;/dates&gt;&lt;publisher&gt;Department of Education and Training&lt;/publisher&gt;&lt;urls&gt;&lt;related-urls&gt;&lt;url&gt;https://www.legislation.gov.au/Details/F2015L01639&lt;/url&gt;&lt;/related-urls&gt;&lt;/urls&gt;&lt;/record&gt;&lt;/Cite&gt;&lt;/EndNote&gt;</w:instrText>
      </w:r>
      <w:r>
        <w:fldChar w:fldCharType="separate"/>
      </w:r>
      <w:r>
        <w:rPr>
          <w:noProof/>
        </w:rPr>
        <w:t>Department of Education and Training (2015c)</w:t>
      </w:r>
      <w:r>
        <w:fldChar w:fldCharType="end"/>
      </w:r>
    </w:p>
  </w:footnote>
  <w:footnote w:id="241">
    <w:p w14:paraId="4A25B188" w14:textId="00C4960A" w:rsidR="00E21C68" w:rsidRDefault="00E21C68" w:rsidP="00662029">
      <w:pPr>
        <w:pStyle w:val="FootnoteText"/>
      </w:pPr>
      <w:r>
        <w:rPr>
          <w:rStyle w:val="FootnoteReference"/>
        </w:rPr>
        <w:footnoteRef/>
      </w:r>
      <w:r>
        <w:t xml:space="preserve"> </w:t>
      </w:r>
      <w:r>
        <w:fldChar w:fldCharType="begin"/>
      </w:r>
      <w:r>
        <w:instrText xml:space="preserve"> ADDIN EN.CITE &lt;EndNote&gt;&lt;Cite&gt;&lt;Author&gt;TEQSA&lt;/Author&gt;&lt;Year&gt;2018&lt;/Year&gt;&lt;RecNum&gt;1839&lt;/RecNum&gt;&lt;DisplayText&gt;TEQSA (2018e)&lt;/DisplayText&gt;&lt;record&gt;&lt;rec-number&gt;1839&lt;/rec-number&gt;&lt;foreign-keys&gt;&lt;key app="EN" db-id="appp2stzkvtdxeesasxp0z5xxf29evxsrvr9" timestamp="1527665611"&gt;1839&lt;/key&gt;&lt;/foreign-keys&gt;&lt;ref-type name="Report"&gt;27&lt;/ref-type&gt;&lt;contributors&gt;&lt;authors&gt;&lt;author&gt;TEQSA&lt;/author&gt;&lt;/authors&gt;&lt;/contributors&gt;&lt;titles&gt;&lt;title&gt;TEQSA&amp;apos;s risk assessment framework: version 2.2&lt;/title&gt;&lt;/titles&gt;&lt;dates&gt;&lt;year&gt;2018&lt;/year&gt;&lt;/dates&gt;&lt;publisher&gt;Tertiary Education Quality and Standards Agency&lt;/publisher&gt;&lt;urls&gt;&lt;/urls&gt;&lt;/record&gt;&lt;/Cite&gt;&lt;/EndNote&gt;</w:instrText>
      </w:r>
      <w:r>
        <w:fldChar w:fldCharType="separate"/>
      </w:r>
      <w:r>
        <w:rPr>
          <w:noProof/>
        </w:rPr>
        <w:t>TEQSA (2018e)</w:t>
      </w:r>
      <w:r>
        <w:fldChar w:fldCharType="end"/>
      </w:r>
    </w:p>
  </w:footnote>
  <w:footnote w:id="242">
    <w:p w14:paraId="0D31C926" w14:textId="1918083F" w:rsidR="00E21C68" w:rsidRDefault="00E21C68">
      <w:pPr>
        <w:pStyle w:val="FootnoteText"/>
      </w:pPr>
      <w:r>
        <w:rPr>
          <w:rStyle w:val="FootnoteReference"/>
        </w:rPr>
        <w:footnoteRef/>
      </w:r>
      <w:r>
        <w:t xml:space="preserve"> </w:t>
      </w:r>
      <w:r>
        <w:fldChar w:fldCharType="begin"/>
      </w:r>
      <w:r>
        <w:instrText xml:space="preserve"> ADDIN EN.CITE &lt;EndNote&gt;&lt;Cite&gt;&lt;Author&gt;Haigh&lt;/Author&gt;&lt;Year&gt;2006&lt;/Year&gt;&lt;RecNum&gt;1987&lt;/RecNum&gt;&lt;DisplayText&gt;Haigh (2006)&lt;/DisplayText&gt;&lt;record&gt;&lt;rec-number&gt;1987&lt;/rec-number&gt;&lt;foreign-keys&gt;&lt;key app="EN" db-id="appp2stzkvtdxeesasxp0z5xxf29evxsrvr9" timestamp="1535262459"&gt;1987&lt;/key&gt;&lt;/foreign-keys&gt;&lt;ref-type name="Journal Article"&gt;17&lt;/ref-type&gt;&lt;contributors&gt;&lt;authors&gt;&lt;author&gt;Haigh, G&lt;/author&gt;&lt;/authors&gt;&lt;/contributors&gt;&lt;titles&gt;&lt;title&gt;The Nelson touch&lt;/title&gt;&lt;secondary-title&gt;The Monthly&lt;/secondary-title&gt;&lt;/titles&gt;&lt;periodical&gt;&lt;full-title&gt;The Monthly&lt;/full-title&gt;&lt;/periodical&gt;&lt;pages&gt;20-29&lt;/pages&gt;&lt;volume&gt;May&lt;/volume&gt;&lt;dates&gt;&lt;year&gt;2006&lt;/year&gt;&lt;/dates&gt;&lt;urls&gt;&lt;/urls&gt;&lt;/record&gt;&lt;/Cite&gt;&lt;/EndNote&gt;</w:instrText>
      </w:r>
      <w:r>
        <w:fldChar w:fldCharType="separate"/>
      </w:r>
      <w:r>
        <w:rPr>
          <w:noProof/>
        </w:rPr>
        <w:t>Haigh (2006)</w:t>
      </w:r>
      <w:r>
        <w:fldChar w:fldCharType="end"/>
      </w:r>
    </w:p>
  </w:footnote>
  <w:footnote w:id="243">
    <w:p w14:paraId="74D0CA5E" w14:textId="581907EE"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Home Affairs&lt;/Author&gt;&lt;Year&gt;2018&lt;/Year&gt;&lt;RecNum&gt;1920&lt;/RecNum&gt;&lt;DisplayText&gt;Department of Home Affairs (2018b)&lt;/DisplayText&gt;&lt;record&gt;&lt;rec-number&gt;1920&lt;/rec-number&gt;&lt;foreign-keys&gt;&lt;key app="EN" db-id="appp2stzkvtdxeesasxp0z5xxf29evxsrvr9" timestamp="1531456524"&gt;1920&lt;/key&gt;&lt;/foreign-keys&gt;&lt;ref-type name="Report"&gt;27&lt;/ref-type&gt;&lt;contributors&gt;&lt;authors&gt;&lt;author&gt;Department of Home Affairs,&lt;/author&gt;&lt;/authors&gt;&lt;/contributors&gt;&lt;titles&gt;&lt;title&gt;Student visa (subclass 500)&lt;/title&gt;&lt;/titles&gt;&lt;dates&gt;&lt;year&gt;2018&lt;/year&gt;&lt;/dates&gt;&lt;publisher&gt;Department of Home Affairs&lt;/publisher&gt;&lt;urls&gt;&lt;related-urls&gt;&lt;url&gt;&lt;style face="underline" font="default" size="100%"&gt;https://www.homeaffairs.gov.au/trav/visa-1/500&lt;/style&gt;&lt;style face="normal" font="default" size="100%"&gt;-&lt;/style&gt;&lt;/url&gt;&lt;/related-urls&gt;&lt;/urls&gt;&lt;/record&gt;&lt;/Cite&gt;&lt;/EndNote&gt;</w:instrText>
      </w:r>
      <w:r>
        <w:fldChar w:fldCharType="separate"/>
      </w:r>
      <w:r>
        <w:rPr>
          <w:noProof/>
        </w:rPr>
        <w:t>Department of Home Affairs (2018b)</w:t>
      </w:r>
      <w:r>
        <w:fldChar w:fldCharType="end"/>
      </w:r>
      <w:r>
        <w:t xml:space="preserve">. Providers and countries have different risk levels, based on histories of applications with fraudulent information, rates of overstaying in Australia after a student visa expires, and other visa issues: </w:t>
      </w:r>
      <w:r>
        <w:fldChar w:fldCharType="begin"/>
      </w:r>
      <w:r>
        <w:instrText xml:space="preserve"> ADDIN EN.CITE &lt;EndNote&gt;&lt;Cite&gt;&lt;Author&gt;Department of Home Affairs&lt;/Author&gt;&lt;Year&gt;2018&lt;/Year&gt;&lt;RecNum&gt;1921&lt;/RecNum&gt;&lt;DisplayText&gt;Department of Home Affairs (2018a)&lt;/DisplayText&gt;&lt;record&gt;&lt;rec-number&gt;1921&lt;/rec-number&gt;&lt;foreign-keys&gt;&lt;key app="EN" db-id="appp2stzkvtdxeesasxp0z5xxf29evxsrvr9" timestamp="1531465282"&gt;1921&lt;/key&gt;&lt;/foreign-keys&gt;&lt;ref-type name="Report"&gt;27&lt;/ref-type&gt;&lt;contributors&gt;&lt;authors&gt;&lt;author&gt;Department of Home Affairs,&lt;/author&gt;&lt;/authors&gt;&lt;/contributors&gt;&lt;titles&gt;&lt;title&gt;Simplified student visa framework (SSVF) appraisal&lt;/title&gt;&lt;/titles&gt;&lt;dates&gt;&lt;year&gt;2018&lt;/year&gt;&lt;/dates&gt;&lt;publisher&gt;Australian Government/Department of Home Affairs&lt;/publisher&gt;&lt;urls&gt;&lt;/urls&gt;&lt;/record&gt;&lt;/Cite&gt;&lt;/EndNote&gt;</w:instrText>
      </w:r>
      <w:r>
        <w:fldChar w:fldCharType="separate"/>
      </w:r>
      <w:r>
        <w:rPr>
          <w:noProof/>
        </w:rPr>
        <w:t>Department of Home Affairs (2018a)</w:t>
      </w:r>
      <w:r>
        <w:fldChar w:fldCharType="end"/>
      </w:r>
      <w:r>
        <w:t xml:space="preserve">. </w:t>
      </w:r>
    </w:p>
  </w:footnote>
  <w:footnote w:id="244">
    <w:p w14:paraId="4D19F481" w14:textId="1EFE12F1"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Home Affairs&lt;/Author&gt;&lt;Year&gt;2018&lt;/Year&gt;&lt;RecNum&gt;1921&lt;/RecNum&gt;&lt;DisplayText&gt;Department of Home Affairs (2018a)&lt;/DisplayText&gt;&lt;record&gt;&lt;rec-number&gt;1921&lt;/rec-number&gt;&lt;foreign-keys&gt;&lt;key app="EN" db-id="appp2stzkvtdxeesasxp0z5xxf29evxsrvr9" timestamp="1531465282"&gt;1921&lt;/key&gt;&lt;/foreign-keys&gt;&lt;ref-type name="Report"&gt;27&lt;/ref-type&gt;&lt;contributors&gt;&lt;authors&gt;&lt;author&gt;Department of Home Affairs,&lt;/author&gt;&lt;/authors&gt;&lt;/contributors&gt;&lt;titles&gt;&lt;title&gt;Simplified student visa framework (SSVF) appraisal&lt;/title&gt;&lt;/titles&gt;&lt;dates&gt;&lt;year&gt;2018&lt;/year&gt;&lt;/dates&gt;&lt;publisher&gt;Australian Government/Department of Home Affairs&lt;/publisher&gt;&lt;urls&gt;&lt;/urls&gt;&lt;/record&gt;&lt;/Cite&gt;&lt;/EndNote&gt;</w:instrText>
      </w:r>
      <w:r>
        <w:fldChar w:fldCharType="separate"/>
      </w:r>
      <w:r>
        <w:rPr>
          <w:noProof/>
        </w:rPr>
        <w:t>Department of Home Affairs (2018a)</w:t>
      </w:r>
      <w:r>
        <w:fldChar w:fldCharType="end"/>
      </w:r>
    </w:p>
  </w:footnote>
  <w:footnote w:id="245">
    <w:p w14:paraId="629E34B8" w14:textId="5C18A86D"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Home Affairs&lt;/Author&gt;&lt;Year&gt;2018&lt;/Year&gt;&lt;RecNum&gt;1922&lt;/RecNum&gt;&lt;DisplayText&gt;Department of Home Affairs (2018e)&lt;/DisplayText&gt;&lt;record&gt;&lt;rec-number&gt;1922&lt;/rec-number&gt;&lt;foreign-keys&gt;&lt;key app="EN" db-id="appp2stzkvtdxeesasxp0z5xxf29evxsrvr9" timestamp="1531466049"&gt;1922&lt;/key&gt;&lt;/foreign-keys&gt;&lt;ref-type name="Report"&gt;27&lt;/ref-type&gt;&lt;contributors&gt;&lt;authors&gt;&lt;author&gt;Department of Home Affairs,&lt;/author&gt;&lt;/authors&gt;&lt;/contributors&gt;&lt;titles&gt;&lt;title&gt;Temporary graduate visa (subclass 485)&lt;/title&gt;&lt;/titles&gt;&lt;dates&gt;&lt;year&gt;2018&lt;/year&gt;&lt;/dates&gt;&lt;publisher&gt;Australian Government/Department of Home Affairs&lt;/publisher&gt;&lt;urls&gt;&lt;related-urls&gt;&lt;url&gt;&lt;style face="underline" font="default" size="100%"&gt;https://www.homeaffairs.gov.au/trav/visa-1/485&lt;/style&gt;&lt;style face="normal" font="default" size="100%"&gt;-&lt;/style&gt;&lt;/url&gt;&lt;/related-urls&gt;&lt;/urls&gt;&lt;/record&gt;&lt;/Cite&gt;&lt;/EndNote&gt;</w:instrText>
      </w:r>
      <w:r>
        <w:fldChar w:fldCharType="separate"/>
      </w:r>
      <w:r>
        <w:rPr>
          <w:noProof/>
        </w:rPr>
        <w:t>Department of Home Affairs (2018e)</w:t>
      </w:r>
      <w:r>
        <w:fldChar w:fldCharType="end"/>
      </w:r>
    </w:p>
  </w:footnote>
  <w:footnote w:id="246">
    <w:p w14:paraId="6A596DD4" w14:textId="3A4C004D"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Home Affairs&lt;/Author&gt;&lt;Year&gt;2018&lt;/Year&gt;&lt;RecNum&gt;1923&lt;/RecNum&gt;&lt;DisplayText&gt;Department of Home Affairs (2018c)&lt;/DisplayText&gt;&lt;record&gt;&lt;rec-number&gt;1923&lt;/rec-number&gt;&lt;foreign-keys&gt;&lt;key app="EN" db-id="appp2stzkvtdxeesasxp0z5xxf29evxsrvr9" timestamp="1531466517"&gt;1923&lt;/key&gt;&lt;/foreign-keys&gt;&lt;ref-type name="Report"&gt;27&lt;/ref-type&gt;&lt;contributors&gt;&lt;authors&gt;&lt;author&gt;Department of Home Affairs,&lt;/author&gt;&lt;/authors&gt;&lt;/contributors&gt;&lt;titles&gt;&lt;title&gt;Student visa and temporary graduate visa program, bi-annual report, ending at 31 December 2017&lt;/title&gt;&lt;/titles&gt;&lt;dates&gt;&lt;year&gt;2018&lt;/year&gt;&lt;/dates&gt;&lt;publisher&gt;Australian Government/Department of Home Affairs&lt;/publisher&gt;&lt;urls&gt;&lt;/urls&gt;&lt;/record&gt;&lt;/Cite&gt;&lt;/EndNote&gt;</w:instrText>
      </w:r>
      <w:r>
        <w:fldChar w:fldCharType="separate"/>
      </w:r>
      <w:r>
        <w:rPr>
          <w:noProof/>
        </w:rPr>
        <w:t>Department of Home Affairs (2018c)</w:t>
      </w:r>
      <w:r>
        <w:fldChar w:fldCharType="end"/>
      </w:r>
      <w:r>
        <w:t>, p 69</w:t>
      </w:r>
    </w:p>
  </w:footnote>
  <w:footnote w:id="247">
    <w:p w14:paraId="03D748F1" w14:textId="6C4E26CF" w:rsidR="00E21C68" w:rsidRPr="009E7841" w:rsidRDefault="00E21C68" w:rsidP="00084576">
      <w:pPr>
        <w:pStyle w:val="FootnoteText"/>
        <w:rPr>
          <w:lang w:val="en-US"/>
        </w:rPr>
      </w:pPr>
      <w:r>
        <w:rPr>
          <w:rStyle w:val="FootnoteReference"/>
        </w:rPr>
        <w:footnoteRef/>
      </w:r>
      <w:r>
        <w:t xml:space="preserve"> </w:t>
      </w:r>
      <w:r w:rsidRPr="00796145">
        <w:rPr>
          <w:lang w:val="en-US"/>
        </w:rPr>
        <w:t>Examples of sponsored visas are the</w:t>
      </w:r>
      <w:r w:rsidRPr="00796145">
        <w:t xml:space="preserve"> Employer Nomination Scheme (subclass 186) or Regional Sponsored Migration Scheme visa (subclass 187). </w:t>
      </w:r>
      <w:r w:rsidRPr="00796145">
        <w:rPr>
          <w:lang w:val="en-US"/>
        </w:rPr>
        <w:t xml:space="preserve">Skilled </w:t>
      </w:r>
      <w:r>
        <w:rPr>
          <w:lang w:val="en-US"/>
        </w:rPr>
        <w:t xml:space="preserve">Independent (subclass 189) or Skilled Nominated (subclass 190) visas are available to some former international students. </w:t>
      </w:r>
    </w:p>
  </w:footnote>
  <w:footnote w:id="248">
    <w:p w14:paraId="682765E4" w14:textId="62B88938" w:rsidR="00E21C68" w:rsidRDefault="00E21C68">
      <w:pPr>
        <w:pStyle w:val="FootnoteText"/>
      </w:pPr>
      <w:r>
        <w:rPr>
          <w:rStyle w:val="FootnoteReference"/>
        </w:rPr>
        <w:footnoteRef/>
      </w:r>
      <w:r>
        <w:t xml:space="preserve"> </w:t>
      </w:r>
      <w:r>
        <w:fldChar w:fldCharType="begin"/>
      </w:r>
      <w:r>
        <w:instrText xml:space="preserve"> ADDIN EN.CITE &lt;EndNote&gt;&lt;Cite&gt;&lt;Author&gt;NTEU&lt;/Author&gt;&lt;Year&gt;2017&lt;/Year&gt;&lt;RecNum&gt;1840&lt;/RecNum&gt;&lt;DisplayText&gt;NTEU (2017)&lt;/DisplayText&gt;&lt;record&gt;&lt;rec-number&gt;1840&lt;/rec-number&gt;&lt;foreign-keys&gt;&lt;key app="EN" db-id="appp2stzkvtdxeesasxp0z5xxf29evxsrvr9" timestamp="1527722339"&gt;1840&lt;/key&gt;&lt;/foreign-keys&gt;&lt;ref-type name="Report"&gt;27&lt;/ref-type&gt;&lt;contributors&gt;&lt;authors&gt;&lt;author&gt;NTEU&lt;/author&gt;&lt;/authors&gt;&lt;/contributors&gt;&lt;auth-address&gt;&lt;style face="underline" font="default" size="100%"&gt;http://www.nteu.org.au/myunion/about_us/annual_report/2015&lt;/style&gt;&lt;/auth-address&gt;&lt;titles&gt;&lt;title&gt;NTEU Annual report 2016-17&lt;/title&gt;&lt;/titles&gt;&lt;dates&gt;&lt;year&gt;2017&lt;/year&gt;&lt;/dates&gt;&lt;publisher&gt;National Tertiary Education Union&lt;/publisher&gt;&lt;urls&gt;&lt;/urls&gt;&lt;/record&gt;&lt;/Cite&gt;&lt;/EndNote&gt;</w:instrText>
      </w:r>
      <w:r>
        <w:fldChar w:fldCharType="separate"/>
      </w:r>
      <w:r>
        <w:rPr>
          <w:noProof/>
        </w:rPr>
        <w:t>NTEU (2017)</w:t>
      </w:r>
      <w:r>
        <w:fldChar w:fldCharType="end"/>
      </w:r>
      <w:r>
        <w:t xml:space="preserve">, p. 25. Some non-academic staff are not eligible to join the NTEU. </w:t>
      </w:r>
      <w:r>
        <w:fldChar w:fldCharType="begin"/>
      </w:r>
      <w:r>
        <w:instrText xml:space="preserve"> ADDIN EN.CITE &lt;EndNote&gt;&lt;Cite&gt;&lt;Author&gt;O&amp;apos;brien&lt;/Author&gt;&lt;Year&gt;2015&lt;/Year&gt;&lt;RecNum&gt;1280&lt;/RecNum&gt;&lt;DisplayText&gt;O&amp;apos;Brien (2015)&lt;/DisplayText&gt;&lt;record&gt;&lt;rec-number&gt;1280&lt;/rec-number&gt;&lt;foreign-keys&gt;&lt;key app="EN" db-id="appp2stzkvtdxeesasxp0z5xxf29evxsrvr9" timestamp="1454300074"&gt;1280&lt;/key&gt;&lt;/foreign-keys&gt;&lt;ref-type name="Book"&gt;6&lt;/ref-type&gt;&lt;contributors&gt;&lt;authors&gt;&lt;author&gt;O&amp;apos;Brien, J&lt;/author&gt;&lt;/authors&gt;&lt;/contributors&gt;&lt;titles&gt;&lt;title&gt;National Tertiary Education Union: A most unlikely union&lt;/title&gt;&lt;/titles&gt;&lt;dates&gt;&lt;year&gt;2015&lt;/year&gt;&lt;/dates&gt;&lt;publisher&gt;UNSW Press&lt;/publisher&gt;&lt;urls&gt;&lt;/urls&gt;&lt;/record&gt;&lt;/Cite&gt;&lt;/EndNote&gt;</w:instrText>
      </w:r>
      <w:r>
        <w:fldChar w:fldCharType="separate"/>
      </w:r>
      <w:r>
        <w:rPr>
          <w:noProof/>
        </w:rPr>
        <w:t>O'Brien (2015)</w:t>
      </w:r>
      <w:r>
        <w:fldChar w:fldCharType="end"/>
      </w:r>
      <w:r>
        <w:t xml:space="preserve"> provides a general history of the NTEU.</w:t>
      </w:r>
    </w:p>
  </w:footnote>
  <w:footnote w:id="249">
    <w:p w14:paraId="32A4B57E" w14:textId="12D82636" w:rsidR="00E21C68" w:rsidRDefault="00E21C68">
      <w:pPr>
        <w:pStyle w:val="FootnoteText"/>
      </w:pPr>
      <w:r>
        <w:rPr>
          <w:rStyle w:val="FootnoteReference"/>
        </w:rPr>
        <w:footnoteRef/>
      </w:r>
      <w:r>
        <w:t xml:space="preserve"> NUS does not maintain a public list of its affiliate organisations. This information comes from a spreadsheet of delegates to the 2017 annual conference:</w:t>
      </w:r>
      <w:r>
        <w:fldChar w:fldCharType="begin"/>
      </w:r>
      <w:r>
        <w:instrText xml:space="preserve"> ADDIN EN.CITE &lt;EndNote&gt;&lt;Cite&gt;&lt;Author&gt;@edpity&lt;/Author&gt;&lt;Year&gt;2017&lt;/Year&gt;&lt;RecNum&gt;1841&lt;/RecNum&gt;&lt;DisplayText&gt;@edpity and @Conor_Day99 (2017)&lt;/DisplayText&gt;&lt;record&gt;&lt;rec-number&gt;1841&lt;/rec-number&gt;&lt;foreign-keys&gt;&lt;key app="EN" db-id="appp2stzkvtdxeesasxp0z5xxf29evxsrvr9" timestamp="1527724146"&gt;1841&lt;/key&gt;&lt;/foreign-keys&gt;&lt;ref-type name="Online Database"&gt;45&lt;/ref-type&gt;&lt;contributors&gt;&lt;authors&gt;&lt;author&gt;@edpity&lt;/author&gt;&lt;author&gt;@Conor_Day99,&lt;/author&gt;&lt;/authors&gt;&lt;/contributors&gt;&lt;titles&gt;&lt;title&gt;NUS NatCon 2017&lt;/title&gt;&lt;/titles&gt;&lt;dates&gt;&lt;year&gt;2017&lt;/year&gt;&lt;/dates&gt;&lt;urls&gt;&lt;related-urls&gt;&lt;url&gt;&lt;style face="underline" font="default" size="100%"&gt;https://docs.google.com/spreadsheets/d/1FkIyjWPB_l0Pny8P1xzZeUDc2o9FNdjuaYl4s_-gDqU/view#gid=1996412724&lt;/style&gt;&lt;/url&gt;&lt;/related-urls&gt;&lt;/urls&gt;&lt;/record&gt;&lt;/Cite&gt;&lt;/EndNote&gt;</w:instrText>
      </w:r>
      <w:r>
        <w:fldChar w:fldCharType="separate"/>
      </w:r>
      <w:r>
        <w:rPr>
          <w:noProof/>
        </w:rPr>
        <w:t>@edpity and @Conor_Day99 (2017)</w:t>
      </w:r>
      <w:r>
        <w:fldChar w:fldCharType="end"/>
      </w:r>
      <w:r>
        <w:t xml:space="preserve">. </w:t>
      </w:r>
      <w:r>
        <w:fldChar w:fldCharType="begin"/>
      </w:r>
      <w:r>
        <w:instrText xml:space="preserve"> ADDIN EN.CITE &lt;EndNote&gt;&lt;Cite&gt;&lt;Author&gt;Hastings&lt;/Author&gt;&lt;Year&gt;2003&lt;/Year&gt;&lt;RecNum&gt;128&lt;/RecNum&gt;&lt;DisplayText&gt;Hastings (2003)&lt;/DisplayText&gt;&lt;record&gt;&lt;rec-number&gt;128&lt;/rec-number&gt;&lt;foreign-keys&gt;&lt;key app="EN" db-id="appp2stzkvtdxeesasxp0z5xxf29evxsrvr9" timestamp="1329538757"&gt;128&lt;/key&gt;&lt;/foreign-keys&gt;&lt;ref-type name="Book"&gt;6&lt;/ref-type&gt;&lt;contributors&gt;&lt;authors&gt;&lt;author&gt;Hastings, G.&lt;/author&gt;&lt;/authors&gt;&lt;/contributors&gt;&lt;titles&gt;&lt;title&gt;It can&amp;apos;t happen here: a political history of Australian student activism&lt;/title&gt;&lt;/titles&gt;&lt;dates&gt;&lt;year&gt;2003&lt;/year&gt;&lt;/dates&gt;&lt;pub-location&gt;Adelaide&lt;/pub-location&gt;&lt;publisher&gt;Students&amp;apos; Association of Flinders University&lt;/publisher&gt;&lt;urls&gt;&lt;/urls&gt;&lt;/record&gt;&lt;/Cite&gt;&lt;/EndNote&gt;</w:instrText>
      </w:r>
      <w:r>
        <w:fldChar w:fldCharType="separate"/>
      </w:r>
      <w:r>
        <w:rPr>
          <w:noProof/>
        </w:rPr>
        <w:t>Hastings (2003)</w:t>
      </w:r>
      <w:r>
        <w:fldChar w:fldCharType="end"/>
      </w:r>
      <w:r>
        <w:t xml:space="preserve"> provides the early history of NUS. </w:t>
      </w:r>
    </w:p>
  </w:footnote>
  <w:footnote w:id="250">
    <w:p w14:paraId="67D0F1DF" w14:textId="53F459A9" w:rsidR="00E21C68" w:rsidRDefault="00E21C68">
      <w:pPr>
        <w:pStyle w:val="FootnoteText"/>
      </w:pPr>
      <w:r>
        <w:rPr>
          <w:rStyle w:val="FootnoteReference"/>
        </w:rPr>
        <w:footnoteRef/>
      </w:r>
      <w:r>
        <w:t xml:space="preserve"> </w:t>
      </w:r>
      <w:r>
        <w:fldChar w:fldCharType="begin"/>
      </w:r>
      <w:r>
        <w:instrText xml:space="preserve"> ADDIN EN.CITE &lt;EndNote&gt;&lt;Cite&gt;&lt;Author&gt;TEQSA&lt;/Author&gt;&lt;Year&gt;2018&lt;/Year&gt;&lt;RecNum&gt;1990&lt;/RecNum&gt;&lt;DisplayText&gt;TEQSA (2018d)&lt;/DisplayText&gt;&lt;record&gt;&lt;rec-number&gt;1990&lt;/rec-number&gt;&lt;foreign-keys&gt;&lt;key app="EN" db-id="appp2stzkvtdxeesasxp0z5xxf29evxsrvr9" timestamp="1535434693"&gt;1990&lt;/key&gt;&lt;/foreign-keys&gt;&lt;ref-type name="Report"&gt;27&lt;/ref-type&gt;&lt;contributors&gt;&lt;authors&gt;&lt;author&gt;TEQSA&lt;/author&gt;&lt;/authors&gt;&lt;/contributors&gt;&lt;titles&gt;&lt;title&gt;Student Expert Advisory group terms of reference&lt;/title&gt;&lt;/titles&gt;&lt;dates&gt;&lt;year&gt;2018&lt;/year&gt;&lt;/dates&gt;&lt;publisher&gt;Tertiary Education Quality and Standards Agency&lt;/publisher&gt;&lt;urls&gt;&lt;/urls&gt;&lt;/record&gt;&lt;/Cite&gt;&lt;/EndNote&gt;</w:instrText>
      </w:r>
      <w:r>
        <w:fldChar w:fldCharType="separate"/>
      </w:r>
      <w:r>
        <w:rPr>
          <w:noProof/>
        </w:rPr>
        <w:t>TEQSA (2018d)</w:t>
      </w:r>
      <w:r>
        <w:fldChar w:fldCharType="end"/>
      </w:r>
    </w:p>
  </w:footnote>
  <w:footnote w:id="251">
    <w:p w14:paraId="73D37F4F" w14:textId="6D520776"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&lt;EndNote&gt;&lt;Cite&gt;&lt;Author&gt;ABS&lt;/Author&gt;&lt;Year&gt;2017&lt;/Year&gt;&lt;RecNum&gt;1926&lt;/RecNum&gt;&lt;DisplayText&gt;ABS (2017b)&lt;/DisplayText&gt;&lt;record&gt;&lt;rec-number&gt;1926&lt;/rec-number&gt;&lt;foreign-keys&gt;&lt;key app="EN" db-id="appp2stzkvtdxeesasxp0z5xxf29evxsrvr9" timestamp="1531719505"&gt;1926&lt;/key&gt;&lt;/foreign-keys&gt;&lt;ref-type name="Report"&gt;27&lt;/ref-type&gt;&lt;contributors&gt;&lt;authors&gt;&lt;author&gt;ABS&lt;/author&gt;&lt;/authors&gt;&lt;/contributors&gt;&lt;titles&gt;&lt;title&gt;Education and work 2017, Cat. 6227.0&lt;/title&gt;&lt;/titles&gt;&lt;dates&gt;&lt;year&gt;2017&lt;/year&gt;&lt;/dates&gt;&lt;publisher&gt;Australian Bureau of Statistics&lt;/publisher&gt;&lt;urls&gt;&lt;/urls&gt;&lt;/record&gt;&lt;/Cite&gt;&lt;/EndNote&gt;</w:instrText>
      </w:r>
      <w:r>
        <w:fldChar w:fldCharType="separate"/>
      </w:r>
      <w:r>
        <w:rPr>
          <w:noProof/>
        </w:rPr>
        <w:t>ABS (2017b)</w:t>
      </w:r>
      <w:r>
        <w:fldChar w:fldCharType="end"/>
      </w:r>
    </w:p>
  </w:footnote>
  <w:footnote w:id="252">
    <w:p w14:paraId="13C7E00E" w14:textId="07A42615" w:rsidR="00E21C68" w:rsidRDefault="00E21C68">
      <w:pPr>
        <w:pStyle w:val="FootnoteText"/>
      </w:pPr>
      <w:r>
        <w:rPr>
          <w:rStyle w:val="FootnoteReference"/>
        </w:rPr>
        <w:footnoteRef/>
      </w:r>
      <w:r>
        <w:t xml:space="preserve"> Grattan calculations from </w:t>
      </w:r>
      <w:r>
        <w:fldChar w:fldCharType="begin"/>
      </w:r>
      <w:r>
        <w:instrText xml:space="preserve"> ADDIN EN.CITE &lt;EndNote&gt;&lt;Cite&gt;&lt;Author&gt;ABS&lt;/Author&gt;&lt;Year&gt;2017&lt;/Year&gt;&lt;RecNum&gt;1761&lt;/RecNum&gt;&lt;DisplayText&gt;ABS (2017d)&lt;/DisplayText&gt;&lt;record&gt;&lt;rec-number&gt;1761&lt;/rec-number&gt;&lt;foreign-keys&gt;&lt;key app="EN" db-id="appp2stzkvtdxeesasxp0z5xxf29evxsrvr9" timestamp="1511589499"&gt;1761&lt;/key&gt;&lt;/foreign-keys&gt;&lt;ref-type name="Report"&gt;27&lt;/ref-type&gt;&lt;contributors&gt;&lt;authors&gt;&lt;author&gt;ABS&lt;/author&gt;&lt;/authors&gt;&lt;/contributors&gt;&lt;titles&gt;&lt;title&gt;Microdata: Education and work, May 2017, Cat. 6227.0.30.001&lt;/title&gt;&lt;/titles&gt;&lt;dates&gt;&lt;year&gt;2017&lt;/year&gt;&lt;/dates&gt;&lt;publisher&gt;Australian Bureau of Statistics&lt;/publisher&gt;&lt;urls&gt;&lt;/urls&gt;&lt;/record&gt;&lt;/Cite&gt;&lt;/EndNote&gt;</w:instrText>
      </w:r>
      <w:r>
        <w:fldChar w:fldCharType="separate"/>
      </w:r>
      <w:r>
        <w:rPr>
          <w:noProof/>
        </w:rPr>
        <w:t>ABS (2017d)</w:t>
      </w:r>
      <w:r>
        <w:fldChar w:fldCharType="end"/>
      </w:r>
      <w:r>
        <w:t xml:space="preserve">. Including diploma and certificates III and IV for upper-level vocational qualifications. </w:t>
      </w:r>
    </w:p>
  </w:footnote>
  <w:footnote w:id="253">
    <w:p w14:paraId="75EB315B" w14:textId="727FACC0" w:rsidR="00E21C68" w:rsidRDefault="00E21C68">
      <w:pPr>
        <w:pStyle w:val="FootnoteText"/>
      </w:pPr>
      <w:r>
        <w:rPr>
          <w:rStyle w:val="FootnoteReference"/>
        </w:rPr>
        <w:footnoteRef/>
      </w:r>
      <w:r>
        <w:t xml:space="preserve"> Grattan calculations from </w:t>
      </w:r>
      <w:r>
        <w:fldChar w:fldCharType="begin"/>
      </w:r>
      <w:r>
        <w:instrText xml:space="preserve"> ADDIN EN.CITE &lt;EndNote&gt;&lt;Cite&gt;&lt;Author&gt;ABS&lt;/Author&gt;&lt;Year&gt;2017&lt;/Year&gt;&lt;RecNum&gt;1761&lt;/RecNum&gt;&lt;DisplayText&gt;ibid.&lt;/DisplayText&gt;&lt;record&gt;&lt;rec-number&gt;1761&lt;/rec-number&gt;&lt;foreign-keys&gt;&lt;key app="EN" db-id="appp2stzkvtdxeesasxp0z5xxf29evxsrvr9" timestamp="1511589499"&gt;1761&lt;/key&gt;&lt;/foreign-keys&gt;&lt;ref-type name="Report"&gt;27&lt;/ref-type&gt;&lt;contributors&gt;&lt;authors&gt;&lt;author&gt;ABS&lt;/author&gt;&lt;/authors&gt;&lt;/contributors&gt;&lt;titles&gt;&lt;title&gt;Microdata: Education and work, May 2017, Cat. 6227.0.30.001&lt;/title&gt;&lt;/titles&gt;&lt;dates&gt;&lt;year&gt;2017&lt;/year&gt;&lt;/dates&gt;&lt;publisher&gt;Australian Bureau of Statistics&lt;/publisher&gt;&lt;urls&gt;&lt;/urls&gt;&lt;/record&gt;&lt;/Cite&gt;&lt;/EndNote&gt;</w:instrText>
      </w:r>
      <w:r>
        <w:fldChar w:fldCharType="separate"/>
      </w:r>
      <w:r>
        <w:rPr>
          <w:noProof/>
        </w:rPr>
        <w:t>ibid.</w:t>
      </w:r>
      <w:r>
        <w:fldChar w:fldCharType="end"/>
      </w:r>
    </w:p>
  </w:footnote>
  <w:footnote w:id="254">
    <w:p w14:paraId="589EDD90" w14:textId="55F19AB2" w:rsidR="00E21C68" w:rsidRDefault="00E21C68">
      <w:pPr>
        <w:pStyle w:val="FootnoteText"/>
      </w:pPr>
      <w:r>
        <w:rPr>
          <w:rStyle w:val="FootnoteReference"/>
        </w:rPr>
        <w:footnoteRef/>
      </w:r>
      <w:r>
        <w:t xml:space="preserve"> </w:t>
      </w:r>
      <w:r>
        <w:fldChar w:fldCharType="begin"/>
      </w:r>
      <w:r>
        <w:instrText xml:space="preserve"> ADDIN EN.CITE &lt;EndNote&gt;&lt;Cite&gt;&lt;Author&gt;ABS&lt;/Author&gt;&lt;Year&gt;2013&lt;/Year&gt;&lt;RecNum&gt;1925&lt;/RecNum&gt;&lt;DisplayText&gt;ABS (2013)&lt;/DisplayText&gt;&lt;record&gt;&lt;rec-number&gt;1925&lt;/rec-number&gt;&lt;foreign-keys&gt;&lt;key app="EN" db-id="appp2stzkvtdxeesasxp0z5xxf29evxsrvr9" timestamp="1531695555"&gt;1925&lt;/key&gt;&lt;/foreign-keys&gt;&lt;ref-type name="Report"&gt;27&lt;/ref-type&gt;&lt;contributors&gt;&lt;authors&gt;&lt;author&gt;ABS&lt;/author&gt;&lt;/authors&gt;&lt;/contributors&gt;&lt;titles&gt;&lt;title&gt;Australia and New Zealand standard classification of occupations (ANZSCO), 2013, Version 1.2, Cat. 1220.0&lt;/title&gt;&lt;/titles&gt;&lt;volume&gt;First edition, revision 1&lt;/volume&gt;&lt;dates&gt;&lt;year&gt;2013&lt;/year&gt;&lt;/dates&gt;&lt;publisher&gt;Australian Bureau of Statistics&lt;/publisher&gt;&lt;urls&gt;&lt;/urls&gt;&lt;/record&gt;&lt;/Cite&gt;&lt;/EndNote&gt;</w:instrText>
      </w:r>
      <w:r>
        <w:fldChar w:fldCharType="separate"/>
      </w:r>
      <w:r>
        <w:rPr>
          <w:noProof/>
        </w:rPr>
        <w:t>ABS (2013)</w:t>
      </w:r>
      <w:r>
        <w:fldChar w:fldCharType="end"/>
      </w:r>
      <w:r>
        <w:t xml:space="preserve">. At the six-digit level. </w:t>
      </w:r>
    </w:p>
  </w:footnote>
  <w:footnote w:id="255">
    <w:p w14:paraId="19F2973F" w14:textId="77777777" w:rsidR="00E21C68" w:rsidRDefault="00E21C68" w:rsidP="00CD5029">
      <w:pPr>
        <w:pStyle w:val="FootnoteText"/>
      </w:pPr>
      <w:r>
        <w:rPr>
          <w:rStyle w:val="FootnoteReference"/>
        </w:rPr>
        <w:footnoteRef/>
      </w:r>
      <w:r>
        <w:t xml:space="preserve"> </w:t>
      </w:r>
      <w:r>
        <w:fldChar w:fldCharType="begin"/>
      </w:r>
      <w:r>
        <w:instrText xml:space="preserve"> ADDIN EN.CITE &lt;EndNote&gt;&lt;Cite&gt;&lt;Author&gt;Department of Jobs and Small Business&lt;/Author&gt;&lt;Year&gt;2018&lt;/Year&gt;&lt;RecNum&gt;1924&lt;/RecNum&gt;&lt;DisplayText&gt;Department of Jobs and Small Business (2018)&lt;/DisplayText&gt;&lt;record&gt;&lt;rec-number&gt;1924&lt;/rec-number&gt;&lt;foreign-keys&gt;&lt;key app="EN" db-id="appp2stzkvtdxeesasxp0z5xxf29evxsrvr9" timestamp="1531469761"&gt;1924&lt;/key&gt;&lt;/foreign-keys&gt;&lt;ref-type name="Report"&gt;27&lt;/ref-type&gt;&lt;contributors&gt;&lt;authors&gt;&lt;author&gt;Department of Jobs and Small Business,&lt;/author&gt;&lt;/authors&gt;&lt;/contributors&gt;&lt;titles&gt;&lt;title&gt;Historical list of skills shortages in Australia&lt;/title&gt;&lt;/titles&gt;&lt;dates&gt;&lt;year&gt;2018&lt;/year&gt;&lt;/dates&gt;&lt;publisher&gt;Department of Jobs and Small Business&lt;/publisher&gt;&lt;urls&gt;&lt;related-urls&gt;&lt;url&gt;&lt;style face="underline" font="default" size="100%"&gt;https://docs.jobs.gov.au/documents/historical-list-skill-shortages-australia-0&lt;/style&gt;&lt;/url&gt;&lt;/related-urls&gt;&lt;/urls&gt;&lt;/record&gt;&lt;/Cite&gt;&lt;/EndNote&gt;</w:instrText>
      </w:r>
      <w:r>
        <w:fldChar w:fldCharType="separate"/>
      </w:r>
      <w:r>
        <w:rPr>
          <w:noProof/>
        </w:rPr>
        <w:t>Department of Jobs and Small Business (2018)</w:t>
      </w:r>
      <w:r>
        <w:fldChar w:fldCharType="end"/>
      </w:r>
    </w:p>
  </w:footnote>
  <w:footnote w:id="256">
    <w:p w14:paraId="45B3061C" w14:textId="7B7D5EC1" w:rsidR="00E21C68" w:rsidRPr="00F66FCF" w:rsidRDefault="00E21C68" w:rsidP="00F524A1">
      <w:pPr>
        <w:pStyle w:val="FootnoteText"/>
        <w:rPr>
          <w:lang w:val="en-US"/>
        </w:rPr>
      </w:pPr>
      <w:r>
        <w:rPr>
          <w:rStyle w:val="FootnoteReference"/>
        </w:rPr>
        <w:footnoteRef/>
      </w:r>
      <w:r>
        <w:t xml:space="preserve"> </w:t>
      </w:r>
      <w:r>
        <w:fldChar w:fldCharType="begin"/>
      </w:r>
      <w:r>
        <w:instrText xml:space="preserve"> ADDIN EN.CITE &lt;EndNote&gt;&lt;Cite&gt;&lt;Author&gt;Kemp&lt;/Author&gt;&lt;Year&gt;2014&lt;/Year&gt;&lt;RecNum&gt;807&lt;/RecNum&gt;&lt;DisplayText&gt;Kemp and Norton (2014)&lt;/DisplayText&gt;&lt;record&gt;&lt;rec-number&gt;807&lt;/rec-number&gt;&lt;foreign-keys&gt;&lt;key app="EN" db-id="appp2stzkvtdxeesasxp0z5xxf29evxsrvr9" timestamp="1399442197"&gt;807&lt;/key&gt;&lt;/foreign-keys&gt;&lt;ref-type name="Report"&gt;27&lt;/ref-type&gt;&lt;contributors&gt;&lt;authors&gt;&lt;author&gt;Kemp, D.&lt;/author&gt;&lt;author&gt;Norton, A.&lt;/author&gt;&lt;/authors&gt;&lt;/contributors&gt;&lt;titles&gt;&lt;title&gt;Review of the demand driven system: final report&lt;/title&gt;&lt;/titles&gt;&lt;dates&gt;&lt;year&gt;2014&lt;/year&gt;&lt;/dates&gt;&lt;publisher&gt;Department of Education&lt;/publisher&gt;&lt;urls&gt;&lt;/urls&gt;&lt;/record&gt;&lt;/Cite&gt;&lt;/EndNote&gt;</w:instrText>
      </w:r>
      <w:r>
        <w:fldChar w:fldCharType="separate"/>
      </w:r>
      <w:r>
        <w:rPr>
          <w:noProof/>
        </w:rPr>
        <w:t>Kemp and Norton (2014)</w:t>
      </w:r>
      <w:r>
        <w:fldChar w:fldCharType="end"/>
      </w:r>
      <w:r>
        <w:t xml:space="preserve">, chapter 3; </w:t>
      </w:r>
      <w:r>
        <w:fldChar w:fldCharType="begin"/>
      </w:r>
      <w:r>
        <w:instrText xml:space="preserve"> ADDIN EN.CITE &lt;EndNote&gt;&lt;Cite&gt;&lt;Author&gt;Norton&lt;/Author&gt;&lt;Year&gt;2017&lt;/Year&gt;&lt;RecNum&gt;1605&lt;/RecNum&gt;&lt;DisplayText&gt;Norton (2017c)&lt;/DisplayText&gt;&lt;record&gt;&lt;rec-number&gt;1605&lt;/rec-number&gt;&lt;foreign-keys&gt;&lt;key app="EN" db-id="appp2stzkvtdxeesasxp0z5xxf29evxsrvr9" timestamp="1495434886"&gt;1605&lt;/key&gt;&lt;/foreign-keys&gt;&lt;ref-type name="Book"&gt;6&lt;/ref-type&gt;&lt;contributors&gt;&lt;authors&gt;&lt;author&gt;Norton, A.&lt;/author&gt;&lt;/authors&gt;&lt;secondary-authors&gt;&lt;author&gt;James, R.&lt;/author&gt;&lt;author&gt;French, S&lt;/author&gt;&lt;author&gt;Kelly, P. &lt;/author&gt;&lt;/secondary-authors&gt;&lt;/contributors&gt;&lt;titles&gt;&lt;title&gt;Universities and the evolving graduate labour market&lt;/title&gt;&lt;secondary-title&gt;Visions for Australian tertiary education&lt;/secondary-title&gt;&lt;/titles&gt;&lt;pages&gt;91-100&lt;/pages&gt;&lt;dates&gt;&lt;year&gt;2017&lt;/year&gt;&lt;/dates&gt;&lt;publisher&gt;Centre for the Study of Higher Education, University of Melbourne&lt;/publisher&gt;&lt;urls&gt;&lt;/urls&gt;&lt;/record&gt;&lt;/Cite&gt;&lt;/EndNote&gt;</w:instrText>
      </w:r>
      <w:r>
        <w:fldChar w:fldCharType="separate"/>
      </w:r>
      <w:r>
        <w:rPr>
          <w:noProof/>
        </w:rPr>
        <w:t>Norton (2017c)</w:t>
      </w:r>
      <w:r>
        <w:fldChar w:fldCharType="end"/>
      </w:r>
    </w:p>
  </w:footnote>
  <w:footnote w:id="257">
    <w:p w14:paraId="726FBF3A" w14:textId="38213372" w:rsidR="00E21C68" w:rsidRDefault="00E21C68">
      <w:pPr>
        <w:pStyle w:val="FootnoteText"/>
      </w:pPr>
      <w:r>
        <w:rPr>
          <w:rStyle w:val="FootnoteReference"/>
        </w:rPr>
        <w:footnoteRef/>
      </w:r>
      <w:r>
        <w:t xml:space="preserve"> </w:t>
      </w:r>
      <w:r>
        <w:fldChar w:fldCharType="begin"/>
      </w:r>
      <w:r>
        <w:instrText xml:space="preserve"> ADDIN EN.CITE &lt;EndNote&gt;&lt;Cite&gt;&lt;Author&gt;Social Research Centre/Department of Education and Training&lt;/Author&gt;&lt;Year&gt;2017&lt;/Year&gt;&lt;RecNum&gt;1976&lt;/RecNum&gt;&lt;DisplayText&gt;Social Research Centre/Department of Education and Training (2017)&lt;/DisplayText&gt;&lt;record&gt;&lt;rec-number&gt;1976&lt;/rec-number&gt;&lt;foreign-keys&gt;&lt;key app="EN" db-id="appp2stzkvtdxeesasxp0z5xxf29evxsrvr9" timestamp="1534129889"&gt;1976&lt;/key&gt;&lt;/foreign-keys&gt;&lt;ref-type name="Report"&gt;27&lt;/ref-type&gt;&lt;contributors&gt;&lt;authors&gt;&lt;author&gt;Social Research Centre/Department of Education and Training,&lt;/author&gt;&lt;/authors&gt;&lt;/contributors&gt;&lt;titles&gt;&lt;title&gt;2017 Employer satisfaction survey: national report&lt;/title&gt;&lt;/titles&gt;&lt;dates&gt;&lt;year&gt;2017&lt;/year&gt;&lt;/dates&gt;&lt;publisher&gt;Social Research Centre/Department of Education and Training&lt;/publisher&gt;&lt;urls&gt;&lt;/urls&gt;&lt;/record&gt;&lt;/Cite&gt;&lt;/EndNote&gt;</w:instrText>
      </w:r>
      <w:r>
        <w:fldChar w:fldCharType="separate"/>
      </w:r>
      <w:r>
        <w:rPr>
          <w:noProof/>
        </w:rPr>
        <w:t>Social Research Centre/Department of Education and Training (2017)</w:t>
      </w:r>
      <w:r>
        <w:fldChar w:fldCharType="end"/>
      </w:r>
      <w:r>
        <w:t>, p ii</w:t>
      </w:r>
    </w:p>
  </w:footnote>
  <w:footnote w:id="258">
    <w:p w14:paraId="2DD84191" w14:textId="2F232476" w:rsidR="00E21C68" w:rsidRPr="000C1914" w:rsidRDefault="00E21C68" w:rsidP="00F524A1">
      <w:pPr>
        <w:pStyle w:val="FootnoteText"/>
        <w:rPr>
          <w:lang w:val="en-US"/>
        </w:rPr>
      </w:pPr>
      <w:r>
        <w:rPr>
          <w:rStyle w:val="FootnoteReference"/>
        </w:rPr>
        <w:footnoteRef/>
      </w:r>
      <w:r>
        <w:t xml:space="preserve"> This finding uses a different publications count to that reported in section </w:t>
      </w:r>
      <w:r>
        <w:fldChar w:fldCharType="begin"/>
      </w:r>
      <w:r>
        <w:instrText xml:space="preserve"> REF _Ref522793053 \r \h </w:instrText>
      </w:r>
      <w:r>
        <w:fldChar w:fldCharType="separate"/>
      </w:r>
      <w:r w:rsidR="00FB08AC">
        <w:t>5.3</w:t>
      </w:r>
      <w:r>
        <w:fldChar w:fldCharType="end"/>
      </w:r>
      <w:r>
        <w:t xml:space="preserve">. The productivity analysis includes a weighted count of books, book chapters, journal articles and conference proceedings. In the case of multiple authors, research outputs are apportioned between them (so the work of foreign authors would not be counted, and there is no double counting of multi-author articles). Academic staff is all academics with a teaching and research or research only appointment: </w:t>
      </w:r>
      <w:r w:rsidRPr="00444111">
        <w:rPr>
          <w:lang w:val="en-US"/>
        </w:rPr>
        <w:t xml:space="preserve">calculated from </w:t>
      </w:r>
      <w:r>
        <w:rPr>
          <w:lang w:val="en-US"/>
        </w:rPr>
        <w:fldChar w:fldCharType="begin"/>
      </w:r>
      <w:r>
        <w:rPr>
          <w:lang w:val="en-US"/>
        </w:rPr>
        <w:instrText xml:space="preserve"> ADDIN EN.CITE &lt;EndNote&gt;&lt;Cite&gt;&lt;Author&gt;Department of Education and Training&lt;/Author&gt;&lt;Year&gt;2015&lt;/Year&gt;&lt;RecNum&gt;1267&lt;/RecNum&gt;&lt;DisplayText&gt;Department of Education and Training (2015f)&lt;/DisplayText&gt;&lt;record&gt;&lt;rec-number&gt;1267&lt;/rec-number&gt;&lt;foreign-keys&gt;&lt;key app="EN" db-id="appp2stzkvtdxeesasxp0z5xxf29evxsrvr9" timestamp="1460359536"&gt;1267&lt;/key&gt;&lt;key app="ENWeb" db-id=""&gt;0&lt;/key&gt;&lt;/foreign-keys&gt;&lt;ref-type name="Report"&gt;27&lt;/ref-type&gt;&lt;contributors&gt;&lt;authors&gt;&lt;author&gt;Department of Education and Training,&lt;/author&gt;&lt;/authors&gt;&lt;/contributors&gt;&lt;titles&gt;&lt;title&gt;Staff: Selected higher education statistics 2015&lt;/title&gt;&lt;/titles&gt;&lt;dates&gt;&lt;year&gt;2015&lt;/year&gt;&lt;/dates&gt;&lt;publisher&gt;Department of Education and Training&lt;/publisher&gt;&lt;urls&gt;&lt;/urls&gt;&lt;/record&gt;&lt;/Cite&gt;&lt;/EndNote&gt;</w:instrText>
      </w:r>
      <w:r>
        <w:rPr>
          <w:lang w:val="en-US"/>
        </w:rPr>
        <w:fldChar w:fldCharType="separate"/>
      </w:r>
      <w:r>
        <w:rPr>
          <w:noProof/>
          <w:lang w:val="en-US"/>
        </w:rPr>
        <w:t>Department of Education and Training (2015f)</w:t>
      </w:r>
      <w:r>
        <w:rPr>
          <w:lang w:val="en-US"/>
        </w:rPr>
        <w:fldChar w:fldCharType="end"/>
      </w:r>
      <w:r w:rsidRPr="00444111">
        <w:rPr>
          <w:lang w:val="en-US"/>
        </w:rPr>
        <w:t xml:space="preserve"> and </w:t>
      </w:r>
      <w:r>
        <w:rPr>
          <w:lang w:val="en-US"/>
        </w:rPr>
        <w:fldChar w:fldCharType="begin"/>
      </w:r>
      <w:r>
        <w:rPr>
          <w:lang w:val="en-US"/>
        </w:rPr>
        <w:instrText xml:space="preserve"> ADDIN EN.CITE &lt;EndNote&gt;&lt;Cite&gt;&lt;Author&gt;Department of Education and Training&lt;/Author&gt;&lt;Year&gt;2015&lt;/Year&gt;&lt;RecNum&gt;1288&lt;/RecNum&gt;&lt;DisplayText&gt;Department of Education and Training (2015e)&lt;/DisplayText&gt;&lt;record&gt;&lt;rec-number&gt;1288&lt;/rec-number&gt;&lt;foreign-keys&gt;&lt;key app="EN" db-id="appp2stzkvtdxeesasxp0z5xxf29evxsrvr9" timestamp="1454308154"&gt;1288&lt;/key&gt;&lt;/foreign-keys&gt;&lt;ref-type name="Report"&gt;27&lt;/ref-type&gt;&lt;contributors&gt;&lt;authors&gt;&lt;author&gt;Department of Education and Training,&lt;/author&gt;&lt;/authors&gt;&lt;/contributors&gt;&lt;titles&gt;&lt;title&gt;Research income and publications data 2014&lt;/title&gt;&lt;/titles&gt;&lt;dates&gt;&lt;year&gt;2015&lt;/year&gt;&lt;/dates&gt;&lt;publisher&gt;Department of Education and Training&lt;/publisher&gt;&lt;urls&gt;&lt;related-urls&gt;&lt;url&gt;https://www.education.gov.au/research-block-grants?page=1&amp;amp;resource=&lt;/url&gt;&lt;/related-urls&gt;&lt;/urls&gt;&lt;/record&gt;&lt;/Cite&gt;&lt;/EndNote&gt;</w:instrText>
      </w:r>
      <w:r>
        <w:rPr>
          <w:lang w:val="en-US"/>
        </w:rPr>
        <w:fldChar w:fldCharType="separate"/>
      </w:r>
      <w:r>
        <w:rPr>
          <w:noProof/>
          <w:lang w:val="en-US"/>
        </w:rPr>
        <w:t>Department of Education and Training (2015e)</w:t>
      </w:r>
      <w:r>
        <w:rPr>
          <w:lang w:val="en-US"/>
        </w:rPr>
        <w:fldChar w:fldCharType="end"/>
      </w:r>
      <w:r w:rsidRPr="00444111">
        <w:rPr>
          <w:lang w:val="en-US"/>
        </w:rPr>
        <w:t>.</w:t>
      </w:r>
      <w:r>
        <w:rPr>
          <w:lang w:val="en-US"/>
        </w:rPr>
        <w:t xml:space="preserve"> </w:t>
      </w:r>
      <w:r>
        <w:t>Assuming that</w:t>
      </w:r>
      <w:r w:rsidRPr="00444111">
        <w:t xml:space="preserve"> t</w:t>
      </w:r>
      <w:r w:rsidRPr="00444111">
        <w:rPr>
          <w:lang w:val="en-US"/>
        </w:rPr>
        <w:t xml:space="preserve">eaching and research staff </w:t>
      </w:r>
      <w:r>
        <w:rPr>
          <w:lang w:val="en-US"/>
        </w:rPr>
        <w:t>spend</w:t>
      </w:r>
      <w:r w:rsidRPr="00444111">
        <w:rPr>
          <w:lang w:val="en-US"/>
        </w:rPr>
        <w:t xml:space="preserve"> </w:t>
      </w:r>
      <w:r>
        <w:rPr>
          <w:lang w:val="en-US"/>
        </w:rPr>
        <w:t>40 per cent of their time on research</w:t>
      </w:r>
      <w:r w:rsidRPr="00444111">
        <w:rPr>
          <w:lang w:val="en-US"/>
        </w:rPr>
        <w:t xml:space="preserve"> </w:t>
      </w:r>
      <w:r>
        <w:rPr>
          <w:lang w:val="en-US"/>
        </w:rPr>
        <w:t>and research staff spend all their time on research, research output per full-time equivalent</w:t>
      </w:r>
      <w:r w:rsidRPr="00444111">
        <w:rPr>
          <w:lang w:val="en-US"/>
        </w:rPr>
        <w:t xml:space="preserve"> staff </w:t>
      </w:r>
      <w:r>
        <w:rPr>
          <w:lang w:val="en-US"/>
        </w:rPr>
        <w:t>member</w:t>
      </w:r>
      <w:r w:rsidRPr="00444111">
        <w:rPr>
          <w:lang w:val="en-US"/>
        </w:rPr>
        <w:t xml:space="preserve"> increase</w:t>
      </w:r>
      <w:r>
        <w:rPr>
          <w:lang w:val="en-US"/>
        </w:rPr>
        <w:t>d</w:t>
      </w:r>
      <w:r w:rsidRPr="00444111">
        <w:rPr>
          <w:lang w:val="en-US"/>
        </w:rPr>
        <w:t xml:space="preserve"> from 1.3 to 2.5 publications a year</w:t>
      </w:r>
      <w:r>
        <w:rPr>
          <w:lang w:val="en-US"/>
        </w:rPr>
        <w:t xml:space="preserve">. </w:t>
      </w:r>
    </w:p>
  </w:footnote>
  <w:footnote w:id="259">
    <w:p w14:paraId="5C582E11" w14:textId="32531574" w:rsidR="00E21C68" w:rsidRDefault="00E21C68">
      <w:pPr>
        <w:pStyle w:val="FootnoteText"/>
      </w:pPr>
      <w:r>
        <w:rPr>
          <w:rStyle w:val="FootnoteReference"/>
        </w:rPr>
        <w:footnoteRef/>
      </w:r>
      <w:r>
        <w:t xml:space="preserve"> </w:t>
      </w:r>
      <w:r>
        <w:fldChar w:fldCharType="begin"/>
      </w:r>
      <w:r>
        <w:instrText xml:space="preserve"> ADDIN EN.CITE &lt;EndNote&gt;&lt;Cite&gt;&lt;Author&gt;Department of Industry&lt;/Author&gt;&lt;Year&gt;2017&lt;/Year&gt;&lt;RecNum&gt;1927&lt;/RecNum&gt;&lt;DisplayText&gt;Department of Industry (2017a)&lt;/DisplayText&gt;&lt;record&gt;&lt;rec-number&gt;1927&lt;/rec-number&gt;&lt;foreign-keys&gt;&lt;key app="EN" db-id="appp2stzkvtdxeesasxp0z5xxf29evxsrvr9" timestamp="1531725027"&gt;1927&lt;/key&gt;&lt;/foreign-keys&gt;&lt;ref-type name="Report"&gt;27&lt;/ref-type&gt;&lt;contributors&gt;&lt;authors&gt;&lt;author&gt;Department of Industry,  Innovation and Science,&lt;/author&gt;&lt;/authors&gt;&lt;/contributors&gt;&lt;titles&gt;&lt;title&gt;Australian innovation system report 2017&lt;/title&gt;&lt;/titles&gt;&lt;dates&gt;&lt;year&gt;2017&lt;/year&gt;&lt;/dates&gt;&lt;publisher&gt;Department of Industry, Innovation and Science&lt;/publisher&gt;&lt;urls&gt;&lt;related-urls&gt;&lt;url&gt;&lt;style face="underline" font="default" size="100%"&gt;https://www.industry.gov.au/data-and-publications/australian-innovation-system-report-2017&lt;/style&gt;&lt;/url&gt;&lt;/related-urls&gt;&lt;/urls&gt;&lt;/record&gt;&lt;/Cite&gt;&lt;/EndNote&gt;</w:instrText>
      </w:r>
      <w:r>
        <w:fldChar w:fldCharType="separate"/>
      </w:r>
      <w:r>
        <w:rPr>
          <w:noProof/>
        </w:rPr>
        <w:t>Department of Industry (2017a)</w:t>
      </w:r>
      <w:r>
        <w:fldChar w:fldCharType="end"/>
      </w:r>
    </w:p>
  </w:footnote>
  <w:footnote w:id="260">
    <w:p w14:paraId="3E3B35D5" w14:textId="308BA5E5" w:rsidR="00E21C68" w:rsidRDefault="00E21C68">
      <w:pPr>
        <w:pStyle w:val="FootnoteText"/>
      </w:pPr>
      <w:r>
        <w:rPr>
          <w:rStyle w:val="FootnoteReference"/>
        </w:rPr>
        <w:footnoteRef/>
      </w:r>
      <w:r>
        <w:t xml:space="preserve"> For some of the background to ERA and rankings, see </w:t>
      </w:r>
      <w:r>
        <w:fldChar w:fldCharType="begin"/>
      </w:r>
      <w:r>
        <w:instrText xml:space="preserve"> ADDIN EN.CITE &lt;EndNote&gt;&lt;Cite&gt;&lt;Author&gt;Coaldrake&lt;/Author&gt;&lt;Year&gt;2016&lt;/Year&gt;&lt;RecNum&gt;1504&lt;/RecNum&gt;&lt;DisplayText&gt;Coaldrake and Stedman (2016)&lt;/DisplayText&gt;&lt;record&gt;&lt;rec-number&gt;1504&lt;/rec-number&gt;&lt;foreign-keys&gt;&lt;key app="EN" db-id="appp2stzkvtdxeesasxp0z5xxf29evxsrvr9" timestamp="1469344282"&gt;1504&lt;/key&gt;&lt;/foreign-keys&gt;&lt;ref-type name="Book"&gt;6&lt;/ref-type&gt;&lt;contributors&gt;&lt;authors&gt;&lt;author&gt;Coaldrake, P.&lt;/author&gt;&lt;author&gt;Stedman, L.&lt;/author&gt;&lt;/authors&gt;&lt;/contributors&gt;&lt;titles&gt;&lt;title&gt;Raising the stakes: Gambling with the future of universities (second edition)&lt;/title&gt;&lt;/titles&gt;&lt;dates&gt;&lt;year&gt;2016&lt;/year&gt;&lt;/dates&gt;&lt;publisher&gt;University of Queensland Press&lt;/publisher&gt;&lt;urls&gt;&lt;/urls&gt;&lt;/record&gt;&lt;/Cite&gt;&lt;/EndNote&gt;</w:instrText>
      </w:r>
      <w:r>
        <w:fldChar w:fldCharType="separate"/>
      </w:r>
      <w:r>
        <w:rPr>
          <w:noProof/>
        </w:rPr>
        <w:t>Coaldrake and Stedman (2016)</w:t>
      </w:r>
      <w:r>
        <w:fldChar w:fldCharType="end"/>
      </w:r>
      <w:r>
        <w:t>, chapter 6.</w:t>
      </w:r>
    </w:p>
  </w:footnote>
  <w:footnote w:id="261">
    <w:p w14:paraId="2876DA8C" w14:textId="786812E3" w:rsidR="00E21C68" w:rsidRDefault="00E21C68" w:rsidP="00184CB6">
      <w:pPr>
        <w:pStyle w:val="FootnoteText"/>
      </w:pPr>
      <w:r>
        <w:rPr>
          <w:rStyle w:val="FootnoteReference"/>
        </w:rPr>
        <w:footnoteRef/>
      </w:r>
      <w:r>
        <w:t xml:space="preserve"> See </w:t>
      </w:r>
      <w:r>
        <w:fldChar w:fldCharType="begin"/>
      </w:r>
      <w:r>
        <w:instrText xml:space="preserve"> ADDIN EN.CITE &lt;EndNote&gt;&lt;Cite&gt;&lt;Author&gt;Henman&lt;/Author&gt;&lt;Year&gt;2015&lt;/Year&gt;&lt;RecNum&gt;1322&lt;/RecNum&gt;&lt;DisplayText&gt;Henman (2015)&lt;/DisplayText&gt;&lt;record&gt;&lt;rec-number&gt;1322&lt;/rec-number&gt;&lt;foreign-keys&gt;&lt;key app="EN" db-id="appp2stzkvtdxeesasxp0z5xxf29evxsrvr9" timestamp="1455583506"&gt;1322&lt;/key&gt;&lt;/foreign-keys&gt;&lt;ref-type name="Newspaper Article"&gt;23&lt;/ref-type&gt;&lt;contributors&gt;&lt;authors&gt;&lt;author&gt;Henman, P.&lt;/author&gt;&lt;/authors&gt;&lt;/contributors&gt;&lt;titles&gt;&lt;title&gt;Are Australian universities getting better at research or at gaming the system?&lt;/title&gt;&lt;secondary-title&gt;The Conversation&lt;/secondary-title&gt;&lt;/titles&gt;&lt;dates&gt;&lt;year&gt;2015&lt;/year&gt;&lt;pub-dates&gt;&lt;date&gt;8 December&lt;/date&gt;&lt;/pub-dates&gt;&lt;/dates&gt;&lt;urls&gt;&lt;related-urls&gt;&lt;url&gt;https://theconversation.com/are-australian-universities-getting-better-at-research-or-at-gaming-the-system-51895&lt;/url&gt;&lt;/related-urls&gt;&lt;/urls&gt;&lt;/record&gt;&lt;/Cite&gt;&lt;/EndNote&gt;</w:instrText>
      </w:r>
      <w:r>
        <w:fldChar w:fldCharType="separate"/>
      </w:r>
      <w:r>
        <w:rPr>
          <w:noProof/>
        </w:rPr>
        <w:t>Henman (2015)</w:t>
      </w:r>
      <w:r>
        <w:fldChar w:fldCharType="end"/>
      </w:r>
      <w:r>
        <w:t xml:space="preserve"> for a discussion on universities ‘gaming’ ERA. The ARC states that this is not a large problem: </w:t>
      </w:r>
      <w:r>
        <w:fldChar w:fldCharType="begin"/>
      </w:r>
      <w:r>
        <w:instrText xml:space="preserve"> ADDIN EN.CITE &lt;EndNote&gt;&lt;Cite&gt;&lt;Author&gt;ARC&lt;/Author&gt;&lt;Year&gt;2015&lt;/Year&gt;&lt;RecNum&gt;1492&lt;/RecNum&gt;&lt;DisplayText&gt;ARC (2015a)&lt;/DisplayText&gt;&lt;record&gt;&lt;rec-number&gt;1492&lt;/rec-number&gt;&lt;foreign-keys&gt;&lt;key app="EN" db-id="appp2stzkvtdxeesasxp0z5xxf29evxsrvr9" timestamp="1468794141"&gt;1492&lt;/key&gt;&lt;/foreign-keys&gt;&lt;ref-type name="Report"&gt;27&lt;/ref-type&gt;&lt;contributors&gt;&lt;authors&gt;&lt;author&gt;ARC&lt;/author&gt;&lt;/authors&gt;&lt;tertiary-authors&gt;&lt;author&gt;Australian Research Council&lt;/author&gt;&lt;/tertiary-authors&gt;&lt;/contributors&gt;&lt;titles&gt;&lt;title&gt;&amp;apos;CEO statement: ERA 2015 speculation&amp;apos;&lt;/title&gt;&lt;/titles&gt;&lt;dates&gt;&lt;year&gt;2015&lt;/year&gt;&lt;/dates&gt;&lt;publisher&gt;Australian Research Council&lt;/publisher&gt;&lt;urls&gt;&lt;/urls&gt;&lt;/record&gt;&lt;/Cite&gt;&lt;/EndNote&gt;</w:instrText>
      </w:r>
      <w:r>
        <w:fldChar w:fldCharType="separate"/>
      </w:r>
      <w:r>
        <w:rPr>
          <w:noProof/>
        </w:rPr>
        <w:t>ARC (2015a)</w:t>
      </w:r>
      <w:r>
        <w:fldChar w:fldCharType="end"/>
      </w:r>
      <w:r>
        <w:t>.</w:t>
      </w:r>
    </w:p>
  </w:footnote>
  <w:footnote w:id="262">
    <w:p w14:paraId="2EDB4072" w14:textId="1895C648" w:rsidR="00E21C68" w:rsidRDefault="00E21C68" w:rsidP="00687E3A">
      <w:pPr>
        <w:pStyle w:val="FootnoteText"/>
      </w:pPr>
      <w:r>
        <w:rPr>
          <w:rStyle w:val="FootnoteReference"/>
        </w:rPr>
        <w:footnoteRef/>
      </w:r>
      <w:r>
        <w:t xml:space="preserve"> </w:t>
      </w:r>
      <w:r>
        <w:fldChar w:fldCharType="begin"/>
      </w:r>
      <w:r>
        <w:instrText xml:space="preserve"> ADDIN EN.CITE &lt;EndNote&gt;&lt;Cite&gt;&lt;Author&gt;Department of Education/Department of Industry&lt;/Author&gt;&lt;Year&gt;2014&lt;/Year&gt;&lt;RecNum&gt;945&lt;/RecNum&gt;&lt;DisplayText&gt;Department of Education/Department of Industry (2014); Larkins (2011)&lt;/DisplayText&gt;&lt;record&gt;&lt;rec-number&gt;945&lt;/rec-number&gt;&lt;foreign-keys&gt;&lt;key app="EN" db-id="appp2stzkvtdxeesasxp0z5xxf29evxsrvr9" timestamp="1418269736"&gt;945&lt;/key&gt;&lt;/foreign-keys&gt;&lt;ref-type name="Report"&gt;27&lt;/ref-type&gt;&lt;contributors&gt;&lt;authors&gt;&lt;author&gt;Department of Education/Department of Industry,&lt;/author&gt;&lt;/authors&gt;&lt;/contributors&gt;&lt;titles&gt;&lt;title&gt;Boosting the commercial returns from research&lt;/title&gt;&lt;/titles&gt;&lt;dates&gt;&lt;year&gt;2014&lt;/year&gt;&lt;/dates&gt;&lt;publisher&gt;Commonwealth of Australia&lt;/publisher&gt;&lt;urls&gt;&lt;/urls&gt;&lt;/record&gt;&lt;/Cite&gt;&lt;Cite&gt;&lt;Author&gt;Larkins&lt;/Author&gt;&lt;Year&gt;2011&lt;/Year&gt;&lt;RecNum&gt;87&lt;/RecNum&gt;&lt;record&gt;&lt;rec-number&gt;87&lt;/rec-number&gt;&lt;foreign-keys&gt;&lt;key app="EN" db-id="appp2stzkvtdxeesasxp0z5xxf29evxsrvr9" timestamp="1325981696"&gt;87&lt;/key&gt;&lt;/foreign-keys&gt;&lt;ref-type name="Book"&gt;6&lt;/ref-type&gt;&lt;contributors&gt;&lt;authors&gt;&lt;author&gt;Larkins, F.&lt;/author&gt;&lt;/authors&gt;&lt;/contributors&gt;&lt;titles&gt;&lt;title&gt;Australian higher education research policies and performance 1987-2010&lt;/title&gt;&lt;/titles&gt;&lt;dates&gt;&lt;year&gt;2011&lt;/year&gt;&lt;/dates&gt;&lt;publisher&gt;Melbourne University Press&lt;/publisher&gt;&lt;urls&gt;&lt;/urls&gt;&lt;/record&gt;&lt;/Cite&gt;&lt;/EndNote&gt;</w:instrText>
      </w:r>
      <w:r>
        <w:fldChar w:fldCharType="separate"/>
      </w:r>
      <w:r>
        <w:rPr>
          <w:noProof/>
        </w:rPr>
        <w:t>Department of Education/Department of Industry (2014); Larkins (2011)</w:t>
      </w:r>
      <w:r>
        <w:fldChar w:fldCharType="end"/>
      </w:r>
      <w:r>
        <w:t xml:space="preserve">, chapter 7; </w:t>
      </w:r>
      <w:r>
        <w:fldChar w:fldCharType="begin"/>
      </w:r>
      <w:r>
        <w:instrText xml:space="preserve"> ADDIN EN.CITE &lt;EndNote&gt;&lt;Cite&gt;&lt;Author&gt;Dawkins&lt;/Author&gt;&lt;Year&gt;1987&lt;/Year&gt;&lt;RecNum&gt;124&lt;/RecNum&gt;&lt;DisplayText&gt;Dawkins (1987)&lt;/DisplayText&gt;&lt;record&gt;&lt;rec-number&gt;124&lt;/rec-number&gt;&lt;foreign-keys&gt;&lt;key app="EN" db-id="appp2stzkvtdxeesasxp0z5xxf29evxsrvr9" timestamp="1329368746"&gt;124&lt;/key&gt;&lt;/foreign-keys&gt;&lt;ref-type name="Report"&gt;27&lt;/ref-type&gt;&lt;contributors&gt;&lt;authors&gt;&lt;author&gt;Dawkins, J.&lt;/author&gt;&lt;/authors&gt;&lt;/contributors&gt;&lt;titles&gt;&lt;title&gt;Higher education: A policy discussion paper&lt;/title&gt;&lt;/titles&gt;&lt;dates&gt;&lt;year&gt;1987&lt;/year&gt;&lt;/dates&gt;&lt;pub-location&gt;Canberra&lt;/pub-location&gt;&lt;publisher&gt;Australian Government Publishing Service&lt;/publisher&gt;&lt;urls&gt;&lt;/urls&gt;&lt;/record&gt;&lt;/Cite&gt;&lt;/EndNote&gt;</w:instrText>
      </w:r>
      <w:r>
        <w:fldChar w:fldCharType="separate"/>
      </w:r>
      <w:r>
        <w:rPr>
          <w:noProof/>
        </w:rPr>
        <w:t>Dawkins (1987)</w:t>
      </w:r>
      <w:r>
        <w:fldChar w:fldCharType="end"/>
      </w:r>
      <w:r>
        <w:t>, p 65</w:t>
      </w:r>
    </w:p>
  </w:footnote>
  <w:footnote w:id="263">
    <w:p w14:paraId="474A49CB" w14:textId="16D18B2B" w:rsidR="00E21C68" w:rsidRDefault="00E21C68" w:rsidP="00A20C8E">
      <w:pPr>
        <w:pStyle w:val="FootnoteText"/>
      </w:pPr>
      <w:r>
        <w:rPr>
          <w:rStyle w:val="FootnoteReference"/>
        </w:rPr>
        <w:footnoteRef/>
      </w:r>
      <w:r>
        <w:t xml:space="preserve"> </w:t>
      </w:r>
      <w:r>
        <w:fldChar w:fldCharType="begin"/>
      </w:r>
      <w:r>
        <w:instrText xml:space="preserve"> ADDIN EN.CITE &lt;EndNote&gt;&lt;Cite&gt;&lt;Author&gt;Department of Education and Training&lt;/Author&gt;&lt;Year&gt;2017&lt;/Year&gt;&lt;RecNum&gt;1982&lt;/RecNum&gt;&lt;DisplayText&gt;Department of Education and Training (2017d)&lt;/DisplayText&gt;&lt;record&gt;&lt;rec-number&gt;1982&lt;/rec-number&gt;&lt;foreign-keys&gt;&lt;key app="EN" db-id="appp2stzkvtdxeesasxp0z5xxf29evxsrvr9" timestamp="1534897381"&gt;1982&lt;/key&gt;&lt;/foreign-keys&gt;&lt;ref-type name="Report"&gt;27&lt;/ref-type&gt;&lt;contributors&gt;&lt;authors&gt;&lt;author&gt;Department of Education and Training,&lt;/author&gt;&lt;/authors&gt;&lt;/contributors&gt;&lt;titles&gt;&lt;title&gt;Higher Education Research Data Collection (HERDC), research income time series 1994-2016&lt;/title&gt;&lt;/titles&gt;&lt;dates&gt;&lt;year&gt;2017&lt;/year&gt;&lt;/dates&gt;&lt;publisher&gt;Department of Education and Training&lt;/publisher&gt;&lt;urls&gt;&lt;related-urls&gt;&lt;url&gt;&lt;style face="underline" font="default" size="100%"&gt;https://www.universitiesaustralia.edu.au/australias-universities/key-facts-and-data/Research-Intensity---Output/Research-Intensity---Output#.Va3MAxOqpHx&lt;/style&gt;&lt;/url&gt;&lt;/related-urls&gt;&lt;/urls&gt;&lt;/record&gt;&lt;/Cite&gt;&lt;/EndNote&gt;</w:instrText>
      </w:r>
      <w:r>
        <w:fldChar w:fldCharType="separate"/>
      </w:r>
      <w:r>
        <w:rPr>
          <w:noProof/>
        </w:rPr>
        <w:t>Department of Education and Training (2017d)</w:t>
      </w:r>
      <w:r>
        <w:fldChar w:fldCharType="end"/>
      </w:r>
      <w:r>
        <w:t xml:space="preserve">. HERDC Category 3 – domestic. In $2018. </w:t>
      </w:r>
    </w:p>
  </w:footnote>
  <w:footnote w:id="264">
    <w:p w14:paraId="188BEE3C" w14:textId="56A61707" w:rsidR="00E21C68" w:rsidRDefault="00E21C68">
      <w:pPr>
        <w:pStyle w:val="FootnoteText"/>
      </w:pPr>
      <w:r>
        <w:rPr>
          <w:rStyle w:val="FootnoteReference"/>
        </w:rPr>
        <w:footnoteRef/>
      </w:r>
      <w:r>
        <w:t xml:space="preserve"> </w:t>
      </w:r>
      <w:r>
        <w:fldChar w:fldCharType="begin"/>
      </w:r>
      <w:r>
        <w:instrText xml:space="preserve"> ADDIN EN.CITE &lt;EndNote&gt;&lt;Cite&gt;&lt;Author&gt;ARC&lt;/Author&gt;&lt;Year&gt;2017&lt;/Year&gt;&lt;RecNum&gt;1862&lt;/RecNum&gt;&lt;DisplayText&gt;ARC (2017a)&lt;/DisplayText&gt;&lt;record&gt;&lt;rec-number&gt;1862&lt;/rec-number&gt;&lt;foreign-keys&gt;&lt;key app="EN" db-id="appp2stzkvtdxeesasxp0z5xxf29evxsrvr9" timestamp="1529129452"&gt;1862&lt;/key&gt;&lt;/foreign-keys&gt;&lt;ref-type name="Report"&gt;27&lt;/ref-type&gt;&lt;contributors&gt;&lt;authors&gt;&lt;author&gt;ARC&lt;/author&gt;&lt;/authors&gt;&lt;/contributors&gt;&lt;titles&gt;&lt;title&gt;EI 2018 framework&lt;/title&gt;&lt;/titles&gt;&lt;dates&gt;&lt;year&gt;2017&lt;/year&gt;&lt;/dates&gt;&lt;publisher&gt;Australian Research Council&lt;/publisher&gt;&lt;urls&gt;&lt;/urls&gt;&lt;/record&gt;&lt;/Cite&gt;&lt;/EndNote&gt;</w:instrText>
      </w:r>
      <w:r>
        <w:fldChar w:fldCharType="separate"/>
      </w:r>
      <w:r>
        <w:rPr>
          <w:noProof/>
        </w:rPr>
        <w:t>ARC (2017a)</w:t>
      </w:r>
      <w:r>
        <w:fldChar w:fldCharType="end"/>
      </w:r>
    </w:p>
  </w:footnote>
  <w:footnote w:id="265">
    <w:p w14:paraId="19848CB9" w14:textId="4252BE1A" w:rsidR="00E21C68" w:rsidRDefault="00E21C68" w:rsidP="00D95A35">
      <w:pPr>
        <w:pStyle w:val="FootnoteText"/>
      </w:pPr>
      <w:r>
        <w:rPr>
          <w:rStyle w:val="FootnoteReference"/>
        </w:rPr>
        <w:footnoteRef/>
      </w:r>
      <w:r>
        <w:t xml:space="preserve"> </w:t>
      </w:r>
      <w:r>
        <w:fldChar w:fldCharType="begin"/>
      </w:r>
      <w:r>
        <w:instrText xml:space="preserve"> ADDIN EN.CITE &lt;EndNote&gt;&lt;Cite&gt;&lt;Author&gt;ABS&lt;/Author&gt;&lt;Year&gt;2018&lt;/Year&gt;&lt;RecNum&gt;1939&lt;/RecNum&gt;&lt;DisplayText&gt;ABS (2018b)&lt;/DisplayText&gt;&lt;record&gt;&lt;rec-number&gt;1939&lt;/rec-number&gt;&lt;foreign-keys&gt;&lt;key app="EN" db-id="appp2stzkvtdxeesasxp0z5xxf29evxsrvr9" timestamp="1531986456"&gt;1939&lt;/key&gt;&lt;/foreign-keys&gt;&lt;ref-type name="Report"&gt;27&lt;/ref-type&gt;&lt;contributors&gt;&lt;authors&gt;&lt;author&gt;ABS&lt;/author&gt;&lt;/authors&gt;&lt;/contributors&gt;&lt;titles&gt;&lt;title&gt;Innovation in Australian business 2016-17, Cat 8158.0&lt;/title&gt;&lt;/titles&gt;&lt;dates&gt;&lt;year&gt;2018&lt;/year&gt;&lt;/dates&gt;&lt;publisher&gt;Australian Bureau of Statistics&lt;/publisher&gt;&lt;urls&gt;&lt;/urls&gt;&lt;/record&gt;&lt;/Cite&gt;&lt;/EndNote&gt;</w:instrText>
      </w:r>
      <w:r>
        <w:fldChar w:fldCharType="separate"/>
      </w:r>
      <w:r>
        <w:rPr>
          <w:noProof/>
        </w:rPr>
        <w:t>ABS (2018b)</w:t>
      </w:r>
      <w:r>
        <w:fldChar w:fldCharType="end"/>
      </w:r>
      <w:r>
        <w:t xml:space="preserve"> and predecessor publications.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6C8F" w14:textId="77777777" w:rsidR="00E21C68" w:rsidRDefault="00E21C68" w:rsidP="006F7D52">
    <w:pPr>
      <w:pStyle w:val="Header"/>
    </w:pPr>
    <w:r>
      <w:rPr>
        <w:lang w:val="en-AU" w:eastAsia="en-AU"/>
      </w:rPr>
      <mc:AlternateContent>
        <mc:Choice Requires="wps">
          <w:drawing>
            <wp:anchor distT="4294967293" distB="4294967293" distL="114300" distR="114300" simplePos="0" relativeHeight="251655168" behindDoc="0" locked="0" layoutInCell="1" allowOverlap="1" wp14:anchorId="2D596918" wp14:editId="64B6C29F">
              <wp:simplePos x="0" y="0"/>
              <wp:positionH relativeFrom="column">
                <wp:posOffset>0</wp:posOffset>
              </wp:positionH>
              <wp:positionV relativeFrom="paragraph">
                <wp:posOffset>341630</wp:posOffset>
              </wp:positionV>
              <wp:extent cx="8686800" cy="0"/>
              <wp:effectExtent l="12700" t="11430" r="25400" b="26670"/>
              <wp:wrapNone/>
              <wp:docPr id="5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D4582A"/>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1241C3" id="Line 5" o:spid="_x0000_s1026" style="position:absolute;z-index:25165516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26.9pt" to="684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" strokecolor="#d4582a" strokeweight="1pt"/>
          </w:pict>
        </mc:Fallback>
      </mc:AlternateContent>
    </w:r>
    <w:r>
      <w:t>Mapping Australian higher education, 2013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9E504" w14:textId="77777777" w:rsidR="00E21C68" w:rsidRDefault="00E21C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50669" w14:textId="25DE6C8A" w:rsidR="00E21C68" w:rsidRDefault="00E21C68" w:rsidP="00F30526">
    <w:pPr>
      <w:pStyle w:val="Header"/>
      <w:tabs>
        <w:tab w:val="clear" w:pos="8306"/>
        <w:tab w:val="right" w:pos="13606"/>
      </w:tabs>
    </w:pPr>
    <w:r>
      <w:rPr>
        <w:lang w:val="en-AU" w:eastAsia="en-AU"/>
      </w:rPr>
      <mc:AlternateContent>
        <mc:Choice Requires="wps">
          <w:drawing>
            <wp:anchor distT="4294967293" distB="4294967293" distL="114300" distR="114300" simplePos="0" relativeHeight="251660288" behindDoc="0" locked="0" layoutInCell="1" allowOverlap="1" wp14:anchorId="5B172FDD" wp14:editId="720D699B">
              <wp:simplePos x="0" y="0"/>
              <wp:positionH relativeFrom="column">
                <wp:posOffset>0</wp:posOffset>
              </wp:positionH>
              <wp:positionV relativeFrom="paragraph">
                <wp:posOffset>341630</wp:posOffset>
              </wp:positionV>
              <wp:extent cx="8686800" cy="0"/>
              <wp:effectExtent l="8890" t="18415" r="29210" b="19685"/>
              <wp:wrapNone/>
              <wp:docPr id="4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D4582A"/>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07A001" id="Line 46" o:spid="_x0000_s1026" style="position:absolute;z-index:25166028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26.9pt" to="684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" strokecolor="#d4582a" strokeweight="1pt"/>
          </w:pict>
        </mc:Fallback>
      </mc:AlternateContent>
    </w:r>
    <w:r>
      <w:t>Mapping Australian higher education 2018</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313F7" w14:textId="77777777" w:rsidR="00E21C68" w:rsidRDefault="00E21C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88FA3" w14:textId="77777777" w:rsidR="00E21C68" w:rsidRDefault="00E21C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F6455" w14:textId="335DFFFE" w:rsidR="00E21C68" w:rsidRDefault="00E21C68" w:rsidP="00F3713A">
    <w:pPr>
      <w:pStyle w:val="Header"/>
    </w:pPr>
    <w:r>
      <w:rPr>
        <w:lang w:val="en-AU" w:eastAsia="en-AU"/>
      </w:rPr>
      <mc:AlternateContent>
        <mc:Choice Requires="wps">
          <w:drawing>
            <wp:anchor distT="4294967293" distB="4294967293" distL="114300" distR="114300" simplePos="0" relativeHeight="251659264" behindDoc="0" locked="0" layoutInCell="1" allowOverlap="1" wp14:anchorId="0315FDC1" wp14:editId="3F68A276">
              <wp:simplePos x="0" y="0"/>
              <wp:positionH relativeFrom="column">
                <wp:posOffset>0</wp:posOffset>
              </wp:positionH>
              <wp:positionV relativeFrom="paragraph">
                <wp:posOffset>341630</wp:posOffset>
              </wp:positionV>
              <wp:extent cx="8686800" cy="0"/>
              <wp:effectExtent l="8890" t="18415" r="29210" b="19685"/>
              <wp:wrapNone/>
              <wp:docPr id="47"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0" cy="0"/>
                      </a:xfrm>
                      <a:prstGeom prst="line">
                        <a:avLst/>
                      </a:prstGeom>
                      <a:noFill/>
                      <a:ln w="12700">
                        <a:solidFill>
                          <a:srgbClr val="D4582A"/>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63500" dist="26939" dir="5400000" algn="ctr" rotWithShape="0">
                                <a:srgbClr val="000000">
                                  <a:alpha val="35001"/>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1A989C" id="Line 50" o:spid="_x0000_s1026" style="position:absolute;z-index:251659264;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0,26.9pt" to="684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" strokecolor="#d4582a" strokeweight="1pt"/>
          </w:pict>
        </mc:Fallback>
      </mc:AlternateContent>
    </w:r>
    <w:r>
      <w:t>Mapping Australian higher education 2016</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B0298" w14:textId="77777777" w:rsidR="00E21C68" w:rsidRDefault="00E21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2A861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724E7"/>
    <w:multiLevelType w:val="multilevel"/>
    <w:tmpl w:val="10366012"/>
    <w:styleLink w:val="Bullet1"/>
    <w:lvl w:ilvl="0">
      <w:start w:val="1"/>
      <w:numFmt w:val="bullet"/>
      <w:lvlText w:val=""/>
      <w:lvlJc w:val="left"/>
      <w:pPr>
        <w:tabs>
          <w:tab w:val="num" w:pos="284"/>
        </w:tabs>
        <w:ind w:left="284" w:hanging="284"/>
      </w:pPr>
      <w:rPr>
        <w:rFonts w:ascii="Symbol" w:hAnsi="Symbol" w:hint="default"/>
        <w:color w:val="F3901D"/>
        <w:sz w:val="24"/>
      </w:rPr>
    </w:lvl>
    <w:lvl w:ilvl="1">
      <w:start w:val="1"/>
      <w:numFmt w:val="bullet"/>
      <w:lvlText w:val="-"/>
      <w:lvlJc w:val="left"/>
      <w:pPr>
        <w:tabs>
          <w:tab w:val="num" w:pos="284"/>
        </w:tabs>
        <w:ind w:left="567" w:hanging="283"/>
      </w:pPr>
      <w:rPr>
        <w:rFonts w:ascii="Arial" w:hAnsi="Arial" w:hint="default"/>
        <w:color w:val="F3901D"/>
      </w:rPr>
    </w:lvl>
    <w:lvl w:ilvl="2">
      <w:start w:val="1"/>
      <w:numFmt w:val="bullet"/>
      <w:lvlText w:val=""/>
      <w:lvlJc w:val="left"/>
      <w:pPr>
        <w:tabs>
          <w:tab w:val="num" w:pos="5171"/>
        </w:tabs>
        <w:ind w:left="5171" w:hanging="360"/>
      </w:pPr>
      <w:rPr>
        <w:rFonts w:ascii="Wingdings" w:hAnsi="Wingdings" w:hint="default"/>
      </w:rPr>
    </w:lvl>
    <w:lvl w:ilvl="3">
      <w:start w:val="1"/>
      <w:numFmt w:val="bullet"/>
      <w:lvlText w:val=""/>
      <w:lvlJc w:val="left"/>
      <w:pPr>
        <w:tabs>
          <w:tab w:val="num" w:pos="5891"/>
        </w:tabs>
        <w:ind w:left="5891" w:hanging="360"/>
      </w:pPr>
      <w:rPr>
        <w:rFonts w:ascii="Symbol" w:hAnsi="Symbol" w:hint="default"/>
      </w:rPr>
    </w:lvl>
    <w:lvl w:ilvl="4">
      <w:start w:val="1"/>
      <w:numFmt w:val="bullet"/>
      <w:lvlText w:val="o"/>
      <w:lvlJc w:val="left"/>
      <w:pPr>
        <w:tabs>
          <w:tab w:val="num" w:pos="6611"/>
        </w:tabs>
        <w:ind w:left="6611" w:hanging="360"/>
      </w:pPr>
      <w:rPr>
        <w:rFonts w:ascii="Courier New" w:hAnsi="Courier New" w:cs="Courier New" w:hint="default"/>
      </w:rPr>
    </w:lvl>
    <w:lvl w:ilvl="5">
      <w:start w:val="1"/>
      <w:numFmt w:val="bullet"/>
      <w:lvlText w:val=""/>
      <w:lvlJc w:val="left"/>
      <w:pPr>
        <w:tabs>
          <w:tab w:val="num" w:pos="7331"/>
        </w:tabs>
        <w:ind w:left="7331" w:hanging="360"/>
      </w:pPr>
      <w:rPr>
        <w:rFonts w:ascii="Wingdings" w:hAnsi="Wingdings" w:hint="default"/>
      </w:rPr>
    </w:lvl>
    <w:lvl w:ilvl="6">
      <w:start w:val="1"/>
      <w:numFmt w:val="bullet"/>
      <w:lvlText w:val=""/>
      <w:lvlJc w:val="left"/>
      <w:pPr>
        <w:tabs>
          <w:tab w:val="num" w:pos="8051"/>
        </w:tabs>
        <w:ind w:left="8051" w:hanging="360"/>
      </w:pPr>
      <w:rPr>
        <w:rFonts w:ascii="Symbol" w:hAnsi="Symbol" w:hint="default"/>
      </w:rPr>
    </w:lvl>
    <w:lvl w:ilvl="7">
      <w:start w:val="1"/>
      <w:numFmt w:val="bullet"/>
      <w:lvlText w:val="o"/>
      <w:lvlJc w:val="left"/>
      <w:pPr>
        <w:tabs>
          <w:tab w:val="num" w:pos="8771"/>
        </w:tabs>
        <w:ind w:left="8771" w:hanging="360"/>
      </w:pPr>
      <w:rPr>
        <w:rFonts w:ascii="Courier New" w:hAnsi="Courier New" w:cs="Courier New" w:hint="default"/>
      </w:rPr>
    </w:lvl>
    <w:lvl w:ilvl="8">
      <w:start w:val="1"/>
      <w:numFmt w:val="bullet"/>
      <w:lvlText w:val=""/>
      <w:lvlJc w:val="left"/>
      <w:pPr>
        <w:tabs>
          <w:tab w:val="num" w:pos="9491"/>
        </w:tabs>
        <w:ind w:left="9491" w:hanging="360"/>
      </w:pPr>
      <w:rPr>
        <w:rFonts w:ascii="Wingdings" w:hAnsi="Wingdings" w:hint="default"/>
      </w:rPr>
    </w:lvl>
  </w:abstractNum>
  <w:abstractNum w:abstractNumId="2" w15:restartNumberingAfterBreak="0">
    <w:nsid w:val="17195086"/>
    <w:multiLevelType w:val="singleLevel"/>
    <w:tmpl w:val="4D589CF8"/>
    <w:lvl w:ilvl="0">
      <w:start w:val="1"/>
      <w:numFmt w:val="bullet"/>
      <w:pStyle w:val="ReportBullet1"/>
      <w:lvlText w:val=""/>
      <w:lvlJc w:val="left"/>
      <w:pPr>
        <w:ind w:left="360" w:hanging="360"/>
      </w:pPr>
      <w:rPr>
        <w:rFonts w:ascii="Symbol" w:hAnsi="Symbol" w:hint="default"/>
        <w:color w:val="F3901D"/>
        <w:sz w:val="24"/>
      </w:rPr>
    </w:lvl>
  </w:abstractNum>
  <w:abstractNum w:abstractNumId="3" w15:restartNumberingAfterBreak="0">
    <w:nsid w:val="1B4427EA"/>
    <w:multiLevelType w:val="multilevel"/>
    <w:tmpl w:val="50C29F2E"/>
    <w:lvl w:ilvl="0">
      <w:start w:val="1"/>
      <w:numFmt w:val="decimal"/>
      <w:pStyle w:val="Heading1"/>
      <w:lvlText w:val="%1."/>
      <w:lvlJc w:val="left"/>
      <w:pPr>
        <w:tabs>
          <w:tab w:val="num" w:pos="3361"/>
        </w:tabs>
        <w:ind w:left="3361" w:hanging="284"/>
      </w:pPr>
      <w:rPr>
        <w:rFonts w:cs="Times New Roman" w:hint="default"/>
      </w:rPr>
    </w:lvl>
    <w:lvl w:ilvl="1">
      <w:start w:val="1"/>
      <w:numFmt w:val="decimal"/>
      <w:pStyle w:val="Heading2"/>
      <w:lvlText w:val="%1.%2"/>
      <w:lvlJc w:val="left"/>
      <w:pPr>
        <w:tabs>
          <w:tab w:val="num" w:pos="681"/>
        </w:tabs>
        <w:ind w:left="681" w:hanging="397"/>
      </w:pPr>
      <w:rPr>
        <w:b/>
        <w:bCs w:val="0"/>
        <w:i w:val="0"/>
        <w:iCs w:val="0"/>
        <w:caps w:val="0"/>
        <w:smallCaps w:val="0"/>
        <w:strike w:val="0"/>
        <w:dstrike w:val="0"/>
        <w:noProof w:val="0"/>
        <w:vanish w:val="0"/>
        <w:color w:val="F3901D" w:themeColor="accent5"/>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2411"/>
        </w:tabs>
        <w:ind w:left="2411" w:hanging="851"/>
      </w:pPr>
      <w:rPr>
        <w:rFonts w:cs="Times New Roman" w:hint="default"/>
      </w:rPr>
    </w:lvl>
    <w:lvl w:ilvl="3">
      <w:start w:val="1"/>
      <w:numFmt w:val="none"/>
      <w:lvlText w:val=""/>
      <w:lvlJc w:val="left"/>
      <w:pPr>
        <w:tabs>
          <w:tab w:val="num" w:pos="851"/>
        </w:tabs>
        <w:ind w:left="851" w:hanging="851"/>
      </w:pPr>
      <w:rPr>
        <w:rFonts w:cs="Times New Roman" w:hint="default"/>
      </w:rPr>
    </w:lvl>
    <w:lvl w:ilvl="4">
      <w:start w:val="1"/>
      <w:numFmt w:val="none"/>
      <w:pStyle w:val="Heading5"/>
      <w:lvlText w:val="-"/>
      <w:lvlJc w:val="left"/>
      <w:pPr>
        <w:tabs>
          <w:tab w:val="num" w:pos="1077"/>
        </w:tabs>
        <w:ind w:left="1077" w:hanging="226"/>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4" w15:restartNumberingAfterBreak="0">
    <w:nsid w:val="433213E8"/>
    <w:multiLevelType w:val="singleLevel"/>
    <w:tmpl w:val="90C8DFF0"/>
    <w:lvl w:ilvl="0">
      <w:start w:val="1"/>
      <w:numFmt w:val="bullet"/>
      <w:pStyle w:val="Bullet2"/>
      <w:lvlText w:val="-"/>
      <w:lvlJc w:val="left"/>
      <w:pPr>
        <w:tabs>
          <w:tab w:val="num" w:pos="284"/>
        </w:tabs>
        <w:ind w:left="567" w:hanging="283"/>
      </w:pPr>
      <w:rPr>
        <w:rFonts w:ascii="Arial" w:hAnsi="Arial" w:hint="default"/>
        <w:color w:val="F3901D"/>
        <w:sz w:val="24"/>
      </w:rPr>
    </w:lvl>
  </w:abstractNum>
  <w:abstractNum w:abstractNumId="5" w15:restartNumberingAfterBreak="0">
    <w:nsid w:val="60987234"/>
    <w:multiLevelType w:val="multilevel"/>
    <w:tmpl w:val="8D7EAE42"/>
    <w:lvl w:ilvl="0">
      <w:start w:val="1"/>
      <w:numFmt w:val="bullet"/>
      <w:lvlText w:val=""/>
      <w:lvlJc w:val="left"/>
      <w:pPr>
        <w:tabs>
          <w:tab w:val="num" w:pos="284"/>
        </w:tabs>
        <w:ind w:left="567" w:hanging="567"/>
      </w:pPr>
      <w:rPr>
        <w:rFonts w:ascii="Symbol" w:hAnsi="Symbol" w:hint="default"/>
        <w:color w:val="F3901D"/>
        <w:sz w:val="24"/>
      </w:rPr>
    </w:lvl>
    <w:lvl w:ilvl="1">
      <w:start w:val="1"/>
      <w:numFmt w:val="bullet"/>
      <w:pStyle w:val="ReportBullet2"/>
      <w:lvlText w:val="-"/>
      <w:lvlJc w:val="left"/>
      <w:pPr>
        <w:tabs>
          <w:tab w:val="num" w:pos="284"/>
        </w:tabs>
        <w:ind w:left="567" w:hanging="283"/>
      </w:pPr>
      <w:rPr>
        <w:rFonts w:ascii="Arial" w:hAnsi="Arial" w:hint="default"/>
        <w:color w:val="F3901D"/>
      </w:rPr>
    </w:lvl>
    <w:lvl w:ilvl="2">
      <w:start w:val="1"/>
      <w:numFmt w:val="bullet"/>
      <w:lvlText w:val=""/>
      <w:lvlJc w:val="left"/>
      <w:pPr>
        <w:tabs>
          <w:tab w:val="num" w:pos="5171"/>
        </w:tabs>
        <w:ind w:left="5171" w:hanging="360"/>
      </w:pPr>
      <w:rPr>
        <w:rFonts w:ascii="Wingdings" w:hAnsi="Wingdings" w:hint="default"/>
      </w:rPr>
    </w:lvl>
    <w:lvl w:ilvl="3">
      <w:start w:val="1"/>
      <w:numFmt w:val="bullet"/>
      <w:lvlText w:val=""/>
      <w:lvlJc w:val="left"/>
      <w:pPr>
        <w:tabs>
          <w:tab w:val="num" w:pos="5891"/>
        </w:tabs>
        <w:ind w:left="5891" w:hanging="360"/>
      </w:pPr>
      <w:rPr>
        <w:rFonts w:ascii="Symbol" w:hAnsi="Symbol" w:hint="default"/>
      </w:rPr>
    </w:lvl>
    <w:lvl w:ilvl="4">
      <w:start w:val="1"/>
      <w:numFmt w:val="bullet"/>
      <w:lvlText w:val="o"/>
      <w:lvlJc w:val="left"/>
      <w:pPr>
        <w:tabs>
          <w:tab w:val="num" w:pos="6611"/>
        </w:tabs>
        <w:ind w:left="6611" w:hanging="360"/>
      </w:pPr>
      <w:rPr>
        <w:rFonts w:ascii="Courier New" w:hAnsi="Courier New" w:cs="Courier New" w:hint="default"/>
      </w:rPr>
    </w:lvl>
    <w:lvl w:ilvl="5">
      <w:start w:val="1"/>
      <w:numFmt w:val="bullet"/>
      <w:lvlText w:val=""/>
      <w:lvlJc w:val="left"/>
      <w:pPr>
        <w:tabs>
          <w:tab w:val="num" w:pos="7331"/>
        </w:tabs>
        <w:ind w:left="7331" w:hanging="360"/>
      </w:pPr>
      <w:rPr>
        <w:rFonts w:ascii="Wingdings" w:hAnsi="Wingdings" w:hint="default"/>
      </w:rPr>
    </w:lvl>
    <w:lvl w:ilvl="6">
      <w:start w:val="1"/>
      <w:numFmt w:val="bullet"/>
      <w:lvlText w:val=""/>
      <w:lvlJc w:val="left"/>
      <w:pPr>
        <w:tabs>
          <w:tab w:val="num" w:pos="8051"/>
        </w:tabs>
        <w:ind w:left="8051" w:hanging="360"/>
      </w:pPr>
      <w:rPr>
        <w:rFonts w:ascii="Symbol" w:hAnsi="Symbol" w:hint="default"/>
      </w:rPr>
    </w:lvl>
    <w:lvl w:ilvl="7">
      <w:start w:val="1"/>
      <w:numFmt w:val="bullet"/>
      <w:lvlText w:val="o"/>
      <w:lvlJc w:val="left"/>
      <w:pPr>
        <w:tabs>
          <w:tab w:val="num" w:pos="8771"/>
        </w:tabs>
        <w:ind w:left="8771" w:hanging="360"/>
      </w:pPr>
      <w:rPr>
        <w:rFonts w:ascii="Courier New" w:hAnsi="Courier New" w:cs="Courier New" w:hint="default"/>
      </w:rPr>
    </w:lvl>
    <w:lvl w:ilvl="8">
      <w:start w:val="1"/>
      <w:numFmt w:val="bullet"/>
      <w:lvlText w:val=""/>
      <w:lvlJc w:val="left"/>
      <w:pPr>
        <w:tabs>
          <w:tab w:val="num" w:pos="9491"/>
        </w:tabs>
        <w:ind w:left="9491" w:hanging="360"/>
      </w:pPr>
      <w:rPr>
        <w:rFonts w:ascii="Wingdings" w:hAnsi="Wingdings" w:hint="default"/>
      </w:rPr>
    </w:lvl>
  </w:abstractNum>
  <w:abstractNum w:abstractNumId="6" w15:restartNumberingAfterBreak="0">
    <w:nsid w:val="74D32288"/>
    <w:multiLevelType w:val="hybridMultilevel"/>
    <w:tmpl w:val="2494A1FE"/>
    <w:lvl w:ilvl="0" w:tplc="27BA8252">
      <w:start w:val="1"/>
      <w:numFmt w:val="decimal"/>
      <w:pStyle w:val="Reportnumbered"/>
      <w:lvlText w:val="%1."/>
      <w:lvlJc w:val="left"/>
      <w:pPr>
        <w:ind w:left="360" w:hanging="360"/>
      </w:pPr>
      <w:rPr>
        <w:rFonts w:hint="default"/>
        <w:b/>
        <w:i w:val="0"/>
        <w:color w:val="F3901D"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2"/>
  </w:num>
  <w:num w:numId="6">
    <w:abstractNumId w:val="5"/>
  </w:num>
  <w:num w:numId="7">
    <w:abstractNumId w:val="6"/>
  </w:num>
  <w:num w:numId="8">
    <w:abstractNumId w:val="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Norton">
    <w15:presenceInfo w15:providerId="AD" w15:userId="S-1-5-21-2078795561-4233005657-3261906462-262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720"/>
  <w:doNotHyphenateCaps/>
  <w:drawingGridHorizontalSpacing w:val="120"/>
  <w:drawingGridVerticalSpacing w:val="181"/>
  <w:displayHorizontalDrawingGridEvery w:val="2"/>
  <w:characterSpacingControl w:val="doNotCompress"/>
  <w:doNotValidateAgainstSchema/>
  <w:doNotDemarcateInvalidXml/>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tyle of Quiet Achiever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ppp2stzkvtdxeesasxp0z5xxf29evxsrvr9&quot;&gt;Higher ed master library&lt;record-ids&gt;&lt;item&gt;2&lt;/item&gt;&lt;item&gt;5&lt;/item&gt;&lt;item&gt;6&lt;/item&gt;&lt;item&gt;14&lt;/item&gt;&lt;item&gt;15&lt;/item&gt;&lt;item&gt;16&lt;/item&gt;&lt;item&gt;18&lt;/item&gt;&lt;item&gt;24&lt;/item&gt;&lt;item&gt;69&lt;/item&gt;&lt;item&gt;70&lt;/item&gt;&lt;item&gt;83&lt;/item&gt;&lt;item&gt;86&lt;/item&gt;&lt;item&gt;87&lt;/item&gt;&lt;item&gt;106&lt;/item&gt;&lt;item&gt;111&lt;/item&gt;&lt;item&gt;124&lt;/item&gt;&lt;item&gt;128&lt;/item&gt;&lt;item&gt;140&lt;/item&gt;&lt;item&gt;149&lt;/item&gt;&lt;item&gt;155&lt;/item&gt;&lt;item&gt;300&lt;/item&gt;&lt;item&gt;306&lt;/item&gt;&lt;item&gt;315&lt;/item&gt;&lt;item&gt;326&lt;/item&gt;&lt;item&gt;435&lt;/item&gt;&lt;item&gt;446&lt;/item&gt;&lt;item&gt;495&lt;/item&gt;&lt;item&gt;504&lt;/item&gt;&lt;item&gt;592&lt;/item&gt;&lt;item&gt;601&lt;/item&gt;&lt;item&gt;791&lt;/item&gt;&lt;item&gt;792&lt;/item&gt;&lt;item&gt;807&lt;/item&gt;&lt;item&gt;858&lt;/item&gt;&lt;item&gt;859&lt;/item&gt;&lt;item&gt;873&lt;/item&gt;&lt;item&gt;876&lt;/item&gt;&lt;item&gt;918&lt;/item&gt;&lt;item&gt;925&lt;/item&gt;&lt;item&gt;941&lt;/item&gt;&lt;item&gt;945&lt;/item&gt;&lt;item&gt;954&lt;/item&gt;&lt;item&gt;1044&lt;/item&gt;&lt;item&gt;1095&lt;/item&gt;&lt;item&gt;1113&lt;/item&gt;&lt;item&gt;1129&lt;/item&gt;&lt;item&gt;1134&lt;/item&gt;&lt;item&gt;1137&lt;/item&gt;&lt;item&gt;1151&lt;/item&gt;&lt;item&gt;1171&lt;/item&gt;&lt;item&gt;1173&lt;/item&gt;&lt;item&gt;1232&lt;/item&gt;&lt;item&gt;1233&lt;/item&gt;&lt;item&gt;1263&lt;/item&gt;&lt;item&gt;1267&lt;/item&gt;&lt;item&gt;1268&lt;/item&gt;&lt;item&gt;1272&lt;/item&gt;&lt;item&gt;1273&lt;/item&gt;&lt;item&gt;1276&lt;/item&gt;&lt;item&gt;1279&lt;/item&gt;&lt;item&gt;1280&lt;/item&gt;&lt;item&gt;1286&lt;/item&gt;&lt;item&gt;1288&lt;/item&gt;&lt;item&gt;1295&lt;/item&gt;&lt;item&gt;1303&lt;/item&gt;&lt;item&gt;1304&lt;/item&gt;&lt;item&gt;1307&lt;/item&gt;&lt;item&gt;1321&lt;/item&gt;&lt;item&gt;1322&lt;/item&gt;&lt;item&gt;1349&lt;/item&gt;&lt;item&gt;1385&lt;/item&gt;&lt;item&gt;1386&lt;/item&gt;&lt;item&gt;1390&lt;/item&gt;&lt;item&gt;1406&lt;/item&gt;&lt;item&gt;1409&lt;/item&gt;&lt;item&gt;1410&lt;/item&gt;&lt;item&gt;1411&lt;/item&gt;&lt;item&gt;1413&lt;/item&gt;&lt;item&gt;1414&lt;/item&gt;&lt;item&gt;1451&lt;/item&gt;&lt;item&gt;1453&lt;/item&gt;&lt;item&gt;1454&lt;/item&gt;&lt;item&gt;1456&lt;/item&gt;&lt;item&gt;1466&lt;/item&gt;&lt;item&gt;1475&lt;/item&gt;&lt;item&gt;1492&lt;/item&gt;&lt;item&gt;1493&lt;/item&gt;&lt;item&gt;1494&lt;/item&gt;&lt;item&gt;1504&lt;/item&gt;&lt;item&gt;1507&lt;/item&gt;&lt;item&gt;1531&lt;/item&gt;&lt;item&gt;1533&lt;/item&gt;&lt;item&gt;1600&lt;/item&gt;&lt;item&gt;1605&lt;/item&gt;&lt;item&gt;1606&lt;/item&gt;&lt;item&gt;1672&lt;/item&gt;&lt;item&gt;1700&lt;/item&gt;&lt;item&gt;1712&lt;/item&gt;&lt;item&gt;1735&lt;/item&gt;&lt;item&gt;1748&lt;/item&gt;&lt;item&gt;1752&lt;/item&gt;&lt;item&gt;1761&lt;/item&gt;&lt;item&gt;1774&lt;/item&gt;&lt;item&gt;1777&lt;/item&gt;&lt;item&gt;1780&lt;/item&gt;&lt;item&gt;1785&lt;/item&gt;&lt;item&gt;1791&lt;/item&gt;&lt;item&gt;1797&lt;/item&gt;&lt;item&gt;1815&lt;/item&gt;&lt;item&gt;1817&lt;/item&gt;&lt;item&gt;1828&lt;/item&gt;&lt;item&gt;1832&lt;/item&gt;&lt;item&gt;1833&lt;/item&gt;&lt;item&gt;1834&lt;/item&gt;&lt;item&gt;1836&lt;/item&gt;&lt;item&gt;1837&lt;/item&gt;&lt;item&gt;1838&lt;/item&gt;&lt;item&gt;1839&lt;/item&gt;&lt;item&gt;1840&lt;/item&gt;&lt;item&gt;1841&lt;/item&gt;&lt;item&gt;1842&lt;/item&gt;&lt;item&gt;1843&lt;/item&gt;&lt;item&gt;1844&lt;/item&gt;&lt;item&gt;1846&lt;/item&gt;&lt;item&gt;1847&lt;/item&gt;&lt;item&gt;1848&lt;/item&gt;&lt;item&gt;1849&lt;/item&gt;&lt;item&gt;1850&lt;/item&gt;&lt;item&gt;1851&lt;/item&gt;&lt;item&gt;1852&lt;/item&gt;&lt;item&gt;1853&lt;/item&gt;&lt;item&gt;1854&lt;/item&gt;&lt;item&gt;1855&lt;/item&gt;&lt;item&gt;1856&lt;/item&gt;&lt;item&gt;1857&lt;/item&gt;&lt;item&gt;1858&lt;/item&gt;&lt;item&gt;1859&lt;/item&gt;&lt;item&gt;1860&lt;/item&gt;&lt;item&gt;1861&lt;/item&gt;&lt;item&gt;1862&lt;/item&gt;&lt;item&gt;1863&lt;/item&gt;&lt;item&gt;1864&lt;/item&gt;&lt;item&gt;1865&lt;/item&gt;&lt;item&gt;1866&lt;/item&gt;&lt;item&gt;1868&lt;/item&gt;&lt;item&gt;1872&lt;/item&gt;&lt;item&gt;1875&lt;/item&gt;&lt;item&gt;1883&lt;/item&gt;&lt;item&gt;1887&lt;/item&gt;&lt;item&gt;1888&lt;/item&gt;&lt;item&gt;1889&lt;/item&gt;&lt;item&gt;1891&lt;/item&gt;&lt;item&gt;1894&lt;/item&gt;&lt;item&gt;1896&lt;/item&gt;&lt;item&gt;1897&lt;/item&gt;&lt;item&gt;1898&lt;/item&gt;&lt;item&gt;1899&lt;/item&gt;&lt;item&gt;1900&lt;/item&gt;&lt;item&gt;1901&lt;/item&gt;&lt;item&gt;1902&lt;/item&gt;&lt;item&gt;1903&lt;/item&gt;&lt;item&gt;1904&lt;/item&gt;&lt;item&gt;1905&lt;/item&gt;&lt;item&gt;1906&lt;/item&gt;&lt;item&gt;1910&lt;/item&gt;&lt;item&gt;1911&lt;/item&gt;&lt;item&gt;1912&lt;/item&gt;&lt;item&gt;1913&lt;/item&gt;&lt;item&gt;1914&lt;/item&gt;&lt;item&gt;1915&lt;/item&gt;&lt;item&gt;1916&lt;/item&gt;&lt;item&gt;1917&lt;/item&gt;&lt;item&gt;1918&lt;/item&gt;&lt;item&gt;1919&lt;/item&gt;&lt;item&gt;1920&lt;/item&gt;&lt;item&gt;1921&lt;/item&gt;&lt;item&gt;1922&lt;/item&gt;&lt;item&gt;1923&lt;/item&gt;&lt;item&gt;1924&lt;/item&gt;&lt;item&gt;1925&lt;/item&gt;&lt;item&gt;1926&lt;/item&gt;&lt;item&gt;1927&lt;/item&gt;&lt;item&gt;1928&lt;/item&gt;&lt;item&gt;1930&lt;/item&gt;&lt;item&gt;1931&lt;/item&gt;&lt;item&gt;1934&lt;/item&gt;&lt;item&gt;1935&lt;/item&gt;&lt;item&gt;1936&lt;/item&gt;&lt;item&gt;1937&lt;/item&gt;&lt;item&gt;1938&lt;/item&gt;&lt;item&gt;1939&lt;/item&gt;&lt;item&gt;1940&lt;/item&gt;&lt;item&gt;1942&lt;/item&gt;&lt;item&gt;1944&lt;/item&gt;&lt;item&gt;1945&lt;/item&gt;&lt;item&gt;1946&lt;/item&gt;&lt;item&gt;1968&lt;/item&gt;&lt;item&gt;1971&lt;/item&gt;&lt;item&gt;1973&lt;/item&gt;&lt;item&gt;1974&lt;/item&gt;&lt;item&gt;1975&lt;/item&gt;&lt;item&gt;1976&lt;/item&gt;&lt;item&gt;1977&lt;/item&gt;&lt;item&gt;1978&lt;/item&gt;&lt;item&gt;1979&lt;/item&gt;&lt;item&gt;1980&lt;/item&gt;&lt;item&gt;1981&lt;/item&gt;&lt;item&gt;1982&lt;/item&gt;&lt;item&gt;1983&lt;/item&gt;&lt;item&gt;1984&lt;/item&gt;&lt;item&gt;1985&lt;/item&gt;&lt;item&gt;1986&lt;/item&gt;&lt;item&gt;1987&lt;/item&gt;&lt;item&gt;1988&lt;/item&gt;&lt;item&gt;1989&lt;/item&gt;&lt;item&gt;1990&lt;/item&gt;&lt;item&gt;1991&lt;/item&gt;&lt;item&gt;1992&lt;/item&gt;&lt;/record-ids&gt;&lt;/item&gt;&lt;/Libraries&gt;"/>
  </w:docVars>
  <w:rsids>
    <w:rsidRoot w:val="005C6519"/>
    <w:rsid w:val="00000403"/>
    <w:rsid w:val="00000A60"/>
    <w:rsid w:val="000011E7"/>
    <w:rsid w:val="00001E56"/>
    <w:rsid w:val="000027EC"/>
    <w:rsid w:val="00002BC8"/>
    <w:rsid w:val="00002DA8"/>
    <w:rsid w:val="000035AB"/>
    <w:rsid w:val="00003B84"/>
    <w:rsid w:val="00003C49"/>
    <w:rsid w:val="00003CD1"/>
    <w:rsid w:val="00003DE8"/>
    <w:rsid w:val="00003E37"/>
    <w:rsid w:val="00004687"/>
    <w:rsid w:val="00004901"/>
    <w:rsid w:val="000055F1"/>
    <w:rsid w:val="000076E8"/>
    <w:rsid w:val="0000774B"/>
    <w:rsid w:val="00007D2D"/>
    <w:rsid w:val="00007E38"/>
    <w:rsid w:val="00010253"/>
    <w:rsid w:val="00010B34"/>
    <w:rsid w:val="00010F0F"/>
    <w:rsid w:val="00011A64"/>
    <w:rsid w:val="00011DB1"/>
    <w:rsid w:val="00013826"/>
    <w:rsid w:val="00013B30"/>
    <w:rsid w:val="00013F7E"/>
    <w:rsid w:val="000141C9"/>
    <w:rsid w:val="0001577C"/>
    <w:rsid w:val="00015D7F"/>
    <w:rsid w:val="00017C07"/>
    <w:rsid w:val="0002045A"/>
    <w:rsid w:val="00020C43"/>
    <w:rsid w:val="00021A31"/>
    <w:rsid w:val="00022A96"/>
    <w:rsid w:val="00023C2A"/>
    <w:rsid w:val="000267C2"/>
    <w:rsid w:val="00026956"/>
    <w:rsid w:val="00026A09"/>
    <w:rsid w:val="00026E24"/>
    <w:rsid w:val="00026FAC"/>
    <w:rsid w:val="000274BD"/>
    <w:rsid w:val="000274EF"/>
    <w:rsid w:val="00027A95"/>
    <w:rsid w:val="0003019A"/>
    <w:rsid w:val="00030EF2"/>
    <w:rsid w:val="00030EF6"/>
    <w:rsid w:val="00031E95"/>
    <w:rsid w:val="0003224D"/>
    <w:rsid w:val="0003230C"/>
    <w:rsid w:val="000326A4"/>
    <w:rsid w:val="00033008"/>
    <w:rsid w:val="00033351"/>
    <w:rsid w:val="0003383F"/>
    <w:rsid w:val="00034D56"/>
    <w:rsid w:val="000351FB"/>
    <w:rsid w:val="00035414"/>
    <w:rsid w:val="00035526"/>
    <w:rsid w:val="00035EB3"/>
    <w:rsid w:val="0003629A"/>
    <w:rsid w:val="0003648A"/>
    <w:rsid w:val="00036DB9"/>
    <w:rsid w:val="0003791A"/>
    <w:rsid w:val="00037A46"/>
    <w:rsid w:val="00037B35"/>
    <w:rsid w:val="00037BDC"/>
    <w:rsid w:val="00037CFD"/>
    <w:rsid w:val="0004090B"/>
    <w:rsid w:val="0004128E"/>
    <w:rsid w:val="00041329"/>
    <w:rsid w:val="000416C7"/>
    <w:rsid w:val="000423B4"/>
    <w:rsid w:val="00042B62"/>
    <w:rsid w:val="00042EF4"/>
    <w:rsid w:val="00044587"/>
    <w:rsid w:val="00044897"/>
    <w:rsid w:val="0004492E"/>
    <w:rsid w:val="00044B7D"/>
    <w:rsid w:val="00044E23"/>
    <w:rsid w:val="000450FE"/>
    <w:rsid w:val="000452D3"/>
    <w:rsid w:val="000455F0"/>
    <w:rsid w:val="00045C6F"/>
    <w:rsid w:val="00046168"/>
    <w:rsid w:val="00046286"/>
    <w:rsid w:val="00046376"/>
    <w:rsid w:val="0004661E"/>
    <w:rsid w:val="000467ED"/>
    <w:rsid w:val="00046AC9"/>
    <w:rsid w:val="00046E09"/>
    <w:rsid w:val="00047605"/>
    <w:rsid w:val="000503E1"/>
    <w:rsid w:val="00050487"/>
    <w:rsid w:val="0005061E"/>
    <w:rsid w:val="00050676"/>
    <w:rsid w:val="00050BDD"/>
    <w:rsid w:val="00051219"/>
    <w:rsid w:val="0005164F"/>
    <w:rsid w:val="000517BA"/>
    <w:rsid w:val="0005306B"/>
    <w:rsid w:val="00053E86"/>
    <w:rsid w:val="00054499"/>
    <w:rsid w:val="000544AE"/>
    <w:rsid w:val="0005458C"/>
    <w:rsid w:val="00055183"/>
    <w:rsid w:val="0005560B"/>
    <w:rsid w:val="00055D4B"/>
    <w:rsid w:val="000560AA"/>
    <w:rsid w:val="000560CA"/>
    <w:rsid w:val="00056BD6"/>
    <w:rsid w:val="00060140"/>
    <w:rsid w:val="000603BB"/>
    <w:rsid w:val="00060CAC"/>
    <w:rsid w:val="00060EF8"/>
    <w:rsid w:val="000612E6"/>
    <w:rsid w:val="00061B80"/>
    <w:rsid w:val="00061D34"/>
    <w:rsid w:val="000626A1"/>
    <w:rsid w:val="00062C8F"/>
    <w:rsid w:val="00062CAD"/>
    <w:rsid w:val="00062DAB"/>
    <w:rsid w:val="00063948"/>
    <w:rsid w:val="00063F89"/>
    <w:rsid w:val="00063FDC"/>
    <w:rsid w:val="00064880"/>
    <w:rsid w:val="00064CB5"/>
    <w:rsid w:val="00064D67"/>
    <w:rsid w:val="00065192"/>
    <w:rsid w:val="00065289"/>
    <w:rsid w:val="0006553A"/>
    <w:rsid w:val="00065BAF"/>
    <w:rsid w:val="00066607"/>
    <w:rsid w:val="00067C1A"/>
    <w:rsid w:val="00070321"/>
    <w:rsid w:val="00070949"/>
    <w:rsid w:val="00070B22"/>
    <w:rsid w:val="00070B40"/>
    <w:rsid w:val="00071214"/>
    <w:rsid w:val="00071460"/>
    <w:rsid w:val="00071644"/>
    <w:rsid w:val="00071D51"/>
    <w:rsid w:val="00071EAA"/>
    <w:rsid w:val="000724A4"/>
    <w:rsid w:val="000727B2"/>
    <w:rsid w:val="00072A1F"/>
    <w:rsid w:val="000737EB"/>
    <w:rsid w:val="0007441D"/>
    <w:rsid w:val="00075B01"/>
    <w:rsid w:val="00075DE2"/>
    <w:rsid w:val="000760EC"/>
    <w:rsid w:val="000764E4"/>
    <w:rsid w:val="00076E46"/>
    <w:rsid w:val="0007730A"/>
    <w:rsid w:val="0007762E"/>
    <w:rsid w:val="00077E16"/>
    <w:rsid w:val="00080F46"/>
    <w:rsid w:val="00081255"/>
    <w:rsid w:val="00081D9F"/>
    <w:rsid w:val="00081EB4"/>
    <w:rsid w:val="00081F0D"/>
    <w:rsid w:val="000823CE"/>
    <w:rsid w:val="00082682"/>
    <w:rsid w:val="0008293B"/>
    <w:rsid w:val="00082F13"/>
    <w:rsid w:val="000831A7"/>
    <w:rsid w:val="00083542"/>
    <w:rsid w:val="00084223"/>
    <w:rsid w:val="00084576"/>
    <w:rsid w:val="00084EF0"/>
    <w:rsid w:val="00084F55"/>
    <w:rsid w:val="0008578F"/>
    <w:rsid w:val="000859E4"/>
    <w:rsid w:val="00085CCE"/>
    <w:rsid w:val="00086DBD"/>
    <w:rsid w:val="00086DD9"/>
    <w:rsid w:val="00087453"/>
    <w:rsid w:val="00087BD1"/>
    <w:rsid w:val="000902DD"/>
    <w:rsid w:val="0009051F"/>
    <w:rsid w:val="00092E1C"/>
    <w:rsid w:val="00093014"/>
    <w:rsid w:val="00093166"/>
    <w:rsid w:val="00093983"/>
    <w:rsid w:val="00093999"/>
    <w:rsid w:val="00093B03"/>
    <w:rsid w:val="00094894"/>
    <w:rsid w:val="00094A3E"/>
    <w:rsid w:val="0009535C"/>
    <w:rsid w:val="00095F58"/>
    <w:rsid w:val="0009600F"/>
    <w:rsid w:val="00096572"/>
    <w:rsid w:val="000967DB"/>
    <w:rsid w:val="000967E5"/>
    <w:rsid w:val="00096945"/>
    <w:rsid w:val="00096F72"/>
    <w:rsid w:val="00097674"/>
    <w:rsid w:val="00097760"/>
    <w:rsid w:val="00097D5B"/>
    <w:rsid w:val="00097D8B"/>
    <w:rsid w:val="00097E5E"/>
    <w:rsid w:val="000A0D81"/>
    <w:rsid w:val="000A1258"/>
    <w:rsid w:val="000A17A1"/>
    <w:rsid w:val="000A1D9E"/>
    <w:rsid w:val="000A2A4B"/>
    <w:rsid w:val="000A3ABE"/>
    <w:rsid w:val="000A40C9"/>
    <w:rsid w:val="000A470C"/>
    <w:rsid w:val="000A4D33"/>
    <w:rsid w:val="000A4EED"/>
    <w:rsid w:val="000A4FFA"/>
    <w:rsid w:val="000A5D9F"/>
    <w:rsid w:val="000A67CE"/>
    <w:rsid w:val="000A6953"/>
    <w:rsid w:val="000A6BF0"/>
    <w:rsid w:val="000A6CFC"/>
    <w:rsid w:val="000A746E"/>
    <w:rsid w:val="000A7A80"/>
    <w:rsid w:val="000A7CDB"/>
    <w:rsid w:val="000A7D83"/>
    <w:rsid w:val="000A7E1B"/>
    <w:rsid w:val="000B01A9"/>
    <w:rsid w:val="000B020F"/>
    <w:rsid w:val="000B084A"/>
    <w:rsid w:val="000B0C7D"/>
    <w:rsid w:val="000B0D83"/>
    <w:rsid w:val="000B1248"/>
    <w:rsid w:val="000B1B70"/>
    <w:rsid w:val="000B21BF"/>
    <w:rsid w:val="000B2659"/>
    <w:rsid w:val="000B36C4"/>
    <w:rsid w:val="000B373F"/>
    <w:rsid w:val="000B3795"/>
    <w:rsid w:val="000B3BD0"/>
    <w:rsid w:val="000B3CD1"/>
    <w:rsid w:val="000B4BF0"/>
    <w:rsid w:val="000B537B"/>
    <w:rsid w:val="000B55FE"/>
    <w:rsid w:val="000B5C16"/>
    <w:rsid w:val="000B5E01"/>
    <w:rsid w:val="000B7252"/>
    <w:rsid w:val="000B76A3"/>
    <w:rsid w:val="000B7ECD"/>
    <w:rsid w:val="000C0034"/>
    <w:rsid w:val="000C1851"/>
    <w:rsid w:val="000C19FB"/>
    <w:rsid w:val="000C218F"/>
    <w:rsid w:val="000C24FF"/>
    <w:rsid w:val="000C264C"/>
    <w:rsid w:val="000C2CAA"/>
    <w:rsid w:val="000C2E60"/>
    <w:rsid w:val="000C3581"/>
    <w:rsid w:val="000C5196"/>
    <w:rsid w:val="000C55D3"/>
    <w:rsid w:val="000C5A88"/>
    <w:rsid w:val="000C5B4D"/>
    <w:rsid w:val="000C6665"/>
    <w:rsid w:val="000C6CF4"/>
    <w:rsid w:val="000C7057"/>
    <w:rsid w:val="000C7956"/>
    <w:rsid w:val="000C7C21"/>
    <w:rsid w:val="000C7D15"/>
    <w:rsid w:val="000C7EEA"/>
    <w:rsid w:val="000D0709"/>
    <w:rsid w:val="000D1E90"/>
    <w:rsid w:val="000D2250"/>
    <w:rsid w:val="000D26FC"/>
    <w:rsid w:val="000D27F0"/>
    <w:rsid w:val="000D295B"/>
    <w:rsid w:val="000D2EB7"/>
    <w:rsid w:val="000D33C2"/>
    <w:rsid w:val="000D345D"/>
    <w:rsid w:val="000D3C9F"/>
    <w:rsid w:val="000D41B2"/>
    <w:rsid w:val="000D58A5"/>
    <w:rsid w:val="000D60CE"/>
    <w:rsid w:val="000D668D"/>
    <w:rsid w:val="000D683A"/>
    <w:rsid w:val="000D77A3"/>
    <w:rsid w:val="000D7838"/>
    <w:rsid w:val="000D78C0"/>
    <w:rsid w:val="000D7A24"/>
    <w:rsid w:val="000E0935"/>
    <w:rsid w:val="000E2572"/>
    <w:rsid w:val="000E26A3"/>
    <w:rsid w:val="000E2AAA"/>
    <w:rsid w:val="000E2CD4"/>
    <w:rsid w:val="000E2FA8"/>
    <w:rsid w:val="000E365E"/>
    <w:rsid w:val="000E38BF"/>
    <w:rsid w:val="000E39D9"/>
    <w:rsid w:val="000E41CB"/>
    <w:rsid w:val="000E496C"/>
    <w:rsid w:val="000E4B70"/>
    <w:rsid w:val="000E4DD7"/>
    <w:rsid w:val="000E4F07"/>
    <w:rsid w:val="000E55B2"/>
    <w:rsid w:val="000E59C3"/>
    <w:rsid w:val="000E5A32"/>
    <w:rsid w:val="000E60D3"/>
    <w:rsid w:val="000E6415"/>
    <w:rsid w:val="000E6DAE"/>
    <w:rsid w:val="000E701E"/>
    <w:rsid w:val="000E7D80"/>
    <w:rsid w:val="000F0B31"/>
    <w:rsid w:val="000F0E6B"/>
    <w:rsid w:val="000F1150"/>
    <w:rsid w:val="000F1787"/>
    <w:rsid w:val="000F3357"/>
    <w:rsid w:val="000F3961"/>
    <w:rsid w:val="000F4586"/>
    <w:rsid w:val="000F4BF9"/>
    <w:rsid w:val="000F54F0"/>
    <w:rsid w:val="000F5FED"/>
    <w:rsid w:val="000F684F"/>
    <w:rsid w:val="000F74D2"/>
    <w:rsid w:val="000F778F"/>
    <w:rsid w:val="00100018"/>
    <w:rsid w:val="0010022C"/>
    <w:rsid w:val="001009BE"/>
    <w:rsid w:val="00100BB1"/>
    <w:rsid w:val="00101D90"/>
    <w:rsid w:val="00101F39"/>
    <w:rsid w:val="00102325"/>
    <w:rsid w:val="00102F83"/>
    <w:rsid w:val="00103BD9"/>
    <w:rsid w:val="0010403E"/>
    <w:rsid w:val="00104835"/>
    <w:rsid w:val="001048FF"/>
    <w:rsid w:val="00104C9D"/>
    <w:rsid w:val="00104D3A"/>
    <w:rsid w:val="001056C0"/>
    <w:rsid w:val="00106471"/>
    <w:rsid w:val="00110EBE"/>
    <w:rsid w:val="00111BC4"/>
    <w:rsid w:val="00112780"/>
    <w:rsid w:val="00113264"/>
    <w:rsid w:val="00113969"/>
    <w:rsid w:val="00113DEA"/>
    <w:rsid w:val="001166BD"/>
    <w:rsid w:val="001168CA"/>
    <w:rsid w:val="00116ACE"/>
    <w:rsid w:val="001170F6"/>
    <w:rsid w:val="00117838"/>
    <w:rsid w:val="00117AF9"/>
    <w:rsid w:val="00120151"/>
    <w:rsid w:val="00120D94"/>
    <w:rsid w:val="001214DE"/>
    <w:rsid w:val="001216BB"/>
    <w:rsid w:val="00121A96"/>
    <w:rsid w:val="00121B3E"/>
    <w:rsid w:val="00122034"/>
    <w:rsid w:val="00122177"/>
    <w:rsid w:val="00122520"/>
    <w:rsid w:val="00122AE5"/>
    <w:rsid w:val="0012339C"/>
    <w:rsid w:val="00123B00"/>
    <w:rsid w:val="00124C81"/>
    <w:rsid w:val="00125427"/>
    <w:rsid w:val="0012549B"/>
    <w:rsid w:val="00125AAD"/>
    <w:rsid w:val="00125C39"/>
    <w:rsid w:val="00125CCC"/>
    <w:rsid w:val="001272CA"/>
    <w:rsid w:val="00130308"/>
    <w:rsid w:val="00130528"/>
    <w:rsid w:val="00130583"/>
    <w:rsid w:val="001307B3"/>
    <w:rsid w:val="00131046"/>
    <w:rsid w:val="001328B5"/>
    <w:rsid w:val="001329C9"/>
    <w:rsid w:val="00132BC4"/>
    <w:rsid w:val="00133921"/>
    <w:rsid w:val="001340A4"/>
    <w:rsid w:val="001342B0"/>
    <w:rsid w:val="001346C8"/>
    <w:rsid w:val="00134F8F"/>
    <w:rsid w:val="00135385"/>
    <w:rsid w:val="00135A84"/>
    <w:rsid w:val="00136018"/>
    <w:rsid w:val="00140267"/>
    <w:rsid w:val="00140308"/>
    <w:rsid w:val="001409EB"/>
    <w:rsid w:val="00140D30"/>
    <w:rsid w:val="001412FB"/>
    <w:rsid w:val="00141DC0"/>
    <w:rsid w:val="00141E3E"/>
    <w:rsid w:val="00142626"/>
    <w:rsid w:val="001429D5"/>
    <w:rsid w:val="00143021"/>
    <w:rsid w:val="0014344F"/>
    <w:rsid w:val="0014365D"/>
    <w:rsid w:val="00143772"/>
    <w:rsid w:val="00143859"/>
    <w:rsid w:val="00144C7E"/>
    <w:rsid w:val="00144FA2"/>
    <w:rsid w:val="001454F4"/>
    <w:rsid w:val="0014552C"/>
    <w:rsid w:val="00145C0A"/>
    <w:rsid w:val="00145C48"/>
    <w:rsid w:val="00146C90"/>
    <w:rsid w:val="00147D3A"/>
    <w:rsid w:val="001510BC"/>
    <w:rsid w:val="00151250"/>
    <w:rsid w:val="00151BD4"/>
    <w:rsid w:val="0015271C"/>
    <w:rsid w:val="00152DD3"/>
    <w:rsid w:val="0015302D"/>
    <w:rsid w:val="00153310"/>
    <w:rsid w:val="00154EA0"/>
    <w:rsid w:val="00155592"/>
    <w:rsid w:val="00155A78"/>
    <w:rsid w:val="00155A8B"/>
    <w:rsid w:val="00155AF0"/>
    <w:rsid w:val="0015612B"/>
    <w:rsid w:val="001562AF"/>
    <w:rsid w:val="00156868"/>
    <w:rsid w:val="001568D2"/>
    <w:rsid w:val="00156E93"/>
    <w:rsid w:val="001571BD"/>
    <w:rsid w:val="0015736B"/>
    <w:rsid w:val="00157651"/>
    <w:rsid w:val="00157B5D"/>
    <w:rsid w:val="00157CFC"/>
    <w:rsid w:val="0016093A"/>
    <w:rsid w:val="00160BB6"/>
    <w:rsid w:val="00160C5A"/>
    <w:rsid w:val="00160CC7"/>
    <w:rsid w:val="00160D7C"/>
    <w:rsid w:val="001612ED"/>
    <w:rsid w:val="00161413"/>
    <w:rsid w:val="00161F9B"/>
    <w:rsid w:val="0016237A"/>
    <w:rsid w:val="0016242E"/>
    <w:rsid w:val="00162F5C"/>
    <w:rsid w:val="0016314D"/>
    <w:rsid w:val="001632FB"/>
    <w:rsid w:val="0016357C"/>
    <w:rsid w:val="001635BE"/>
    <w:rsid w:val="00163822"/>
    <w:rsid w:val="001650AA"/>
    <w:rsid w:val="001655BC"/>
    <w:rsid w:val="00165680"/>
    <w:rsid w:val="001659CD"/>
    <w:rsid w:val="00165B84"/>
    <w:rsid w:val="00165BAF"/>
    <w:rsid w:val="00165C53"/>
    <w:rsid w:val="00165FD4"/>
    <w:rsid w:val="0016664B"/>
    <w:rsid w:val="00166BE6"/>
    <w:rsid w:val="00166DFB"/>
    <w:rsid w:val="001671B2"/>
    <w:rsid w:val="001677E6"/>
    <w:rsid w:val="00170187"/>
    <w:rsid w:val="00170979"/>
    <w:rsid w:val="00170EF2"/>
    <w:rsid w:val="00171319"/>
    <w:rsid w:val="001715F5"/>
    <w:rsid w:val="00171FC3"/>
    <w:rsid w:val="001721CA"/>
    <w:rsid w:val="0017350C"/>
    <w:rsid w:val="00173563"/>
    <w:rsid w:val="00174393"/>
    <w:rsid w:val="00174D51"/>
    <w:rsid w:val="00174F78"/>
    <w:rsid w:val="00175012"/>
    <w:rsid w:val="001755A9"/>
    <w:rsid w:val="00175ACB"/>
    <w:rsid w:val="00175DFD"/>
    <w:rsid w:val="001763F4"/>
    <w:rsid w:val="00176A55"/>
    <w:rsid w:val="00177651"/>
    <w:rsid w:val="00177FF4"/>
    <w:rsid w:val="001808F1"/>
    <w:rsid w:val="00180A6A"/>
    <w:rsid w:val="00180A9B"/>
    <w:rsid w:val="00180CD4"/>
    <w:rsid w:val="00180D41"/>
    <w:rsid w:val="0018101A"/>
    <w:rsid w:val="00181126"/>
    <w:rsid w:val="001812A4"/>
    <w:rsid w:val="0018132E"/>
    <w:rsid w:val="0018171D"/>
    <w:rsid w:val="00181936"/>
    <w:rsid w:val="00183036"/>
    <w:rsid w:val="0018304E"/>
    <w:rsid w:val="00183C42"/>
    <w:rsid w:val="001842CB"/>
    <w:rsid w:val="00184CB6"/>
    <w:rsid w:val="00184F5C"/>
    <w:rsid w:val="0018536A"/>
    <w:rsid w:val="0018547F"/>
    <w:rsid w:val="001863C9"/>
    <w:rsid w:val="001864C6"/>
    <w:rsid w:val="00186572"/>
    <w:rsid w:val="00186D4D"/>
    <w:rsid w:val="00187314"/>
    <w:rsid w:val="00187498"/>
    <w:rsid w:val="001878A5"/>
    <w:rsid w:val="00187AFC"/>
    <w:rsid w:val="00187F48"/>
    <w:rsid w:val="00187FC1"/>
    <w:rsid w:val="00190D26"/>
    <w:rsid w:val="0019140D"/>
    <w:rsid w:val="00191632"/>
    <w:rsid w:val="00191978"/>
    <w:rsid w:val="00191F30"/>
    <w:rsid w:val="00192B7B"/>
    <w:rsid w:val="00193B82"/>
    <w:rsid w:val="00193BE8"/>
    <w:rsid w:val="0019447A"/>
    <w:rsid w:val="00195D5A"/>
    <w:rsid w:val="00196166"/>
    <w:rsid w:val="0019648B"/>
    <w:rsid w:val="00196927"/>
    <w:rsid w:val="00196EBA"/>
    <w:rsid w:val="00197722"/>
    <w:rsid w:val="001978E7"/>
    <w:rsid w:val="00197C91"/>
    <w:rsid w:val="001A0200"/>
    <w:rsid w:val="001A0A7A"/>
    <w:rsid w:val="001A10DE"/>
    <w:rsid w:val="001A2A20"/>
    <w:rsid w:val="001A2D8F"/>
    <w:rsid w:val="001A325F"/>
    <w:rsid w:val="001A34D9"/>
    <w:rsid w:val="001A4014"/>
    <w:rsid w:val="001A4049"/>
    <w:rsid w:val="001A440D"/>
    <w:rsid w:val="001A46C2"/>
    <w:rsid w:val="001A5124"/>
    <w:rsid w:val="001A56A0"/>
    <w:rsid w:val="001A64BC"/>
    <w:rsid w:val="001A7C82"/>
    <w:rsid w:val="001B076C"/>
    <w:rsid w:val="001B0F41"/>
    <w:rsid w:val="001B1220"/>
    <w:rsid w:val="001B1315"/>
    <w:rsid w:val="001B1554"/>
    <w:rsid w:val="001B18AF"/>
    <w:rsid w:val="001B1C54"/>
    <w:rsid w:val="001B1D22"/>
    <w:rsid w:val="001B259A"/>
    <w:rsid w:val="001B2E1B"/>
    <w:rsid w:val="001B3A1A"/>
    <w:rsid w:val="001B489C"/>
    <w:rsid w:val="001B4F49"/>
    <w:rsid w:val="001B5548"/>
    <w:rsid w:val="001B5F17"/>
    <w:rsid w:val="001B64FA"/>
    <w:rsid w:val="001B7281"/>
    <w:rsid w:val="001B72B8"/>
    <w:rsid w:val="001B72D0"/>
    <w:rsid w:val="001B7991"/>
    <w:rsid w:val="001B7B9F"/>
    <w:rsid w:val="001B7F87"/>
    <w:rsid w:val="001C0A45"/>
    <w:rsid w:val="001C0E45"/>
    <w:rsid w:val="001C1321"/>
    <w:rsid w:val="001C13B1"/>
    <w:rsid w:val="001C13EB"/>
    <w:rsid w:val="001C14CF"/>
    <w:rsid w:val="001C1C80"/>
    <w:rsid w:val="001C271D"/>
    <w:rsid w:val="001C2D5D"/>
    <w:rsid w:val="001C3278"/>
    <w:rsid w:val="001C330C"/>
    <w:rsid w:val="001C3796"/>
    <w:rsid w:val="001C385C"/>
    <w:rsid w:val="001C431F"/>
    <w:rsid w:val="001C4514"/>
    <w:rsid w:val="001C4934"/>
    <w:rsid w:val="001C4B18"/>
    <w:rsid w:val="001C5650"/>
    <w:rsid w:val="001C5B27"/>
    <w:rsid w:val="001C5DFB"/>
    <w:rsid w:val="001C5E18"/>
    <w:rsid w:val="001C6615"/>
    <w:rsid w:val="001C6EA1"/>
    <w:rsid w:val="001C752D"/>
    <w:rsid w:val="001C77A0"/>
    <w:rsid w:val="001C79C3"/>
    <w:rsid w:val="001C7F12"/>
    <w:rsid w:val="001D0395"/>
    <w:rsid w:val="001D03EF"/>
    <w:rsid w:val="001D0AF4"/>
    <w:rsid w:val="001D11BD"/>
    <w:rsid w:val="001D1AE2"/>
    <w:rsid w:val="001D1D4A"/>
    <w:rsid w:val="001D23BD"/>
    <w:rsid w:val="001D2A99"/>
    <w:rsid w:val="001D3073"/>
    <w:rsid w:val="001D3A29"/>
    <w:rsid w:val="001D3C6A"/>
    <w:rsid w:val="001D3F15"/>
    <w:rsid w:val="001D46D9"/>
    <w:rsid w:val="001D4B94"/>
    <w:rsid w:val="001D4EBC"/>
    <w:rsid w:val="001D555B"/>
    <w:rsid w:val="001D5992"/>
    <w:rsid w:val="001D59CA"/>
    <w:rsid w:val="001D630C"/>
    <w:rsid w:val="001D68D8"/>
    <w:rsid w:val="001D6DB1"/>
    <w:rsid w:val="001D6E1D"/>
    <w:rsid w:val="001D70BF"/>
    <w:rsid w:val="001E077B"/>
    <w:rsid w:val="001E14FB"/>
    <w:rsid w:val="001E16DF"/>
    <w:rsid w:val="001E20FF"/>
    <w:rsid w:val="001E211D"/>
    <w:rsid w:val="001E2CFF"/>
    <w:rsid w:val="001E2E03"/>
    <w:rsid w:val="001E3CC2"/>
    <w:rsid w:val="001E46FE"/>
    <w:rsid w:val="001E47BC"/>
    <w:rsid w:val="001E53B8"/>
    <w:rsid w:val="001E56B7"/>
    <w:rsid w:val="001E58D8"/>
    <w:rsid w:val="001E6142"/>
    <w:rsid w:val="001E6169"/>
    <w:rsid w:val="001E6649"/>
    <w:rsid w:val="001E67DC"/>
    <w:rsid w:val="001E6DB8"/>
    <w:rsid w:val="001E6F06"/>
    <w:rsid w:val="001E76E3"/>
    <w:rsid w:val="001E77FA"/>
    <w:rsid w:val="001E7815"/>
    <w:rsid w:val="001E78F5"/>
    <w:rsid w:val="001F023B"/>
    <w:rsid w:val="001F0614"/>
    <w:rsid w:val="001F078B"/>
    <w:rsid w:val="001F0BA5"/>
    <w:rsid w:val="001F0C59"/>
    <w:rsid w:val="001F15D5"/>
    <w:rsid w:val="001F23B7"/>
    <w:rsid w:val="001F3A47"/>
    <w:rsid w:val="001F4231"/>
    <w:rsid w:val="001F43C7"/>
    <w:rsid w:val="001F4555"/>
    <w:rsid w:val="001F4657"/>
    <w:rsid w:val="001F46BB"/>
    <w:rsid w:val="001F4B5B"/>
    <w:rsid w:val="001F5808"/>
    <w:rsid w:val="001F59C1"/>
    <w:rsid w:val="001F60FF"/>
    <w:rsid w:val="001F617B"/>
    <w:rsid w:val="001F6243"/>
    <w:rsid w:val="001F665E"/>
    <w:rsid w:val="001F69DD"/>
    <w:rsid w:val="001F6D7F"/>
    <w:rsid w:val="001F6DE7"/>
    <w:rsid w:val="001F7667"/>
    <w:rsid w:val="001F78C2"/>
    <w:rsid w:val="001F7C61"/>
    <w:rsid w:val="00200445"/>
    <w:rsid w:val="002009DA"/>
    <w:rsid w:val="00201000"/>
    <w:rsid w:val="00201996"/>
    <w:rsid w:val="00202605"/>
    <w:rsid w:val="00203731"/>
    <w:rsid w:val="00203AB2"/>
    <w:rsid w:val="00203B4E"/>
    <w:rsid w:val="002040CB"/>
    <w:rsid w:val="00204CBF"/>
    <w:rsid w:val="00205509"/>
    <w:rsid w:val="00205732"/>
    <w:rsid w:val="00205BAC"/>
    <w:rsid w:val="0020750E"/>
    <w:rsid w:val="00207C5C"/>
    <w:rsid w:val="00210298"/>
    <w:rsid w:val="0021070D"/>
    <w:rsid w:val="00210C66"/>
    <w:rsid w:val="0021154D"/>
    <w:rsid w:val="00211917"/>
    <w:rsid w:val="00212999"/>
    <w:rsid w:val="002140F8"/>
    <w:rsid w:val="00214209"/>
    <w:rsid w:val="00215303"/>
    <w:rsid w:val="00215CBC"/>
    <w:rsid w:val="00216131"/>
    <w:rsid w:val="002161EB"/>
    <w:rsid w:val="00216ECD"/>
    <w:rsid w:val="00217349"/>
    <w:rsid w:val="00220F3B"/>
    <w:rsid w:val="0022170D"/>
    <w:rsid w:val="0022337D"/>
    <w:rsid w:val="0022341D"/>
    <w:rsid w:val="002235AC"/>
    <w:rsid w:val="0022384B"/>
    <w:rsid w:val="002239DF"/>
    <w:rsid w:val="00223AA2"/>
    <w:rsid w:val="00223C16"/>
    <w:rsid w:val="00223DD7"/>
    <w:rsid w:val="0022480D"/>
    <w:rsid w:val="00225091"/>
    <w:rsid w:val="00225BE4"/>
    <w:rsid w:val="002267A6"/>
    <w:rsid w:val="00227F1E"/>
    <w:rsid w:val="00230D89"/>
    <w:rsid w:val="00231021"/>
    <w:rsid w:val="00231263"/>
    <w:rsid w:val="0023228C"/>
    <w:rsid w:val="002324CB"/>
    <w:rsid w:val="002329D8"/>
    <w:rsid w:val="00232ED1"/>
    <w:rsid w:val="00234DAD"/>
    <w:rsid w:val="00235098"/>
    <w:rsid w:val="002358C9"/>
    <w:rsid w:val="00235959"/>
    <w:rsid w:val="002359A3"/>
    <w:rsid w:val="00235EFB"/>
    <w:rsid w:val="00236425"/>
    <w:rsid w:val="002367B9"/>
    <w:rsid w:val="00236A6C"/>
    <w:rsid w:val="00237D8B"/>
    <w:rsid w:val="00240687"/>
    <w:rsid w:val="0024074B"/>
    <w:rsid w:val="00240B72"/>
    <w:rsid w:val="00240EE2"/>
    <w:rsid w:val="0024114D"/>
    <w:rsid w:val="0024124B"/>
    <w:rsid w:val="002413C2"/>
    <w:rsid w:val="0024151B"/>
    <w:rsid w:val="0024151F"/>
    <w:rsid w:val="002421DD"/>
    <w:rsid w:val="00242642"/>
    <w:rsid w:val="002426B0"/>
    <w:rsid w:val="00242DCC"/>
    <w:rsid w:val="00243321"/>
    <w:rsid w:val="0024364F"/>
    <w:rsid w:val="0024417F"/>
    <w:rsid w:val="00244B60"/>
    <w:rsid w:val="00245B8B"/>
    <w:rsid w:val="00245EE4"/>
    <w:rsid w:val="0024650F"/>
    <w:rsid w:val="00246CC8"/>
    <w:rsid w:val="00247675"/>
    <w:rsid w:val="00250067"/>
    <w:rsid w:val="0025036C"/>
    <w:rsid w:val="002507EE"/>
    <w:rsid w:val="00250AB5"/>
    <w:rsid w:val="0025190A"/>
    <w:rsid w:val="002521DF"/>
    <w:rsid w:val="00252522"/>
    <w:rsid w:val="00252832"/>
    <w:rsid w:val="00252E3C"/>
    <w:rsid w:val="00253436"/>
    <w:rsid w:val="002536A7"/>
    <w:rsid w:val="002536B8"/>
    <w:rsid w:val="00254536"/>
    <w:rsid w:val="00255284"/>
    <w:rsid w:val="00255508"/>
    <w:rsid w:val="00255D11"/>
    <w:rsid w:val="00255E6A"/>
    <w:rsid w:val="00256459"/>
    <w:rsid w:val="002564B3"/>
    <w:rsid w:val="00257CFF"/>
    <w:rsid w:val="0026044A"/>
    <w:rsid w:val="0026078D"/>
    <w:rsid w:val="002614A3"/>
    <w:rsid w:val="002618AA"/>
    <w:rsid w:val="00261D1F"/>
    <w:rsid w:val="00261F3C"/>
    <w:rsid w:val="00261FFC"/>
    <w:rsid w:val="00262AE6"/>
    <w:rsid w:val="00262FCC"/>
    <w:rsid w:val="00263B71"/>
    <w:rsid w:val="00264277"/>
    <w:rsid w:val="002642EC"/>
    <w:rsid w:val="002645C2"/>
    <w:rsid w:val="00265797"/>
    <w:rsid w:val="002657AD"/>
    <w:rsid w:val="00265AA9"/>
    <w:rsid w:val="00265B9C"/>
    <w:rsid w:val="00265F6B"/>
    <w:rsid w:val="00266E50"/>
    <w:rsid w:val="0026792B"/>
    <w:rsid w:val="00267B72"/>
    <w:rsid w:val="002700F2"/>
    <w:rsid w:val="00270338"/>
    <w:rsid w:val="002707D6"/>
    <w:rsid w:val="002711EF"/>
    <w:rsid w:val="002713C2"/>
    <w:rsid w:val="00272702"/>
    <w:rsid w:val="0027289F"/>
    <w:rsid w:val="00273DBA"/>
    <w:rsid w:val="0027467E"/>
    <w:rsid w:val="00276C80"/>
    <w:rsid w:val="002809D4"/>
    <w:rsid w:val="00281162"/>
    <w:rsid w:val="00281408"/>
    <w:rsid w:val="00281D46"/>
    <w:rsid w:val="002823BB"/>
    <w:rsid w:val="0028276D"/>
    <w:rsid w:val="002827FB"/>
    <w:rsid w:val="00282897"/>
    <w:rsid w:val="00283174"/>
    <w:rsid w:val="002832B4"/>
    <w:rsid w:val="0028363F"/>
    <w:rsid w:val="00283758"/>
    <w:rsid w:val="002846B5"/>
    <w:rsid w:val="00284C5D"/>
    <w:rsid w:val="00285444"/>
    <w:rsid w:val="0028546A"/>
    <w:rsid w:val="002855A7"/>
    <w:rsid w:val="00286D01"/>
    <w:rsid w:val="0028797C"/>
    <w:rsid w:val="00287FC2"/>
    <w:rsid w:val="002904D3"/>
    <w:rsid w:val="002907B1"/>
    <w:rsid w:val="002907B6"/>
    <w:rsid w:val="0029099A"/>
    <w:rsid w:val="00290B1D"/>
    <w:rsid w:val="00290BA1"/>
    <w:rsid w:val="00290DD3"/>
    <w:rsid w:val="002915E6"/>
    <w:rsid w:val="002917F3"/>
    <w:rsid w:val="002920C4"/>
    <w:rsid w:val="00292545"/>
    <w:rsid w:val="00292733"/>
    <w:rsid w:val="002929A8"/>
    <w:rsid w:val="00293AF4"/>
    <w:rsid w:val="00294175"/>
    <w:rsid w:val="002944F5"/>
    <w:rsid w:val="00294AE0"/>
    <w:rsid w:val="00294BB5"/>
    <w:rsid w:val="00294C20"/>
    <w:rsid w:val="002953DA"/>
    <w:rsid w:val="00295D20"/>
    <w:rsid w:val="00295E56"/>
    <w:rsid w:val="002966F9"/>
    <w:rsid w:val="00296A65"/>
    <w:rsid w:val="00296C56"/>
    <w:rsid w:val="002973AE"/>
    <w:rsid w:val="00297A56"/>
    <w:rsid w:val="00297B7F"/>
    <w:rsid w:val="002A00C8"/>
    <w:rsid w:val="002A00DE"/>
    <w:rsid w:val="002A0284"/>
    <w:rsid w:val="002A0549"/>
    <w:rsid w:val="002A0FA1"/>
    <w:rsid w:val="002A11F0"/>
    <w:rsid w:val="002A1CC5"/>
    <w:rsid w:val="002A1D5A"/>
    <w:rsid w:val="002A1F18"/>
    <w:rsid w:val="002A2290"/>
    <w:rsid w:val="002A24DD"/>
    <w:rsid w:val="002A2A52"/>
    <w:rsid w:val="002A2B50"/>
    <w:rsid w:val="002A3313"/>
    <w:rsid w:val="002A33F6"/>
    <w:rsid w:val="002A3522"/>
    <w:rsid w:val="002A391A"/>
    <w:rsid w:val="002A3B03"/>
    <w:rsid w:val="002A4269"/>
    <w:rsid w:val="002A4A94"/>
    <w:rsid w:val="002A4F5C"/>
    <w:rsid w:val="002A5F88"/>
    <w:rsid w:val="002A632A"/>
    <w:rsid w:val="002A65E4"/>
    <w:rsid w:val="002A66FC"/>
    <w:rsid w:val="002A6843"/>
    <w:rsid w:val="002A692B"/>
    <w:rsid w:val="002A71A6"/>
    <w:rsid w:val="002A78C2"/>
    <w:rsid w:val="002B067D"/>
    <w:rsid w:val="002B0764"/>
    <w:rsid w:val="002B0BAB"/>
    <w:rsid w:val="002B0FD6"/>
    <w:rsid w:val="002B11FF"/>
    <w:rsid w:val="002B1769"/>
    <w:rsid w:val="002B1CC8"/>
    <w:rsid w:val="002B25B7"/>
    <w:rsid w:val="002B3035"/>
    <w:rsid w:val="002B3D68"/>
    <w:rsid w:val="002B3F90"/>
    <w:rsid w:val="002B43AC"/>
    <w:rsid w:val="002B4572"/>
    <w:rsid w:val="002B4D07"/>
    <w:rsid w:val="002B4F50"/>
    <w:rsid w:val="002B5012"/>
    <w:rsid w:val="002B67C7"/>
    <w:rsid w:val="002B6A30"/>
    <w:rsid w:val="002B6B1F"/>
    <w:rsid w:val="002B6C9B"/>
    <w:rsid w:val="002B7693"/>
    <w:rsid w:val="002B7A32"/>
    <w:rsid w:val="002B7BCE"/>
    <w:rsid w:val="002C0DEB"/>
    <w:rsid w:val="002C1AC5"/>
    <w:rsid w:val="002C1EA1"/>
    <w:rsid w:val="002C23BA"/>
    <w:rsid w:val="002C260B"/>
    <w:rsid w:val="002C35CA"/>
    <w:rsid w:val="002C3909"/>
    <w:rsid w:val="002C452F"/>
    <w:rsid w:val="002C49AA"/>
    <w:rsid w:val="002C5542"/>
    <w:rsid w:val="002C5722"/>
    <w:rsid w:val="002C5C73"/>
    <w:rsid w:val="002C600A"/>
    <w:rsid w:val="002C6784"/>
    <w:rsid w:val="002C77A9"/>
    <w:rsid w:val="002C7CCD"/>
    <w:rsid w:val="002D098F"/>
    <w:rsid w:val="002D0A0F"/>
    <w:rsid w:val="002D0D47"/>
    <w:rsid w:val="002D12F0"/>
    <w:rsid w:val="002D1483"/>
    <w:rsid w:val="002D156E"/>
    <w:rsid w:val="002D15C7"/>
    <w:rsid w:val="002D1BCB"/>
    <w:rsid w:val="002D1FD6"/>
    <w:rsid w:val="002D20E3"/>
    <w:rsid w:val="002D4C02"/>
    <w:rsid w:val="002D591A"/>
    <w:rsid w:val="002D5C1A"/>
    <w:rsid w:val="002D6188"/>
    <w:rsid w:val="002D6774"/>
    <w:rsid w:val="002D79FF"/>
    <w:rsid w:val="002E0E7A"/>
    <w:rsid w:val="002E1885"/>
    <w:rsid w:val="002E2B5A"/>
    <w:rsid w:val="002E373F"/>
    <w:rsid w:val="002E37F3"/>
    <w:rsid w:val="002E42FA"/>
    <w:rsid w:val="002E4354"/>
    <w:rsid w:val="002E46C9"/>
    <w:rsid w:val="002E4BAD"/>
    <w:rsid w:val="002E55D7"/>
    <w:rsid w:val="002E5D2B"/>
    <w:rsid w:val="002E7662"/>
    <w:rsid w:val="002E7EDA"/>
    <w:rsid w:val="002F0266"/>
    <w:rsid w:val="002F0831"/>
    <w:rsid w:val="002F0C5E"/>
    <w:rsid w:val="002F14F1"/>
    <w:rsid w:val="002F1A00"/>
    <w:rsid w:val="002F1D30"/>
    <w:rsid w:val="002F1F57"/>
    <w:rsid w:val="002F22CC"/>
    <w:rsid w:val="002F24E1"/>
    <w:rsid w:val="002F2812"/>
    <w:rsid w:val="002F29AB"/>
    <w:rsid w:val="002F3041"/>
    <w:rsid w:val="002F304C"/>
    <w:rsid w:val="002F393F"/>
    <w:rsid w:val="002F3DE1"/>
    <w:rsid w:val="002F4A38"/>
    <w:rsid w:val="002F4ACD"/>
    <w:rsid w:val="002F4E51"/>
    <w:rsid w:val="002F54A8"/>
    <w:rsid w:val="002F5541"/>
    <w:rsid w:val="002F61B9"/>
    <w:rsid w:val="002F6468"/>
    <w:rsid w:val="002F794F"/>
    <w:rsid w:val="003001B8"/>
    <w:rsid w:val="0030136F"/>
    <w:rsid w:val="00301678"/>
    <w:rsid w:val="00301B85"/>
    <w:rsid w:val="003025B4"/>
    <w:rsid w:val="003025C4"/>
    <w:rsid w:val="0030266F"/>
    <w:rsid w:val="003027AD"/>
    <w:rsid w:val="00302A16"/>
    <w:rsid w:val="00302C9F"/>
    <w:rsid w:val="00303033"/>
    <w:rsid w:val="003032DC"/>
    <w:rsid w:val="003037AA"/>
    <w:rsid w:val="003038B7"/>
    <w:rsid w:val="003043EF"/>
    <w:rsid w:val="00304B67"/>
    <w:rsid w:val="00304F4A"/>
    <w:rsid w:val="003050F3"/>
    <w:rsid w:val="00306047"/>
    <w:rsid w:val="003072A8"/>
    <w:rsid w:val="00307517"/>
    <w:rsid w:val="0031079B"/>
    <w:rsid w:val="00311159"/>
    <w:rsid w:val="003128E4"/>
    <w:rsid w:val="00312EF0"/>
    <w:rsid w:val="003133D8"/>
    <w:rsid w:val="00313950"/>
    <w:rsid w:val="00313B55"/>
    <w:rsid w:val="00313D2C"/>
    <w:rsid w:val="0031475C"/>
    <w:rsid w:val="0031486B"/>
    <w:rsid w:val="00314E08"/>
    <w:rsid w:val="00315538"/>
    <w:rsid w:val="00315566"/>
    <w:rsid w:val="003158CB"/>
    <w:rsid w:val="00316717"/>
    <w:rsid w:val="00316E8C"/>
    <w:rsid w:val="003170E9"/>
    <w:rsid w:val="0031783A"/>
    <w:rsid w:val="0032013F"/>
    <w:rsid w:val="003217C3"/>
    <w:rsid w:val="00321A8B"/>
    <w:rsid w:val="00322CEB"/>
    <w:rsid w:val="00322F81"/>
    <w:rsid w:val="00323288"/>
    <w:rsid w:val="00323573"/>
    <w:rsid w:val="00323884"/>
    <w:rsid w:val="00323CFC"/>
    <w:rsid w:val="00323D7F"/>
    <w:rsid w:val="00323DBB"/>
    <w:rsid w:val="003240E4"/>
    <w:rsid w:val="003248AD"/>
    <w:rsid w:val="00324EE6"/>
    <w:rsid w:val="00325153"/>
    <w:rsid w:val="00325545"/>
    <w:rsid w:val="00325BA7"/>
    <w:rsid w:val="00325DCB"/>
    <w:rsid w:val="00325E0D"/>
    <w:rsid w:val="00325F88"/>
    <w:rsid w:val="00326075"/>
    <w:rsid w:val="003260B3"/>
    <w:rsid w:val="00326310"/>
    <w:rsid w:val="0032661D"/>
    <w:rsid w:val="0032686F"/>
    <w:rsid w:val="00326A7A"/>
    <w:rsid w:val="00327A49"/>
    <w:rsid w:val="003306D6"/>
    <w:rsid w:val="00330780"/>
    <w:rsid w:val="00330BE6"/>
    <w:rsid w:val="0033180F"/>
    <w:rsid w:val="00331873"/>
    <w:rsid w:val="003318AC"/>
    <w:rsid w:val="00331A83"/>
    <w:rsid w:val="00331BB2"/>
    <w:rsid w:val="00331F44"/>
    <w:rsid w:val="00331FF3"/>
    <w:rsid w:val="00332229"/>
    <w:rsid w:val="00332D2F"/>
    <w:rsid w:val="00333F13"/>
    <w:rsid w:val="003349E4"/>
    <w:rsid w:val="00334B79"/>
    <w:rsid w:val="003360DD"/>
    <w:rsid w:val="003362C7"/>
    <w:rsid w:val="00336681"/>
    <w:rsid w:val="00336BFC"/>
    <w:rsid w:val="00336FD8"/>
    <w:rsid w:val="00337086"/>
    <w:rsid w:val="003378E5"/>
    <w:rsid w:val="0033793D"/>
    <w:rsid w:val="003400DF"/>
    <w:rsid w:val="003402EB"/>
    <w:rsid w:val="003404DC"/>
    <w:rsid w:val="00340648"/>
    <w:rsid w:val="00341723"/>
    <w:rsid w:val="0034250C"/>
    <w:rsid w:val="003427A8"/>
    <w:rsid w:val="0034286E"/>
    <w:rsid w:val="00342C95"/>
    <w:rsid w:val="00343237"/>
    <w:rsid w:val="0034380F"/>
    <w:rsid w:val="00343F3A"/>
    <w:rsid w:val="00343F9F"/>
    <w:rsid w:val="00343FA1"/>
    <w:rsid w:val="00345368"/>
    <w:rsid w:val="003456AF"/>
    <w:rsid w:val="00345890"/>
    <w:rsid w:val="00345C5E"/>
    <w:rsid w:val="0034632B"/>
    <w:rsid w:val="00346A0C"/>
    <w:rsid w:val="00346C35"/>
    <w:rsid w:val="00347328"/>
    <w:rsid w:val="00347B07"/>
    <w:rsid w:val="003506D7"/>
    <w:rsid w:val="00350AD2"/>
    <w:rsid w:val="00350AD3"/>
    <w:rsid w:val="00351113"/>
    <w:rsid w:val="00351348"/>
    <w:rsid w:val="00351996"/>
    <w:rsid w:val="00352156"/>
    <w:rsid w:val="00352C28"/>
    <w:rsid w:val="00353025"/>
    <w:rsid w:val="003538CB"/>
    <w:rsid w:val="0035485B"/>
    <w:rsid w:val="00354D0E"/>
    <w:rsid w:val="00355890"/>
    <w:rsid w:val="003558EC"/>
    <w:rsid w:val="00357089"/>
    <w:rsid w:val="00357394"/>
    <w:rsid w:val="003574E9"/>
    <w:rsid w:val="0035761C"/>
    <w:rsid w:val="003576AE"/>
    <w:rsid w:val="00357AD1"/>
    <w:rsid w:val="00357F61"/>
    <w:rsid w:val="0036033C"/>
    <w:rsid w:val="00361FD4"/>
    <w:rsid w:val="00362B67"/>
    <w:rsid w:val="0036361C"/>
    <w:rsid w:val="003640D7"/>
    <w:rsid w:val="00366363"/>
    <w:rsid w:val="00366785"/>
    <w:rsid w:val="00366918"/>
    <w:rsid w:val="00366C22"/>
    <w:rsid w:val="003672A4"/>
    <w:rsid w:val="0036754F"/>
    <w:rsid w:val="00367EA7"/>
    <w:rsid w:val="003702D9"/>
    <w:rsid w:val="00370496"/>
    <w:rsid w:val="003709F2"/>
    <w:rsid w:val="003719EB"/>
    <w:rsid w:val="00372A24"/>
    <w:rsid w:val="00372B26"/>
    <w:rsid w:val="00372D28"/>
    <w:rsid w:val="00372F66"/>
    <w:rsid w:val="00373642"/>
    <w:rsid w:val="003737BE"/>
    <w:rsid w:val="00373A1A"/>
    <w:rsid w:val="00373A6C"/>
    <w:rsid w:val="00373F4B"/>
    <w:rsid w:val="00374072"/>
    <w:rsid w:val="0037448D"/>
    <w:rsid w:val="00374A63"/>
    <w:rsid w:val="00374B68"/>
    <w:rsid w:val="00376321"/>
    <w:rsid w:val="0037651B"/>
    <w:rsid w:val="003766F1"/>
    <w:rsid w:val="0037696C"/>
    <w:rsid w:val="0037721A"/>
    <w:rsid w:val="00377899"/>
    <w:rsid w:val="00377B16"/>
    <w:rsid w:val="00380273"/>
    <w:rsid w:val="003810FB"/>
    <w:rsid w:val="00381406"/>
    <w:rsid w:val="0038273F"/>
    <w:rsid w:val="00382B97"/>
    <w:rsid w:val="00383619"/>
    <w:rsid w:val="00383C94"/>
    <w:rsid w:val="00383EF1"/>
    <w:rsid w:val="00384467"/>
    <w:rsid w:val="00384FC3"/>
    <w:rsid w:val="003858DE"/>
    <w:rsid w:val="003858E3"/>
    <w:rsid w:val="00387CD4"/>
    <w:rsid w:val="00390425"/>
    <w:rsid w:val="00390CB5"/>
    <w:rsid w:val="00391BF7"/>
    <w:rsid w:val="003922D3"/>
    <w:rsid w:val="0039230D"/>
    <w:rsid w:val="003925C3"/>
    <w:rsid w:val="003929A9"/>
    <w:rsid w:val="00392C32"/>
    <w:rsid w:val="00392CCB"/>
    <w:rsid w:val="00392DDE"/>
    <w:rsid w:val="00393431"/>
    <w:rsid w:val="0039537F"/>
    <w:rsid w:val="00395FE4"/>
    <w:rsid w:val="00397689"/>
    <w:rsid w:val="0039774F"/>
    <w:rsid w:val="00397CF2"/>
    <w:rsid w:val="003A0465"/>
    <w:rsid w:val="003A077E"/>
    <w:rsid w:val="003A10E7"/>
    <w:rsid w:val="003A1EAB"/>
    <w:rsid w:val="003A29B6"/>
    <w:rsid w:val="003A2F57"/>
    <w:rsid w:val="003A38A0"/>
    <w:rsid w:val="003A47D5"/>
    <w:rsid w:val="003A4B47"/>
    <w:rsid w:val="003A5251"/>
    <w:rsid w:val="003A5473"/>
    <w:rsid w:val="003A5F90"/>
    <w:rsid w:val="003B02B5"/>
    <w:rsid w:val="003B08DC"/>
    <w:rsid w:val="003B09CA"/>
    <w:rsid w:val="003B1298"/>
    <w:rsid w:val="003B1912"/>
    <w:rsid w:val="003B1B94"/>
    <w:rsid w:val="003B2C76"/>
    <w:rsid w:val="003B2F4C"/>
    <w:rsid w:val="003B3531"/>
    <w:rsid w:val="003B3635"/>
    <w:rsid w:val="003B3E2A"/>
    <w:rsid w:val="003B4792"/>
    <w:rsid w:val="003B4FE2"/>
    <w:rsid w:val="003B5259"/>
    <w:rsid w:val="003B590A"/>
    <w:rsid w:val="003B64BC"/>
    <w:rsid w:val="003B65C5"/>
    <w:rsid w:val="003B6845"/>
    <w:rsid w:val="003B6D4E"/>
    <w:rsid w:val="003B7352"/>
    <w:rsid w:val="003B76F9"/>
    <w:rsid w:val="003B78B6"/>
    <w:rsid w:val="003B7FBD"/>
    <w:rsid w:val="003C0876"/>
    <w:rsid w:val="003C09BA"/>
    <w:rsid w:val="003C10EA"/>
    <w:rsid w:val="003C12AE"/>
    <w:rsid w:val="003C1552"/>
    <w:rsid w:val="003C1728"/>
    <w:rsid w:val="003C1AA2"/>
    <w:rsid w:val="003C21E5"/>
    <w:rsid w:val="003C25CC"/>
    <w:rsid w:val="003C2612"/>
    <w:rsid w:val="003C2755"/>
    <w:rsid w:val="003C312B"/>
    <w:rsid w:val="003C3881"/>
    <w:rsid w:val="003C3903"/>
    <w:rsid w:val="003C4BD0"/>
    <w:rsid w:val="003C54B6"/>
    <w:rsid w:val="003C559F"/>
    <w:rsid w:val="003C5D37"/>
    <w:rsid w:val="003C5F64"/>
    <w:rsid w:val="003C629F"/>
    <w:rsid w:val="003C6DED"/>
    <w:rsid w:val="003C70A2"/>
    <w:rsid w:val="003C7868"/>
    <w:rsid w:val="003C798F"/>
    <w:rsid w:val="003C7E00"/>
    <w:rsid w:val="003D019E"/>
    <w:rsid w:val="003D0468"/>
    <w:rsid w:val="003D09F0"/>
    <w:rsid w:val="003D0AB0"/>
    <w:rsid w:val="003D1F42"/>
    <w:rsid w:val="003D21EE"/>
    <w:rsid w:val="003D2247"/>
    <w:rsid w:val="003D2EA5"/>
    <w:rsid w:val="003D2FA6"/>
    <w:rsid w:val="003D375B"/>
    <w:rsid w:val="003D3D97"/>
    <w:rsid w:val="003D473F"/>
    <w:rsid w:val="003D4818"/>
    <w:rsid w:val="003D59D9"/>
    <w:rsid w:val="003D5ADE"/>
    <w:rsid w:val="003D5C62"/>
    <w:rsid w:val="003D5ED2"/>
    <w:rsid w:val="003D6605"/>
    <w:rsid w:val="003D77F6"/>
    <w:rsid w:val="003D7AB6"/>
    <w:rsid w:val="003D7C77"/>
    <w:rsid w:val="003D7CA7"/>
    <w:rsid w:val="003D7D84"/>
    <w:rsid w:val="003E024B"/>
    <w:rsid w:val="003E18D1"/>
    <w:rsid w:val="003E1D3D"/>
    <w:rsid w:val="003E1D99"/>
    <w:rsid w:val="003E20B6"/>
    <w:rsid w:val="003E22B1"/>
    <w:rsid w:val="003E2889"/>
    <w:rsid w:val="003E28D4"/>
    <w:rsid w:val="003E2A76"/>
    <w:rsid w:val="003E3C2B"/>
    <w:rsid w:val="003E3CDD"/>
    <w:rsid w:val="003E4561"/>
    <w:rsid w:val="003E4911"/>
    <w:rsid w:val="003E62FC"/>
    <w:rsid w:val="003E6421"/>
    <w:rsid w:val="003E672F"/>
    <w:rsid w:val="003E675F"/>
    <w:rsid w:val="003E6BFA"/>
    <w:rsid w:val="003E6ED0"/>
    <w:rsid w:val="003E7516"/>
    <w:rsid w:val="003E7C58"/>
    <w:rsid w:val="003E7EC4"/>
    <w:rsid w:val="003E7F14"/>
    <w:rsid w:val="003F05E8"/>
    <w:rsid w:val="003F07D9"/>
    <w:rsid w:val="003F0C0A"/>
    <w:rsid w:val="003F142E"/>
    <w:rsid w:val="003F1544"/>
    <w:rsid w:val="003F2BC0"/>
    <w:rsid w:val="003F2BF6"/>
    <w:rsid w:val="003F30BD"/>
    <w:rsid w:val="003F3338"/>
    <w:rsid w:val="003F3449"/>
    <w:rsid w:val="003F3FC8"/>
    <w:rsid w:val="003F4035"/>
    <w:rsid w:val="003F54CD"/>
    <w:rsid w:val="003F59C7"/>
    <w:rsid w:val="003F5DB4"/>
    <w:rsid w:val="003F67BB"/>
    <w:rsid w:val="003F6F2C"/>
    <w:rsid w:val="003F6F95"/>
    <w:rsid w:val="003F7150"/>
    <w:rsid w:val="00400F2F"/>
    <w:rsid w:val="00400F90"/>
    <w:rsid w:val="00401137"/>
    <w:rsid w:val="0040127A"/>
    <w:rsid w:val="004012C2"/>
    <w:rsid w:val="00401A98"/>
    <w:rsid w:val="00402304"/>
    <w:rsid w:val="004027FB"/>
    <w:rsid w:val="00402912"/>
    <w:rsid w:val="00402C7D"/>
    <w:rsid w:val="00402D28"/>
    <w:rsid w:val="0040386A"/>
    <w:rsid w:val="0040398B"/>
    <w:rsid w:val="004039F3"/>
    <w:rsid w:val="00403F7D"/>
    <w:rsid w:val="00404DB2"/>
    <w:rsid w:val="00405007"/>
    <w:rsid w:val="00405538"/>
    <w:rsid w:val="0040609A"/>
    <w:rsid w:val="00406A2F"/>
    <w:rsid w:val="00407AEA"/>
    <w:rsid w:val="0041036F"/>
    <w:rsid w:val="00410DA6"/>
    <w:rsid w:val="00411B47"/>
    <w:rsid w:val="00411EE4"/>
    <w:rsid w:val="00412224"/>
    <w:rsid w:val="00412659"/>
    <w:rsid w:val="00413045"/>
    <w:rsid w:val="00413220"/>
    <w:rsid w:val="004134F6"/>
    <w:rsid w:val="0041379C"/>
    <w:rsid w:val="00413991"/>
    <w:rsid w:val="00414BDC"/>
    <w:rsid w:val="00415A5F"/>
    <w:rsid w:val="00415C7E"/>
    <w:rsid w:val="004162E1"/>
    <w:rsid w:val="00416523"/>
    <w:rsid w:val="004167FE"/>
    <w:rsid w:val="00416B38"/>
    <w:rsid w:val="0041748D"/>
    <w:rsid w:val="004178AC"/>
    <w:rsid w:val="00417B17"/>
    <w:rsid w:val="00417BB5"/>
    <w:rsid w:val="00417D17"/>
    <w:rsid w:val="00417D1F"/>
    <w:rsid w:val="00417E05"/>
    <w:rsid w:val="00417EE1"/>
    <w:rsid w:val="00417F5E"/>
    <w:rsid w:val="00417FEC"/>
    <w:rsid w:val="00420208"/>
    <w:rsid w:val="004202A5"/>
    <w:rsid w:val="00420446"/>
    <w:rsid w:val="004214F1"/>
    <w:rsid w:val="00421EE7"/>
    <w:rsid w:val="00422179"/>
    <w:rsid w:val="0042325A"/>
    <w:rsid w:val="004240E6"/>
    <w:rsid w:val="00424794"/>
    <w:rsid w:val="00424A29"/>
    <w:rsid w:val="00425837"/>
    <w:rsid w:val="004259DA"/>
    <w:rsid w:val="00426977"/>
    <w:rsid w:val="00426AA8"/>
    <w:rsid w:val="00431281"/>
    <w:rsid w:val="00431A68"/>
    <w:rsid w:val="0043284B"/>
    <w:rsid w:val="004335D3"/>
    <w:rsid w:val="004337BD"/>
    <w:rsid w:val="00433B7A"/>
    <w:rsid w:val="00434D88"/>
    <w:rsid w:val="004362E5"/>
    <w:rsid w:val="00436A95"/>
    <w:rsid w:val="00437147"/>
    <w:rsid w:val="00441626"/>
    <w:rsid w:val="004416EC"/>
    <w:rsid w:val="00441AAD"/>
    <w:rsid w:val="00441C6F"/>
    <w:rsid w:val="00441D94"/>
    <w:rsid w:val="00441DC2"/>
    <w:rsid w:val="0044205D"/>
    <w:rsid w:val="00442099"/>
    <w:rsid w:val="004421D9"/>
    <w:rsid w:val="004423C3"/>
    <w:rsid w:val="00442457"/>
    <w:rsid w:val="00442612"/>
    <w:rsid w:val="00442631"/>
    <w:rsid w:val="00442791"/>
    <w:rsid w:val="0044295E"/>
    <w:rsid w:val="004430A2"/>
    <w:rsid w:val="004433DA"/>
    <w:rsid w:val="00443B6D"/>
    <w:rsid w:val="00444111"/>
    <w:rsid w:val="00444408"/>
    <w:rsid w:val="004449A7"/>
    <w:rsid w:val="00444B36"/>
    <w:rsid w:val="00444BFD"/>
    <w:rsid w:val="00444F95"/>
    <w:rsid w:val="00445501"/>
    <w:rsid w:val="00445734"/>
    <w:rsid w:val="0044623E"/>
    <w:rsid w:val="00446417"/>
    <w:rsid w:val="004467FB"/>
    <w:rsid w:val="00446EA7"/>
    <w:rsid w:val="004470DA"/>
    <w:rsid w:val="0044725E"/>
    <w:rsid w:val="004474B4"/>
    <w:rsid w:val="0044766E"/>
    <w:rsid w:val="0045054B"/>
    <w:rsid w:val="00451057"/>
    <w:rsid w:val="00451696"/>
    <w:rsid w:val="0045171A"/>
    <w:rsid w:val="004519E5"/>
    <w:rsid w:val="00451E63"/>
    <w:rsid w:val="00451FDF"/>
    <w:rsid w:val="004526EB"/>
    <w:rsid w:val="00452859"/>
    <w:rsid w:val="00453831"/>
    <w:rsid w:val="00453F4C"/>
    <w:rsid w:val="00454692"/>
    <w:rsid w:val="00454F73"/>
    <w:rsid w:val="00455C3F"/>
    <w:rsid w:val="00455E41"/>
    <w:rsid w:val="00455F82"/>
    <w:rsid w:val="00456116"/>
    <w:rsid w:val="004563BA"/>
    <w:rsid w:val="00456AF8"/>
    <w:rsid w:val="00456B28"/>
    <w:rsid w:val="00457443"/>
    <w:rsid w:val="00457B78"/>
    <w:rsid w:val="00457BD3"/>
    <w:rsid w:val="00457D16"/>
    <w:rsid w:val="00460E5A"/>
    <w:rsid w:val="00460F6B"/>
    <w:rsid w:val="00461550"/>
    <w:rsid w:val="00461EEB"/>
    <w:rsid w:val="00462AD0"/>
    <w:rsid w:val="0046306A"/>
    <w:rsid w:val="004631FA"/>
    <w:rsid w:val="00463923"/>
    <w:rsid w:val="00463E03"/>
    <w:rsid w:val="004640A8"/>
    <w:rsid w:val="004649C1"/>
    <w:rsid w:val="00465843"/>
    <w:rsid w:val="00466C02"/>
    <w:rsid w:val="0046711F"/>
    <w:rsid w:val="00467879"/>
    <w:rsid w:val="00470164"/>
    <w:rsid w:val="00470E2F"/>
    <w:rsid w:val="00471A6B"/>
    <w:rsid w:val="00471AA2"/>
    <w:rsid w:val="00471D54"/>
    <w:rsid w:val="00471DC9"/>
    <w:rsid w:val="00472499"/>
    <w:rsid w:val="004729D2"/>
    <w:rsid w:val="00472B85"/>
    <w:rsid w:val="00473AD8"/>
    <w:rsid w:val="00474767"/>
    <w:rsid w:val="00475D5F"/>
    <w:rsid w:val="00475F2D"/>
    <w:rsid w:val="0047694D"/>
    <w:rsid w:val="00476EB0"/>
    <w:rsid w:val="004776A5"/>
    <w:rsid w:val="00477A1C"/>
    <w:rsid w:val="00477C5D"/>
    <w:rsid w:val="00480D2E"/>
    <w:rsid w:val="00480E62"/>
    <w:rsid w:val="00481ACF"/>
    <w:rsid w:val="00482275"/>
    <w:rsid w:val="00482763"/>
    <w:rsid w:val="004827C9"/>
    <w:rsid w:val="0048298F"/>
    <w:rsid w:val="00483D42"/>
    <w:rsid w:val="00483FF9"/>
    <w:rsid w:val="004850DC"/>
    <w:rsid w:val="0048516C"/>
    <w:rsid w:val="00485306"/>
    <w:rsid w:val="004853AA"/>
    <w:rsid w:val="00486A08"/>
    <w:rsid w:val="00487352"/>
    <w:rsid w:val="004902C0"/>
    <w:rsid w:val="004906BF"/>
    <w:rsid w:val="00490B90"/>
    <w:rsid w:val="00490C0E"/>
    <w:rsid w:val="00490C72"/>
    <w:rsid w:val="00490E84"/>
    <w:rsid w:val="00490EBA"/>
    <w:rsid w:val="00490F25"/>
    <w:rsid w:val="00490F35"/>
    <w:rsid w:val="004910EB"/>
    <w:rsid w:val="00491372"/>
    <w:rsid w:val="00491603"/>
    <w:rsid w:val="00491B27"/>
    <w:rsid w:val="004932B3"/>
    <w:rsid w:val="00493777"/>
    <w:rsid w:val="004941C2"/>
    <w:rsid w:val="00495CFF"/>
    <w:rsid w:val="004963FE"/>
    <w:rsid w:val="0049688A"/>
    <w:rsid w:val="00496A9E"/>
    <w:rsid w:val="0049711C"/>
    <w:rsid w:val="00497393"/>
    <w:rsid w:val="004A04CC"/>
    <w:rsid w:val="004A099D"/>
    <w:rsid w:val="004A196F"/>
    <w:rsid w:val="004A215F"/>
    <w:rsid w:val="004A2E7D"/>
    <w:rsid w:val="004A3197"/>
    <w:rsid w:val="004A3BB8"/>
    <w:rsid w:val="004A3C0C"/>
    <w:rsid w:val="004A3CC9"/>
    <w:rsid w:val="004A3E6E"/>
    <w:rsid w:val="004A422A"/>
    <w:rsid w:val="004A48B6"/>
    <w:rsid w:val="004A497E"/>
    <w:rsid w:val="004A4AA9"/>
    <w:rsid w:val="004A52B9"/>
    <w:rsid w:val="004A5E12"/>
    <w:rsid w:val="004A5EB8"/>
    <w:rsid w:val="004A6198"/>
    <w:rsid w:val="004A6449"/>
    <w:rsid w:val="004A6A00"/>
    <w:rsid w:val="004A6E82"/>
    <w:rsid w:val="004A75A1"/>
    <w:rsid w:val="004B07C5"/>
    <w:rsid w:val="004B0AD1"/>
    <w:rsid w:val="004B19A6"/>
    <w:rsid w:val="004B1F21"/>
    <w:rsid w:val="004B252C"/>
    <w:rsid w:val="004B28B6"/>
    <w:rsid w:val="004B46EF"/>
    <w:rsid w:val="004B4ABF"/>
    <w:rsid w:val="004B59B6"/>
    <w:rsid w:val="004B6894"/>
    <w:rsid w:val="004B6E41"/>
    <w:rsid w:val="004B745C"/>
    <w:rsid w:val="004B7B8B"/>
    <w:rsid w:val="004B7BAA"/>
    <w:rsid w:val="004C0052"/>
    <w:rsid w:val="004C0B48"/>
    <w:rsid w:val="004C0C36"/>
    <w:rsid w:val="004C1807"/>
    <w:rsid w:val="004C1978"/>
    <w:rsid w:val="004C1EF0"/>
    <w:rsid w:val="004C2702"/>
    <w:rsid w:val="004C2B38"/>
    <w:rsid w:val="004C2C6B"/>
    <w:rsid w:val="004C3E6A"/>
    <w:rsid w:val="004C3FC9"/>
    <w:rsid w:val="004C443E"/>
    <w:rsid w:val="004C4920"/>
    <w:rsid w:val="004C4A8A"/>
    <w:rsid w:val="004C5071"/>
    <w:rsid w:val="004C5283"/>
    <w:rsid w:val="004C5965"/>
    <w:rsid w:val="004C5978"/>
    <w:rsid w:val="004C609C"/>
    <w:rsid w:val="004C635C"/>
    <w:rsid w:val="004C6EC3"/>
    <w:rsid w:val="004C77F7"/>
    <w:rsid w:val="004D0375"/>
    <w:rsid w:val="004D0A7E"/>
    <w:rsid w:val="004D0C8A"/>
    <w:rsid w:val="004D1239"/>
    <w:rsid w:val="004D151A"/>
    <w:rsid w:val="004D1821"/>
    <w:rsid w:val="004D2627"/>
    <w:rsid w:val="004D2DAF"/>
    <w:rsid w:val="004D2F89"/>
    <w:rsid w:val="004D3E2A"/>
    <w:rsid w:val="004D4574"/>
    <w:rsid w:val="004D47FD"/>
    <w:rsid w:val="004D4D93"/>
    <w:rsid w:val="004D5825"/>
    <w:rsid w:val="004D5850"/>
    <w:rsid w:val="004D5BB6"/>
    <w:rsid w:val="004D6126"/>
    <w:rsid w:val="004D6326"/>
    <w:rsid w:val="004D6882"/>
    <w:rsid w:val="004D6E86"/>
    <w:rsid w:val="004D73AF"/>
    <w:rsid w:val="004D76BA"/>
    <w:rsid w:val="004E0786"/>
    <w:rsid w:val="004E15DD"/>
    <w:rsid w:val="004E1656"/>
    <w:rsid w:val="004E21A7"/>
    <w:rsid w:val="004E3D72"/>
    <w:rsid w:val="004E3E90"/>
    <w:rsid w:val="004E496E"/>
    <w:rsid w:val="004E4E2C"/>
    <w:rsid w:val="004E51B2"/>
    <w:rsid w:val="004E52C3"/>
    <w:rsid w:val="004E5636"/>
    <w:rsid w:val="004E6003"/>
    <w:rsid w:val="004E7015"/>
    <w:rsid w:val="004E75E7"/>
    <w:rsid w:val="004F0125"/>
    <w:rsid w:val="004F0D83"/>
    <w:rsid w:val="004F1820"/>
    <w:rsid w:val="004F236D"/>
    <w:rsid w:val="004F277D"/>
    <w:rsid w:val="004F304F"/>
    <w:rsid w:val="004F350E"/>
    <w:rsid w:val="004F45E9"/>
    <w:rsid w:val="004F4698"/>
    <w:rsid w:val="004F53C1"/>
    <w:rsid w:val="004F5891"/>
    <w:rsid w:val="004F5AAB"/>
    <w:rsid w:val="004F607F"/>
    <w:rsid w:val="004F6216"/>
    <w:rsid w:val="004F6625"/>
    <w:rsid w:val="004F7CA9"/>
    <w:rsid w:val="00500642"/>
    <w:rsid w:val="005008E1"/>
    <w:rsid w:val="00500F9B"/>
    <w:rsid w:val="00501436"/>
    <w:rsid w:val="005016B9"/>
    <w:rsid w:val="00501B99"/>
    <w:rsid w:val="00501E6C"/>
    <w:rsid w:val="005022D6"/>
    <w:rsid w:val="00502A25"/>
    <w:rsid w:val="00502BF2"/>
    <w:rsid w:val="00502F49"/>
    <w:rsid w:val="00503110"/>
    <w:rsid w:val="0050339E"/>
    <w:rsid w:val="00503B0C"/>
    <w:rsid w:val="00503B85"/>
    <w:rsid w:val="00506110"/>
    <w:rsid w:val="00511F0B"/>
    <w:rsid w:val="0051206A"/>
    <w:rsid w:val="005122DD"/>
    <w:rsid w:val="00512ADC"/>
    <w:rsid w:val="00513391"/>
    <w:rsid w:val="00513871"/>
    <w:rsid w:val="00513AB9"/>
    <w:rsid w:val="00513EE4"/>
    <w:rsid w:val="00514A02"/>
    <w:rsid w:val="00515560"/>
    <w:rsid w:val="005155EC"/>
    <w:rsid w:val="00515D15"/>
    <w:rsid w:val="0051692E"/>
    <w:rsid w:val="0052022F"/>
    <w:rsid w:val="00520B54"/>
    <w:rsid w:val="00521539"/>
    <w:rsid w:val="00521BC9"/>
    <w:rsid w:val="00521C56"/>
    <w:rsid w:val="00522DA1"/>
    <w:rsid w:val="005244F8"/>
    <w:rsid w:val="0052481D"/>
    <w:rsid w:val="00524E24"/>
    <w:rsid w:val="0052595D"/>
    <w:rsid w:val="00525978"/>
    <w:rsid w:val="005260EC"/>
    <w:rsid w:val="00526919"/>
    <w:rsid w:val="00526D68"/>
    <w:rsid w:val="005275C6"/>
    <w:rsid w:val="00527712"/>
    <w:rsid w:val="00527AAD"/>
    <w:rsid w:val="00527C51"/>
    <w:rsid w:val="00530321"/>
    <w:rsid w:val="005307C7"/>
    <w:rsid w:val="00530DAC"/>
    <w:rsid w:val="00531A63"/>
    <w:rsid w:val="00532212"/>
    <w:rsid w:val="0053293E"/>
    <w:rsid w:val="00532C68"/>
    <w:rsid w:val="0053329F"/>
    <w:rsid w:val="00533377"/>
    <w:rsid w:val="00533E5D"/>
    <w:rsid w:val="00533FE8"/>
    <w:rsid w:val="005346B4"/>
    <w:rsid w:val="0053494E"/>
    <w:rsid w:val="005356C6"/>
    <w:rsid w:val="0053590F"/>
    <w:rsid w:val="00535F94"/>
    <w:rsid w:val="0053678A"/>
    <w:rsid w:val="00536DC3"/>
    <w:rsid w:val="005370E0"/>
    <w:rsid w:val="005379E0"/>
    <w:rsid w:val="00537B9F"/>
    <w:rsid w:val="00540634"/>
    <w:rsid w:val="00540B28"/>
    <w:rsid w:val="005419C4"/>
    <w:rsid w:val="00541AC0"/>
    <w:rsid w:val="00541B02"/>
    <w:rsid w:val="00542D1F"/>
    <w:rsid w:val="0054319B"/>
    <w:rsid w:val="005431F9"/>
    <w:rsid w:val="00544140"/>
    <w:rsid w:val="00544680"/>
    <w:rsid w:val="00544750"/>
    <w:rsid w:val="00544BE5"/>
    <w:rsid w:val="00544F78"/>
    <w:rsid w:val="00545608"/>
    <w:rsid w:val="00545661"/>
    <w:rsid w:val="00545A0B"/>
    <w:rsid w:val="00545DCD"/>
    <w:rsid w:val="0054601B"/>
    <w:rsid w:val="0054747D"/>
    <w:rsid w:val="00547D06"/>
    <w:rsid w:val="00547F4F"/>
    <w:rsid w:val="00550326"/>
    <w:rsid w:val="00550964"/>
    <w:rsid w:val="005509F8"/>
    <w:rsid w:val="00550A05"/>
    <w:rsid w:val="00550B32"/>
    <w:rsid w:val="00550EE7"/>
    <w:rsid w:val="00551B9B"/>
    <w:rsid w:val="00552748"/>
    <w:rsid w:val="0055294C"/>
    <w:rsid w:val="00552F5F"/>
    <w:rsid w:val="00552FC2"/>
    <w:rsid w:val="00553374"/>
    <w:rsid w:val="005539A2"/>
    <w:rsid w:val="00553D4C"/>
    <w:rsid w:val="00553E9D"/>
    <w:rsid w:val="005543A0"/>
    <w:rsid w:val="00554A8B"/>
    <w:rsid w:val="00555B30"/>
    <w:rsid w:val="00555C3B"/>
    <w:rsid w:val="00555D8D"/>
    <w:rsid w:val="00556267"/>
    <w:rsid w:val="005567F8"/>
    <w:rsid w:val="00556801"/>
    <w:rsid w:val="00556919"/>
    <w:rsid w:val="00556ACE"/>
    <w:rsid w:val="00556D25"/>
    <w:rsid w:val="005576F4"/>
    <w:rsid w:val="0056006E"/>
    <w:rsid w:val="005601E4"/>
    <w:rsid w:val="00560355"/>
    <w:rsid w:val="0056086B"/>
    <w:rsid w:val="00560DD0"/>
    <w:rsid w:val="0056108A"/>
    <w:rsid w:val="00561657"/>
    <w:rsid w:val="005616E7"/>
    <w:rsid w:val="00561A94"/>
    <w:rsid w:val="005621DB"/>
    <w:rsid w:val="00562569"/>
    <w:rsid w:val="00562928"/>
    <w:rsid w:val="00562B09"/>
    <w:rsid w:val="005634DB"/>
    <w:rsid w:val="00564304"/>
    <w:rsid w:val="00564654"/>
    <w:rsid w:val="005657C7"/>
    <w:rsid w:val="005665F7"/>
    <w:rsid w:val="00567A6E"/>
    <w:rsid w:val="00567F4A"/>
    <w:rsid w:val="0057027B"/>
    <w:rsid w:val="0057101E"/>
    <w:rsid w:val="00571401"/>
    <w:rsid w:val="0057195C"/>
    <w:rsid w:val="0057197D"/>
    <w:rsid w:val="005720BE"/>
    <w:rsid w:val="005721E4"/>
    <w:rsid w:val="00572B17"/>
    <w:rsid w:val="00572EB1"/>
    <w:rsid w:val="00573A1D"/>
    <w:rsid w:val="00573A73"/>
    <w:rsid w:val="00573A8A"/>
    <w:rsid w:val="00574707"/>
    <w:rsid w:val="0057478D"/>
    <w:rsid w:val="00574E8A"/>
    <w:rsid w:val="005752C2"/>
    <w:rsid w:val="00575732"/>
    <w:rsid w:val="00575E0A"/>
    <w:rsid w:val="0057625E"/>
    <w:rsid w:val="005764A2"/>
    <w:rsid w:val="00576F0D"/>
    <w:rsid w:val="005772DC"/>
    <w:rsid w:val="005777B0"/>
    <w:rsid w:val="005777C9"/>
    <w:rsid w:val="00577975"/>
    <w:rsid w:val="00577CD0"/>
    <w:rsid w:val="005803FD"/>
    <w:rsid w:val="0058102F"/>
    <w:rsid w:val="0058126C"/>
    <w:rsid w:val="00581318"/>
    <w:rsid w:val="00581328"/>
    <w:rsid w:val="00581AC8"/>
    <w:rsid w:val="00583FBE"/>
    <w:rsid w:val="00584C1A"/>
    <w:rsid w:val="00586447"/>
    <w:rsid w:val="00586C32"/>
    <w:rsid w:val="0058719A"/>
    <w:rsid w:val="00587419"/>
    <w:rsid w:val="0058765A"/>
    <w:rsid w:val="00587A9A"/>
    <w:rsid w:val="00587AC1"/>
    <w:rsid w:val="00587BD4"/>
    <w:rsid w:val="005900C1"/>
    <w:rsid w:val="00590BE4"/>
    <w:rsid w:val="00590CA8"/>
    <w:rsid w:val="00591363"/>
    <w:rsid w:val="00591E5D"/>
    <w:rsid w:val="0059208A"/>
    <w:rsid w:val="0059274D"/>
    <w:rsid w:val="00592843"/>
    <w:rsid w:val="00593650"/>
    <w:rsid w:val="005936F6"/>
    <w:rsid w:val="00593779"/>
    <w:rsid w:val="00593D49"/>
    <w:rsid w:val="0059412F"/>
    <w:rsid w:val="0059440C"/>
    <w:rsid w:val="005947E7"/>
    <w:rsid w:val="0059583A"/>
    <w:rsid w:val="00595C66"/>
    <w:rsid w:val="005964D3"/>
    <w:rsid w:val="005971DF"/>
    <w:rsid w:val="00597CF8"/>
    <w:rsid w:val="005A00AD"/>
    <w:rsid w:val="005A0982"/>
    <w:rsid w:val="005A0B73"/>
    <w:rsid w:val="005A1649"/>
    <w:rsid w:val="005A33C1"/>
    <w:rsid w:val="005A3702"/>
    <w:rsid w:val="005A3B16"/>
    <w:rsid w:val="005A3C2C"/>
    <w:rsid w:val="005A3DBF"/>
    <w:rsid w:val="005A4427"/>
    <w:rsid w:val="005A45F1"/>
    <w:rsid w:val="005A507E"/>
    <w:rsid w:val="005A7233"/>
    <w:rsid w:val="005A7B64"/>
    <w:rsid w:val="005B05E4"/>
    <w:rsid w:val="005B0617"/>
    <w:rsid w:val="005B0B85"/>
    <w:rsid w:val="005B0F50"/>
    <w:rsid w:val="005B117A"/>
    <w:rsid w:val="005B1422"/>
    <w:rsid w:val="005B1D56"/>
    <w:rsid w:val="005B1EA6"/>
    <w:rsid w:val="005B256B"/>
    <w:rsid w:val="005B2EEF"/>
    <w:rsid w:val="005B35C0"/>
    <w:rsid w:val="005B472E"/>
    <w:rsid w:val="005B47AB"/>
    <w:rsid w:val="005B4A2A"/>
    <w:rsid w:val="005B4D26"/>
    <w:rsid w:val="005B4DEC"/>
    <w:rsid w:val="005B51E4"/>
    <w:rsid w:val="005B65BB"/>
    <w:rsid w:val="005B67A2"/>
    <w:rsid w:val="005C00B0"/>
    <w:rsid w:val="005C164F"/>
    <w:rsid w:val="005C19DE"/>
    <w:rsid w:val="005C24CD"/>
    <w:rsid w:val="005C2F6F"/>
    <w:rsid w:val="005C364B"/>
    <w:rsid w:val="005C433C"/>
    <w:rsid w:val="005C48D9"/>
    <w:rsid w:val="005C4A5D"/>
    <w:rsid w:val="005C55B1"/>
    <w:rsid w:val="005C55E5"/>
    <w:rsid w:val="005C59CD"/>
    <w:rsid w:val="005C6239"/>
    <w:rsid w:val="005C6519"/>
    <w:rsid w:val="005C6593"/>
    <w:rsid w:val="005C7205"/>
    <w:rsid w:val="005C754F"/>
    <w:rsid w:val="005C77FA"/>
    <w:rsid w:val="005C7BF3"/>
    <w:rsid w:val="005C7E48"/>
    <w:rsid w:val="005D001C"/>
    <w:rsid w:val="005D011D"/>
    <w:rsid w:val="005D01E9"/>
    <w:rsid w:val="005D02FA"/>
    <w:rsid w:val="005D0741"/>
    <w:rsid w:val="005D079A"/>
    <w:rsid w:val="005D08ED"/>
    <w:rsid w:val="005D09D0"/>
    <w:rsid w:val="005D11C6"/>
    <w:rsid w:val="005D1673"/>
    <w:rsid w:val="005D1773"/>
    <w:rsid w:val="005D192A"/>
    <w:rsid w:val="005D1D52"/>
    <w:rsid w:val="005D2238"/>
    <w:rsid w:val="005D29F2"/>
    <w:rsid w:val="005D31E9"/>
    <w:rsid w:val="005D324E"/>
    <w:rsid w:val="005D34E8"/>
    <w:rsid w:val="005D361A"/>
    <w:rsid w:val="005D4A3A"/>
    <w:rsid w:val="005D511A"/>
    <w:rsid w:val="005D5407"/>
    <w:rsid w:val="005D6584"/>
    <w:rsid w:val="005D6CD1"/>
    <w:rsid w:val="005D6F75"/>
    <w:rsid w:val="005D707A"/>
    <w:rsid w:val="005E08BB"/>
    <w:rsid w:val="005E0940"/>
    <w:rsid w:val="005E0CD8"/>
    <w:rsid w:val="005E14F0"/>
    <w:rsid w:val="005E1672"/>
    <w:rsid w:val="005E1864"/>
    <w:rsid w:val="005E18CA"/>
    <w:rsid w:val="005E1AC7"/>
    <w:rsid w:val="005E1B41"/>
    <w:rsid w:val="005E1C02"/>
    <w:rsid w:val="005E1C29"/>
    <w:rsid w:val="005E28D5"/>
    <w:rsid w:val="005E31B7"/>
    <w:rsid w:val="005E3BD7"/>
    <w:rsid w:val="005E3D23"/>
    <w:rsid w:val="005E3F4C"/>
    <w:rsid w:val="005E4B90"/>
    <w:rsid w:val="005E504B"/>
    <w:rsid w:val="005E5261"/>
    <w:rsid w:val="005E56AF"/>
    <w:rsid w:val="005E5C5E"/>
    <w:rsid w:val="005E600C"/>
    <w:rsid w:val="005E6194"/>
    <w:rsid w:val="005E63D9"/>
    <w:rsid w:val="005E6798"/>
    <w:rsid w:val="005E6AE7"/>
    <w:rsid w:val="005E7062"/>
    <w:rsid w:val="005E7385"/>
    <w:rsid w:val="005E7489"/>
    <w:rsid w:val="005E764B"/>
    <w:rsid w:val="005E7925"/>
    <w:rsid w:val="005E7AED"/>
    <w:rsid w:val="005E7B49"/>
    <w:rsid w:val="005F0316"/>
    <w:rsid w:val="005F04D7"/>
    <w:rsid w:val="005F0710"/>
    <w:rsid w:val="005F0736"/>
    <w:rsid w:val="005F092E"/>
    <w:rsid w:val="005F166F"/>
    <w:rsid w:val="005F1A5F"/>
    <w:rsid w:val="005F2057"/>
    <w:rsid w:val="005F246A"/>
    <w:rsid w:val="005F271A"/>
    <w:rsid w:val="005F282E"/>
    <w:rsid w:val="005F28AE"/>
    <w:rsid w:val="005F299B"/>
    <w:rsid w:val="005F2A52"/>
    <w:rsid w:val="005F338C"/>
    <w:rsid w:val="005F39FE"/>
    <w:rsid w:val="005F4B43"/>
    <w:rsid w:val="005F57CE"/>
    <w:rsid w:val="005F5C82"/>
    <w:rsid w:val="005F5C9D"/>
    <w:rsid w:val="005F625B"/>
    <w:rsid w:val="005F666F"/>
    <w:rsid w:val="005F6A6F"/>
    <w:rsid w:val="005F6C59"/>
    <w:rsid w:val="005F7162"/>
    <w:rsid w:val="005F7378"/>
    <w:rsid w:val="005F76B7"/>
    <w:rsid w:val="005F77DB"/>
    <w:rsid w:val="00600174"/>
    <w:rsid w:val="00600E01"/>
    <w:rsid w:val="00601F83"/>
    <w:rsid w:val="006023F4"/>
    <w:rsid w:val="0060246C"/>
    <w:rsid w:val="00602479"/>
    <w:rsid w:val="006024AE"/>
    <w:rsid w:val="0060269F"/>
    <w:rsid w:val="00602931"/>
    <w:rsid w:val="00602BE1"/>
    <w:rsid w:val="006031B0"/>
    <w:rsid w:val="006034FD"/>
    <w:rsid w:val="0060392B"/>
    <w:rsid w:val="00603D50"/>
    <w:rsid w:val="00603F04"/>
    <w:rsid w:val="00603F9F"/>
    <w:rsid w:val="00604E68"/>
    <w:rsid w:val="006050C3"/>
    <w:rsid w:val="006055AB"/>
    <w:rsid w:val="006059D0"/>
    <w:rsid w:val="00605A14"/>
    <w:rsid w:val="00605C9D"/>
    <w:rsid w:val="0060600E"/>
    <w:rsid w:val="0060630F"/>
    <w:rsid w:val="0060640D"/>
    <w:rsid w:val="00606BEE"/>
    <w:rsid w:val="00607CA4"/>
    <w:rsid w:val="0061003C"/>
    <w:rsid w:val="00610293"/>
    <w:rsid w:val="00610C98"/>
    <w:rsid w:val="00612211"/>
    <w:rsid w:val="00612A8F"/>
    <w:rsid w:val="00612D54"/>
    <w:rsid w:val="0061303B"/>
    <w:rsid w:val="0061332B"/>
    <w:rsid w:val="0061398D"/>
    <w:rsid w:val="006139F6"/>
    <w:rsid w:val="0061499F"/>
    <w:rsid w:val="00615C24"/>
    <w:rsid w:val="00616DD6"/>
    <w:rsid w:val="00617344"/>
    <w:rsid w:val="0061766A"/>
    <w:rsid w:val="0061797F"/>
    <w:rsid w:val="00620161"/>
    <w:rsid w:val="006203AF"/>
    <w:rsid w:val="0062049F"/>
    <w:rsid w:val="00620A19"/>
    <w:rsid w:val="006211A0"/>
    <w:rsid w:val="0062162F"/>
    <w:rsid w:val="00622175"/>
    <w:rsid w:val="006227D6"/>
    <w:rsid w:val="006229F4"/>
    <w:rsid w:val="00622FC5"/>
    <w:rsid w:val="00623272"/>
    <w:rsid w:val="00623DC5"/>
    <w:rsid w:val="00625507"/>
    <w:rsid w:val="00625620"/>
    <w:rsid w:val="00625F1C"/>
    <w:rsid w:val="00625F4E"/>
    <w:rsid w:val="0062620C"/>
    <w:rsid w:val="0062692E"/>
    <w:rsid w:val="00626C06"/>
    <w:rsid w:val="00626D42"/>
    <w:rsid w:val="00627F38"/>
    <w:rsid w:val="00632092"/>
    <w:rsid w:val="00632FE2"/>
    <w:rsid w:val="0063472A"/>
    <w:rsid w:val="00634EB5"/>
    <w:rsid w:val="00634ECC"/>
    <w:rsid w:val="00634F7D"/>
    <w:rsid w:val="00636122"/>
    <w:rsid w:val="0063664F"/>
    <w:rsid w:val="00637508"/>
    <w:rsid w:val="00637515"/>
    <w:rsid w:val="00637620"/>
    <w:rsid w:val="0063793C"/>
    <w:rsid w:val="00637B70"/>
    <w:rsid w:val="00637C76"/>
    <w:rsid w:val="00640031"/>
    <w:rsid w:val="00641607"/>
    <w:rsid w:val="0064278D"/>
    <w:rsid w:val="00643120"/>
    <w:rsid w:val="00643337"/>
    <w:rsid w:val="006436CE"/>
    <w:rsid w:val="00643D30"/>
    <w:rsid w:val="00643DA1"/>
    <w:rsid w:val="006442F9"/>
    <w:rsid w:val="0064490A"/>
    <w:rsid w:val="00644931"/>
    <w:rsid w:val="006449CA"/>
    <w:rsid w:val="00645179"/>
    <w:rsid w:val="0064556B"/>
    <w:rsid w:val="00645693"/>
    <w:rsid w:val="006458D7"/>
    <w:rsid w:val="00647E5D"/>
    <w:rsid w:val="00650313"/>
    <w:rsid w:val="006507A8"/>
    <w:rsid w:val="00650AF4"/>
    <w:rsid w:val="00650DBD"/>
    <w:rsid w:val="00650E79"/>
    <w:rsid w:val="00650FB0"/>
    <w:rsid w:val="00651C23"/>
    <w:rsid w:val="00651C84"/>
    <w:rsid w:val="00651CCE"/>
    <w:rsid w:val="006520DF"/>
    <w:rsid w:val="006528B0"/>
    <w:rsid w:val="00652C05"/>
    <w:rsid w:val="00652CFA"/>
    <w:rsid w:val="00652F74"/>
    <w:rsid w:val="00653B80"/>
    <w:rsid w:val="0065444D"/>
    <w:rsid w:val="006549C2"/>
    <w:rsid w:val="00654F45"/>
    <w:rsid w:val="00655152"/>
    <w:rsid w:val="00655182"/>
    <w:rsid w:val="0065547D"/>
    <w:rsid w:val="00655B9D"/>
    <w:rsid w:val="00655E2A"/>
    <w:rsid w:val="006562F4"/>
    <w:rsid w:val="00656326"/>
    <w:rsid w:val="00656585"/>
    <w:rsid w:val="00656EE1"/>
    <w:rsid w:val="00657854"/>
    <w:rsid w:val="00657CCC"/>
    <w:rsid w:val="00657DEB"/>
    <w:rsid w:val="00661493"/>
    <w:rsid w:val="006618DE"/>
    <w:rsid w:val="00661F10"/>
    <w:rsid w:val="00662029"/>
    <w:rsid w:val="00662355"/>
    <w:rsid w:val="006628E7"/>
    <w:rsid w:val="00663379"/>
    <w:rsid w:val="00663D45"/>
    <w:rsid w:val="00664104"/>
    <w:rsid w:val="0066424E"/>
    <w:rsid w:val="00664494"/>
    <w:rsid w:val="0066488F"/>
    <w:rsid w:val="00664D8F"/>
    <w:rsid w:val="00664E81"/>
    <w:rsid w:val="0066520E"/>
    <w:rsid w:val="0066581C"/>
    <w:rsid w:val="006658D9"/>
    <w:rsid w:val="00665D0C"/>
    <w:rsid w:val="0066676C"/>
    <w:rsid w:val="00666800"/>
    <w:rsid w:val="006672CA"/>
    <w:rsid w:val="0067044F"/>
    <w:rsid w:val="00670AA8"/>
    <w:rsid w:val="006717B2"/>
    <w:rsid w:val="00671E35"/>
    <w:rsid w:val="00671F19"/>
    <w:rsid w:val="0067240B"/>
    <w:rsid w:val="00672E43"/>
    <w:rsid w:val="00673957"/>
    <w:rsid w:val="00673D90"/>
    <w:rsid w:val="0067472B"/>
    <w:rsid w:val="006747CD"/>
    <w:rsid w:val="00674FF2"/>
    <w:rsid w:val="006751E8"/>
    <w:rsid w:val="00675209"/>
    <w:rsid w:val="006758BD"/>
    <w:rsid w:val="0067621C"/>
    <w:rsid w:val="0068032B"/>
    <w:rsid w:val="00680630"/>
    <w:rsid w:val="00680B1D"/>
    <w:rsid w:val="00681058"/>
    <w:rsid w:val="00682106"/>
    <w:rsid w:val="0068253E"/>
    <w:rsid w:val="00682548"/>
    <w:rsid w:val="00682DE7"/>
    <w:rsid w:val="00682FAD"/>
    <w:rsid w:val="006833E5"/>
    <w:rsid w:val="006839AC"/>
    <w:rsid w:val="00683ADC"/>
    <w:rsid w:val="00683C32"/>
    <w:rsid w:val="006845FC"/>
    <w:rsid w:val="00684D93"/>
    <w:rsid w:val="00684FF5"/>
    <w:rsid w:val="0068530B"/>
    <w:rsid w:val="00685337"/>
    <w:rsid w:val="0068550E"/>
    <w:rsid w:val="00685F41"/>
    <w:rsid w:val="0068633D"/>
    <w:rsid w:val="0068740A"/>
    <w:rsid w:val="006877EB"/>
    <w:rsid w:val="00687E3A"/>
    <w:rsid w:val="00687E85"/>
    <w:rsid w:val="00690131"/>
    <w:rsid w:val="006904B5"/>
    <w:rsid w:val="00690E0A"/>
    <w:rsid w:val="00691226"/>
    <w:rsid w:val="0069159B"/>
    <w:rsid w:val="00691D9C"/>
    <w:rsid w:val="00691E30"/>
    <w:rsid w:val="00693067"/>
    <w:rsid w:val="006936F5"/>
    <w:rsid w:val="00693970"/>
    <w:rsid w:val="00693BC5"/>
    <w:rsid w:val="00693DA8"/>
    <w:rsid w:val="00693E4F"/>
    <w:rsid w:val="00693EDA"/>
    <w:rsid w:val="006941A7"/>
    <w:rsid w:val="0069457C"/>
    <w:rsid w:val="00694580"/>
    <w:rsid w:val="00694AC4"/>
    <w:rsid w:val="00695237"/>
    <w:rsid w:val="00695599"/>
    <w:rsid w:val="00695779"/>
    <w:rsid w:val="00695E36"/>
    <w:rsid w:val="0069618E"/>
    <w:rsid w:val="006963A2"/>
    <w:rsid w:val="0069677F"/>
    <w:rsid w:val="006968E5"/>
    <w:rsid w:val="00696F8E"/>
    <w:rsid w:val="0069728D"/>
    <w:rsid w:val="00697957"/>
    <w:rsid w:val="00697A08"/>
    <w:rsid w:val="00697B15"/>
    <w:rsid w:val="00697ECA"/>
    <w:rsid w:val="00697FE2"/>
    <w:rsid w:val="006A01F0"/>
    <w:rsid w:val="006A02FA"/>
    <w:rsid w:val="006A0766"/>
    <w:rsid w:val="006A1955"/>
    <w:rsid w:val="006A2B1C"/>
    <w:rsid w:val="006A31A2"/>
    <w:rsid w:val="006A3B00"/>
    <w:rsid w:val="006A4A3C"/>
    <w:rsid w:val="006A509A"/>
    <w:rsid w:val="006A56E7"/>
    <w:rsid w:val="006A5A29"/>
    <w:rsid w:val="006A612B"/>
    <w:rsid w:val="006A6308"/>
    <w:rsid w:val="006A6C36"/>
    <w:rsid w:val="006A6E20"/>
    <w:rsid w:val="006A7E3D"/>
    <w:rsid w:val="006B01AE"/>
    <w:rsid w:val="006B04E8"/>
    <w:rsid w:val="006B0DBD"/>
    <w:rsid w:val="006B1451"/>
    <w:rsid w:val="006B1A55"/>
    <w:rsid w:val="006B22A4"/>
    <w:rsid w:val="006B277D"/>
    <w:rsid w:val="006B2FD2"/>
    <w:rsid w:val="006B329F"/>
    <w:rsid w:val="006B39A0"/>
    <w:rsid w:val="006B3B07"/>
    <w:rsid w:val="006B3C10"/>
    <w:rsid w:val="006B4ABA"/>
    <w:rsid w:val="006B5ABE"/>
    <w:rsid w:val="006B6BAE"/>
    <w:rsid w:val="006B6C9B"/>
    <w:rsid w:val="006B6F9A"/>
    <w:rsid w:val="006B7591"/>
    <w:rsid w:val="006B7733"/>
    <w:rsid w:val="006B7798"/>
    <w:rsid w:val="006B79D8"/>
    <w:rsid w:val="006B7DAD"/>
    <w:rsid w:val="006B7FEA"/>
    <w:rsid w:val="006C07C6"/>
    <w:rsid w:val="006C07DD"/>
    <w:rsid w:val="006C1BA8"/>
    <w:rsid w:val="006C1DED"/>
    <w:rsid w:val="006C21D9"/>
    <w:rsid w:val="006C2D73"/>
    <w:rsid w:val="006C3659"/>
    <w:rsid w:val="006C377D"/>
    <w:rsid w:val="006C3984"/>
    <w:rsid w:val="006C3BED"/>
    <w:rsid w:val="006C4599"/>
    <w:rsid w:val="006C45C6"/>
    <w:rsid w:val="006C4691"/>
    <w:rsid w:val="006C48A5"/>
    <w:rsid w:val="006C4A48"/>
    <w:rsid w:val="006C4A71"/>
    <w:rsid w:val="006C4AE4"/>
    <w:rsid w:val="006C612D"/>
    <w:rsid w:val="006C63E7"/>
    <w:rsid w:val="006C6E53"/>
    <w:rsid w:val="006C74D4"/>
    <w:rsid w:val="006C7E2F"/>
    <w:rsid w:val="006C7E51"/>
    <w:rsid w:val="006D0282"/>
    <w:rsid w:val="006D05A0"/>
    <w:rsid w:val="006D07A5"/>
    <w:rsid w:val="006D0FFE"/>
    <w:rsid w:val="006D105B"/>
    <w:rsid w:val="006D119D"/>
    <w:rsid w:val="006D1531"/>
    <w:rsid w:val="006D18D8"/>
    <w:rsid w:val="006D2424"/>
    <w:rsid w:val="006D2642"/>
    <w:rsid w:val="006D343C"/>
    <w:rsid w:val="006D37E7"/>
    <w:rsid w:val="006D38E6"/>
    <w:rsid w:val="006D394F"/>
    <w:rsid w:val="006D3C1A"/>
    <w:rsid w:val="006D4457"/>
    <w:rsid w:val="006D44E2"/>
    <w:rsid w:val="006D4656"/>
    <w:rsid w:val="006D4741"/>
    <w:rsid w:val="006D48C0"/>
    <w:rsid w:val="006D4D32"/>
    <w:rsid w:val="006D52F0"/>
    <w:rsid w:val="006D5A3B"/>
    <w:rsid w:val="006D5C5E"/>
    <w:rsid w:val="006D5E7C"/>
    <w:rsid w:val="006D6E12"/>
    <w:rsid w:val="006D7473"/>
    <w:rsid w:val="006D74C3"/>
    <w:rsid w:val="006E1637"/>
    <w:rsid w:val="006E2745"/>
    <w:rsid w:val="006E3133"/>
    <w:rsid w:val="006E31F1"/>
    <w:rsid w:val="006E39AE"/>
    <w:rsid w:val="006E5346"/>
    <w:rsid w:val="006E6902"/>
    <w:rsid w:val="006E6D38"/>
    <w:rsid w:val="006E6F99"/>
    <w:rsid w:val="006E725C"/>
    <w:rsid w:val="006E79A3"/>
    <w:rsid w:val="006F08FF"/>
    <w:rsid w:val="006F1244"/>
    <w:rsid w:val="006F16A6"/>
    <w:rsid w:val="006F1C9D"/>
    <w:rsid w:val="006F1EC9"/>
    <w:rsid w:val="006F2146"/>
    <w:rsid w:val="006F2150"/>
    <w:rsid w:val="006F2396"/>
    <w:rsid w:val="006F24A0"/>
    <w:rsid w:val="006F3CB1"/>
    <w:rsid w:val="006F4296"/>
    <w:rsid w:val="006F51FB"/>
    <w:rsid w:val="006F5398"/>
    <w:rsid w:val="006F6527"/>
    <w:rsid w:val="006F65F0"/>
    <w:rsid w:val="006F6828"/>
    <w:rsid w:val="006F6A0F"/>
    <w:rsid w:val="006F6A17"/>
    <w:rsid w:val="006F7110"/>
    <w:rsid w:val="006F7ACE"/>
    <w:rsid w:val="006F7D52"/>
    <w:rsid w:val="00700104"/>
    <w:rsid w:val="00700424"/>
    <w:rsid w:val="00700B47"/>
    <w:rsid w:val="00700BE6"/>
    <w:rsid w:val="00701034"/>
    <w:rsid w:val="007020A7"/>
    <w:rsid w:val="0070245A"/>
    <w:rsid w:val="007025B9"/>
    <w:rsid w:val="00703307"/>
    <w:rsid w:val="0070426E"/>
    <w:rsid w:val="00704EC0"/>
    <w:rsid w:val="00704F34"/>
    <w:rsid w:val="00705812"/>
    <w:rsid w:val="007059DD"/>
    <w:rsid w:val="00706116"/>
    <w:rsid w:val="0070750A"/>
    <w:rsid w:val="00707E5A"/>
    <w:rsid w:val="0071185B"/>
    <w:rsid w:val="00712536"/>
    <w:rsid w:val="0071371A"/>
    <w:rsid w:val="007139D9"/>
    <w:rsid w:val="00713F38"/>
    <w:rsid w:val="007145FE"/>
    <w:rsid w:val="007146ED"/>
    <w:rsid w:val="00714A25"/>
    <w:rsid w:val="00714E0D"/>
    <w:rsid w:val="00714F44"/>
    <w:rsid w:val="007152FC"/>
    <w:rsid w:val="007153F9"/>
    <w:rsid w:val="00715530"/>
    <w:rsid w:val="00716BB0"/>
    <w:rsid w:val="00717995"/>
    <w:rsid w:val="00717BDA"/>
    <w:rsid w:val="00720280"/>
    <w:rsid w:val="00721703"/>
    <w:rsid w:val="00721F25"/>
    <w:rsid w:val="00722031"/>
    <w:rsid w:val="00722373"/>
    <w:rsid w:val="00723110"/>
    <w:rsid w:val="00723406"/>
    <w:rsid w:val="00723B7A"/>
    <w:rsid w:val="00723D67"/>
    <w:rsid w:val="0072411F"/>
    <w:rsid w:val="0072483A"/>
    <w:rsid w:val="00724DCF"/>
    <w:rsid w:val="00724FD9"/>
    <w:rsid w:val="00725015"/>
    <w:rsid w:val="007252EE"/>
    <w:rsid w:val="00725E33"/>
    <w:rsid w:val="00725E79"/>
    <w:rsid w:val="00726F5A"/>
    <w:rsid w:val="007275A1"/>
    <w:rsid w:val="00727680"/>
    <w:rsid w:val="00727DC0"/>
    <w:rsid w:val="0073023D"/>
    <w:rsid w:val="007303F4"/>
    <w:rsid w:val="007308C2"/>
    <w:rsid w:val="00730CF7"/>
    <w:rsid w:val="007317F7"/>
    <w:rsid w:val="00731BEF"/>
    <w:rsid w:val="00732332"/>
    <w:rsid w:val="00732586"/>
    <w:rsid w:val="00732A0F"/>
    <w:rsid w:val="00733870"/>
    <w:rsid w:val="00733D07"/>
    <w:rsid w:val="00733EF9"/>
    <w:rsid w:val="00734787"/>
    <w:rsid w:val="00734957"/>
    <w:rsid w:val="00734C0C"/>
    <w:rsid w:val="00734EE7"/>
    <w:rsid w:val="00736ABD"/>
    <w:rsid w:val="007375D6"/>
    <w:rsid w:val="007376A1"/>
    <w:rsid w:val="007411DF"/>
    <w:rsid w:val="00741368"/>
    <w:rsid w:val="00741607"/>
    <w:rsid w:val="00741C11"/>
    <w:rsid w:val="007422D0"/>
    <w:rsid w:val="007423B3"/>
    <w:rsid w:val="00742855"/>
    <w:rsid w:val="00742B51"/>
    <w:rsid w:val="0074371B"/>
    <w:rsid w:val="00743D27"/>
    <w:rsid w:val="00743DCF"/>
    <w:rsid w:val="00744438"/>
    <w:rsid w:val="007449C7"/>
    <w:rsid w:val="00745070"/>
    <w:rsid w:val="007459D1"/>
    <w:rsid w:val="00746920"/>
    <w:rsid w:val="00746BF3"/>
    <w:rsid w:val="0074748F"/>
    <w:rsid w:val="0074764E"/>
    <w:rsid w:val="00747B6B"/>
    <w:rsid w:val="00750244"/>
    <w:rsid w:val="007509AB"/>
    <w:rsid w:val="0075157E"/>
    <w:rsid w:val="00751BC3"/>
    <w:rsid w:val="00751D96"/>
    <w:rsid w:val="00751EA7"/>
    <w:rsid w:val="00752448"/>
    <w:rsid w:val="0075274C"/>
    <w:rsid w:val="007528AF"/>
    <w:rsid w:val="007533D4"/>
    <w:rsid w:val="007538FF"/>
    <w:rsid w:val="007548D7"/>
    <w:rsid w:val="007551C6"/>
    <w:rsid w:val="00756152"/>
    <w:rsid w:val="00757611"/>
    <w:rsid w:val="00757A7D"/>
    <w:rsid w:val="00757E3E"/>
    <w:rsid w:val="0076066F"/>
    <w:rsid w:val="00760EF1"/>
    <w:rsid w:val="0076187E"/>
    <w:rsid w:val="007626FB"/>
    <w:rsid w:val="00762D03"/>
    <w:rsid w:val="00763649"/>
    <w:rsid w:val="00763A6B"/>
    <w:rsid w:val="007640BB"/>
    <w:rsid w:val="00764C80"/>
    <w:rsid w:val="00764E64"/>
    <w:rsid w:val="00765797"/>
    <w:rsid w:val="007657C7"/>
    <w:rsid w:val="0076581F"/>
    <w:rsid w:val="00765ED1"/>
    <w:rsid w:val="00765F65"/>
    <w:rsid w:val="007661D2"/>
    <w:rsid w:val="00766897"/>
    <w:rsid w:val="00766B49"/>
    <w:rsid w:val="00766E8B"/>
    <w:rsid w:val="00767AD1"/>
    <w:rsid w:val="00767D98"/>
    <w:rsid w:val="00767ED3"/>
    <w:rsid w:val="00770736"/>
    <w:rsid w:val="00770EF6"/>
    <w:rsid w:val="00771023"/>
    <w:rsid w:val="0077251D"/>
    <w:rsid w:val="007725EC"/>
    <w:rsid w:val="007729ED"/>
    <w:rsid w:val="0077316E"/>
    <w:rsid w:val="00773908"/>
    <w:rsid w:val="00773FBE"/>
    <w:rsid w:val="00774C67"/>
    <w:rsid w:val="00775271"/>
    <w:rsid w:val="007754A9"/>
    <w:rsid w:val="00775DCE"/>
    <w:rsid w:val="007761D0"/>
    <w:rsid w:val="007765E7"/>
    <w:rsid w:val="00776888"/>
    <w:rsid w:val="007768A9"/>
    <w:rsid w:val="00777076"/>
    <w:rsid w:val="0077735D"/>
    <w:rsid w:val="007775E0"/>
    <w:rsid w:val="007802E2"/>
    <w:rsid w:val="00780642"/>
    <w:rsid w:val="00781E81"/>
    <w:rsid w:val="00782171"/>
    <w:rsid w:val="00782320"/>
    <w:rsid w:val="00782D0B"/>
    <w:rsid w:val="0078304F"/>
    <w:rsid w:val="007831A2"/>
    <w:rsid w:val="0078346E"/>
    <w:rsid w:val="007834F5"/>
    <w:rsid w:val="00784004"/>
    <w:rsid w:val="007847F3"/>
    <w:rsid w:val="00784867"/>
    <w:rsid w:val="00784EA3"/>
    <w:rsid w:val="0078516C"/>
    <w:rsid w:val="00785596"/>
    <w:rsid w:val="0078570E"/>
    <w:rsid w:val="00785821"/>
    <w:rsid w:val="00785837"/>
    <w:rsid w:val="0078607B"/>
    <w:rsid w:val="00786568"/>
    <w:rsid w:val="0078665F"/>
    <w:rsid w:val="0078698F"/>
    <w:rsid w:val="00786C31"/>
    <w:rsid w:val="00787115"/>
    <w:rsid w:val="00787D63"/>
    <w:rsid w:val="0079026A"/>
    <w:rsid w:val="00790329"/>
    <w:rsid w:val="00790709"/>
    <w:rsid w:val="00791AB7"/>
    <w:rsid w:val="00791E58"/>
    <w:rsid w:val="0079226C"/>
    <w:rsid w:val="0079301E"/>
    <w:rsid w:val="0079393E"/>
    <w:rsid w:val="00793A7C"/>
    <w:rsid w:val="00793B9C"/>
    <w:rsid w:val="00793C44"/>
    <w:rsid w:val="00793E73"/>
    <w:rsid w:val="00793EA5"/>
    <w:rsid w:val="007942E9"/>
    <w:rsid w:val="00794DFF"/>
    <w:rsid w:val="007952B6"/>
    <w:rsid w:val="0079612F"/>
    <w:rsid w:val="00796145"/>
    <w:rsid w:val="00796E44"/>
    <w:rsid w:val="007A054C"/>
    <w:rsid w:val="007A13E7"/>
    <w:rsid w:val="007A1494"/>
    <w:rsid w:val="007A1F5B"/>
    <w:rsid w:val="007A24D3"/>
    <w:rsid w:val="007A2D39"/>
    <w:rsid w:val="007A2ED1"/>
    <w:rsid w:val="007A32E2"/>
    <w:rsid w:val="007A3757"/>
    <w:rsid w:val="007A5703"/>
    <w:rsid w:val="007A5C90"/>
    <w:rsid w:val="007A5D20"/>
    <w:rsid w:val="007A60CE"/>
    <w:rsid w:val="007A72C7"/>
    <w:rsid w:val="007A7ADF"/>
    <w:rsid w:val="007A7F57"/>
    <w:rsid w:val="007B0528"/>
    <w:rsid w:val="007B0CBE"/>
    <w:rsid w:val="007B11D6"/>
    <w:rsid w:val="007B148E"/>
    <w:rsid w:val="007B1D3E"/>
    <w:rsid w:val="007B1DF9"/>
    <w:rsid w:val="007B203B"/>
    <w:rsid w:val="007B2EA6"/>
    <w:rsid w:val="007B3606"/>
    <w:rsid w:val="007B3914"/>
    <w:rsid w:val="007B3C91"/>
    <w:rsid w:val="007B50FC"/>
    <w:rsid w:val="007B6224"/>
    <w:rsid w:val="007B623A"/>
    <w:rsid w:val="007B6418"/>
    <w:rsid w:val="007B6670"/>
    <w:rsid w:val="007B685D"/>
    <w:rsid w:val="007B6FE0"/>
    <w:rsid w:val="007B71E2"/>
    <w:rsid w:val="007B7623"/>
    <w:rsid w:val="007C034B"/>
    <w:rsid w:val="007C041F"/>
    <w:rsid w:val="007C045E"/>
    <w:rsid w:val="007C0A4C"/>
    <w:rsid w:val="007C0CFA"/>
    <w:rsid w:val="007C1698"/>
    <w:rsid w:val="007C1AD9"/>
    <w:rsid w:val="007C1B33"/>
    <w:rsid w:val="007C237E"/>
    <w:rsid w:val="007C23F0"/>
    <w:rsid w:val="007C3011"/>
    <w:rsid w:val="007C338A"/>
    <w:rsid w:val="007C3B9D"/>
    <w:rsid w:val="007C41E1"/>
    <w:rsid w:val="007C459B"/>
    <w:rsid w:val="007C4BBB"/>
    <w:rsid w:val="007C5074"/>
    <w:rsid w:val="007C5211"/>
    <w:rsid w:val="007C54DE"/>
    <w:rsid w:val="007C57AD"/>
    <w:rsid w:val="007C5E67"/>
    <w:rsid w:val="007C63B8"/>
    <w:rsid w:val="007C6B0E"/>
    <w:rsid w:val="007C6C53"/>
    <w:rsid w:val="007C7649"/>
    <w:rsid w:val="007C7943"/>
    <w:rsid w:val="007C7D20"/>
    <w:rsid w:val="007C7DF0"/>
    <w:rsid w:val="007D05F0"/>
    <w:rsid w:val="007D07A8"/>
    <w:rsid w:val="007D0B4B"/>
    <w:rsid w:val="007D13B9"/>
    <w:rsid w:val="007D21ED"/>
    <w:rsid w:val="007D2487"/>
    <w:rsid w:val="007D2DAD"/>
    <w:rsid w:val="007D344E"/>
    <w:rsid w:val="007D3A9F"/>
    <w:rsid w:val="007D48C8"/>
    <w:rsid w:val="007D4CB5"/>
    <w:rsid w:val="007D4D8F"/>
    <w:rsid w:val="007D4FD1"/>
    <w:rsid w:val="007D67E9"/>
    <w:rsid w:val="007D7265"/>
    <w:rsid w:val="007D75A9"/>
    <w:rsid w:val="007D75DC"/>
    <w:rsid w:val="007D7AB5"/>
    <w:rsid w:val="007D7D3A"/>
    <w:rsid w:val="007E0055"/>
    <w:rsid w:val="007E088F"/>
    <w:rsid w:val="007E1638"/>
    <w:rsid w:val="007E16C6"/>
    <w:rsid w:val="007E276A"/>
    <w:rsid w:val="007E2B01"/>
    <w:rsid w:val="007E2FD4"/>
    <w:rsid w:val="007E337A"/>
    <w:rsid w:val="007E3558"/>
    <w:rsid w:val="007E3BA1"/>
    <w:rsid w:val="007E3FE5"/>
    <w:rsid w:val="007E4136"/>
    <w:rsid w:val="007E454C"/>
    <w:rsid w:val="007E4A31"/>
    <w:rsid w:val="007E4DF6"/>
    <w:rsid w:val="007E5288"/>
    <w:rsid w:val="007E53A7"/>
    <w:rsid w:val="007E5900"/>
    <w:rsid w:val="007E6565"/>
    <w:rsid w:val="007E710C"/>
    <w:rsid w:val="007E72E9"/>
    <w:rsid w:val="007E7429"/>
    <w:rsid w:val="007F0533"/>
    <w:rsid w:val="007F154D"/>
    <w:rsid w:val="007F2CD9"/>
    <w:rsid w:val="007F2D4A"/>
    <w:rsid w:val="007F2F2A"/>
    <w:rsid w:val="007F3268"/>
    <w:rsid w:val="007F3437"/>
    <w:rsid w:val="007F3C69"/>
    <w:rsid w:val="007F5022"/>
    <w:rsid w:val="007F51FF"/>
    <w:rsid w:val="007F55B9"/>
    <w:rsid w:val="007F5738"/>
    <w:rsid w:val="007F6895"/>
    <w:rsid w:val="007F6AB4"/>
    <w:rsid w:val="007F7D96"/>
    <w:rsid w:val="007F7E93"/>
    <w:rsid w:val="00800615"/>
    <w:rsid w:val="0080073F"/>
    <w:rsid w:val="00800A2A"/>
    <w:rsid w:val="00801835"/>
    <w:rsid w:val="00801AD8"/>
    <w:rsid w:val="00801E19"/>
    <w:rsid w:val="0080207A"/>
    <w:rsid w:val="008036F0"/>
    <w:rsid w:val="00803F4F"/>
    <w:rsid w:val="00804768"/>
    <w:rsid w:val="00805B2D"/>
    <w:rsid w:val="008074C4"/>
    <w:rsid w:val="008075BC"/>
    <w:rsid w:val="00807979"/>
    <w:rsid w:val="00810387"/>
    <w:rsid w:val="00810444"/>
    <w:rsid w:val="008106FB"/>
    <w:rsid w:val="0081083C"/>
    <w:rsid w:val="00810A04"/>
    <w:rsid w:val="00811124"/>
    <w:rsid w:val="0081120D"/>
    <w:rsid w:val="00811691"/>
    <w:rsid w:val="00811790"/>
    <w:rsid w:val="00811EAC"/>
    <w:rsid w:val="00811EE9"/>
    <w:rsid w:val="00811F63"/>
    <w:rsid w:val="0081207A"/>
    <w:rsid w:val="00812227"/>
    <w:rsid w:val="00812D0E"/>
    <w:rsid w:val="00812D43"/>
    <w:rsid w:val="00813723"/>
    <w:rsid w:val="00813868"/>
    <w:rsid w:val="00813B80"/>
    <w:rsid w:val="008141CD"/>
    <w:rsid w:val="0081471D"/>
    <w:rsid w:val="0081523B"/>
    <w:rsid w:val="008155C4"/>
    <w:rsid w:val="00815AA1"/>
    <w:rsid w:val="00815B08"/>
    <w:rsid w:val="00815BF2"/>
    <w:rsid w:val="008161D2"/>
    <w:rsid w:val="00816BEC"/>
    <w:rsid w:val="00816FB2"/>
    <w:rsid w:val="00817306"/>
    <w:rsid w:val="0081761D"/>
    <w:rsid w:val="00817F7A"/>
    <w:rsid w:val="00820B7C"/>
    <w:rsid w:val="008216BF"/>
    <w:rsid w:val="00821B65"/>
    <w:rsid w:val="00821C79"/>
    <w:rsid w:val="00822CB7"/>
    <w:rsid w:val="00823118"/>
    <w:rsid w:val="00823C1D"/>
    <w:rsid w:val="00823EE3"/>
    <w:rsid w:val="00823F9C"/>
    <w:rsid w:val="008241D6"/>
    <w:rsid w:val="00824334"/>
    <w:rsid w:val="008244E0"/>
    <w:rsid w:val="008245C6"/>
    <w:rsid w:val="00824CB9"/>
    <w:rsid w:val="008258AE"/>
    <w:rsid w:val="00825B56"/>
    <w:rsid w:val="00825CE0"/>
    <w:rsid w:val="00825FA4"/>
    <w:rsid w:val="008262F0"/>
    <w:rsid w:val="008271A9"/>
    <w:rsid w:val="0082729A"/>
    <w:rsid w:val="00830CC2"/>
    <w:rsid w:val="00830CDC"/>
    <w:rsid w:val="00830E99"/>
    <w:rsid w:val="00831632"/>
    <w:rsid w:val="008318AD"/>
    <w:rsid w:val="00831E65"/>
    <w:rsid w:val="00831F15"/>
    <w:rsid w:val="008326B9"/>
    <w:rsid w:val="00832E83"/>
    <w:rsid w:val="00833A33"/>
    <w:rsid w:val="0083401A"/>
    <w:rsid w:val="0083467A"/>
    <w:rsid w:val="008347BB"/>
    <w:rsid w:val="00834900"/>
    <w:rsid w:val="00834C63"/>
    <w:rsid w:val="00834D16"/>
    <w:rsid w:val="00834D30"/>
    <w:rsid w:val="0083523B"/>
    <w:rsid w:val="00835330"/>
    <w:rsid w:val="008353A8"/>
    <w:rsid w:val="00835E13"/>
    <w:rsid w:val="0083611A"/>
    <w:rsid w:val="00836297"/>
    <w:rsid w:val="008366C6"/>
    <w:rsid w:val="00837677"/>
    <w:rsid w:val="0083772D"/>
    <w:rsid w:val="00837823"/>
    <w:rsid w:val="00840162"/>
    <w:rsid w:val="0084044D"/>
    <w:rsid w:val="008405DF"/>
    <w:rsid w:val="00840B3D"/>
    <w:rsid w:val="00840FB3"/>
    <w:rsid w:val="008413B6"/>
    <w:rsid w:val="008414EB"/>
    <w:rsid w:val="0084150C"/>
    <w:rsid w:val="00841AD9"/>
    <w:rsid w:val="00841B46"/>
    <w:rsid w:val="00841D15"/>
    <w:rsid w:val="00842B64"/>
    <w:rsid w:val="00842E61"/>
    <w:rsid w:val="008434F6"/>
    <w:rsid w:val="00843D6F"/>
    <w:rsid w:val="008449A9"/>
    <w:rsid w:val="00845BA1"/>
    <w:rsid w:val="00846005"/>
    <w:rsid w:val="0084661D"/>
    <w:rsid w:val="0084662C"/>
    <w:rsid w:val="00847CDC"/>
    <w:rsid w:val="00850E92"/>
    <w:rsid w:val="00851472"/>
    <w:rsid w:val="00851A88"/>
    <w:rsid w:val="00851E3F"/>
    <w:rsid w:val="00852E90"/>
    <w:rsid w:val="00853780"/>
    <w:rsid w:val="008539AF"/>
    <w:rsid w:val="00853B45"/>
    <w:rsid w:val="00853E68"/>
    <w:rsid w:val="00853EE9"/>
    <w:rsid w:val="00854D62"/>
    <w:rsid w:val="0085555E"/>
    <w:rsid w:val="00855E24"/>
    <w:rsid w:val="008560E7"/>
    <w:rsid w:val="00857620"/>
    <w:rsid w:val="00857E18"/>
    <w:rsid w:val="008606AD"/>
    <w:rsid w:val="008607EC"/>
    <w:rsid w:val="00860925"/>
    <w:rsid w:val="00860A9C"/>
    <w:rsid w:val="00860B8E"/>
    <w:rsid w:val="0086109F"/>
    <w:rsid w:val="00862293"/>
    <w:rsid w:val="00862417"/>
    <w:rsid w:val="00862CD4"/>
    <w:rsid w:val="00863BC5"/>
    <w:rsid w:val="008643C6"/>
    <w:rsid w:val="00864427"/>
    <w:rsid w:val="008664DA"/>
    <w:rsid w:val="008666A7"/>
    <w:rsid w:val="008666D8"/>
    <w:rsid w:val="00866E16"/>
    <w:rsid w:val="00867088"/>
    <w:rsid w:val="0086719A"/>
    <w:rsid w:val="00867577"/>
    <w:rsid w:val="00870443"/>
    <w:rsid w:val="00870BDF"/>
    <w:rsid w:val="00870D4F"/>
    <w:rsid w:val="008712C9"/>
    <w:rsid w:val="00871539"/>
    <w:rsid w:val="008715D3"/>
    <w:rsid w:val="00871645"/>
    <w:rsid w:val="00872297"/>
    <w:rsid w:val="0087251D"/>
    <w:rsid w:val="00873037"/>
    <w:rsid w:val="0087349B"/>
    <w:rsid w:val="00873926"/>
    <w:rsid w:val="00873A3B"/>
    <w:rsid w:val="00873F35"/>
    <w:rsid w:val="0087405A"/>
    <w:rsid w:val="008742BF"/>
    <w:rsid w:val="00874B5E"/>
    <w:rsid w:val="00874DC6"/>
    <w:rsid w:val="00874E56"/>
    <w:rsid w:val="00875257"/>
    <w:rsid w:val="0087603D"/>
    <w:rsid w:val="0087674D"/>
    <w:rsid w:val="008769F8"/>
    <w:rsid w:val="00877497"/>
    <w:rsid w:val="008808B7"/>
    <w:rsid w:val="0088196D"/>
    <w:rsid w:val="00881AEA"/>
    <w:rsid w:val="00881CD7"/>
    <w:rsid w:val="008820D5"/>
    <w:rsid w:val="00882106"/>
    <w:rsid w:val="00882268"/>
    <w:rsid w:val="0088282B"/>
    <w:rsid w:val="00882F9D"/>
    <w:rsid w:val="00886992"/>
    <w:rsid w:val="008869F3"/>
    <w:rsid w:val="00886C1C"/>
    <w:rsid w:val="008870F9"/>
    <w:rsid w:val="008875D9"/>
    <w:rsid w:val="00890B40"/>
    <w:rsid w:val="00890C91"/>
    <w:rsid w:val="00891041"/>
    <w:rsid w:val="0089131B"/>
    <w:rsid w:val="0089189E"/>
    <w:rsid w:val="00892A01"/>
    <w:rsid w:val="00893014"/>
    <w:rsid w:val="00893B54"/>
    <w:rsid w:val="0089404C"/>
    <w:rsid w:val="00895165"/>
    <w:rsid w:val="00895C05"/>
    <w:rsid w:val="00896C8D"/>
    <w:rsid w:val="008A0C20"/>
    <w:rsid w:val="008A11FD"/>
    <w:rsid w:val="008A121B"/>
    <w:rsid w:val="008A1516"/>
    <w:rsid w:val="008A1799"/>
    <w:rsid w:val="008A248D"/>
    <w:rsid w:val="008A250F"/>
    <w:rsid w:val="008A251F"/>
    <w:rsid w:val="008A2E08"/>
    <w:rsid w:val="008A32AB"/>
    <w:rsid w:val="008A33AE"/>
    <w:rsid w:val="008A3C46"/>
    <w:rsid w:val="008A403F"/>
    <w:rsid w:val="008A446B"/>
    <w:rsid w:val="008A5043"/>
    <w:rsid w:val="008A51B2"/>
    <w:rsid w:val="008A57C6"/>
    <w:rsid w:val="008A5B8A"/>
    <w:rsid w:val="008A6401"/>
    <w:rsid w:val="008A64A4"/>
    <w:rsid w:val="008A70D0"/>
    <w:rsid w:val="008A7674"/>
    <w:rsid w:val="008A785E"/>
    <w:rsid w:val="008B0002"/>
    <w:rsid w:val="008B0127"/>
    <w:rsid w:val="008B01A4"/>
    <w:rsid w:val="008B01C6"/>
    <w:rsid w:val="008B039D"/>
    <w:rsid w:val="008B045D"/>
    <w:rsid w:val="008B15B0"/>
    <w:rsid w:val="008B1CB7"/>
    <w:rsid w:val="008B2898"/>
    <w:rsid w:val="008B2F56"/>
    <w:rsid w:val="008B3194"/>
    <w:rsid w:val="008B36EC"/>
    <w:rsid w:val="008B390C"/>
    <w:rsid w:val="008B391D"/>
    <w:rsid w:val="008B48CE"/>
    <w:rsid w:val="008B4AB0"/>
    <w:rsid w:val="008B4F68"/>
    <w:rsid w:val="008B53FC"/>
    <w:rsid w:val="008B54F0"/>
    <w:rsid w:val="008B6443"/>
    <w:rsid w:val="008B66E6"/>
    <w:rsid w:val="008B6763"/>
    <w:rsid w:val="008B6C21"/>
    <w:rsid w:val="008B6D50"/>
    <w:rsid w:val="008B71D8"/>
    <w:rsid w:val="008B73FB"/>
    <w:rsid w:val="008C03F7"/>
    <w:rsid w:val="008C179D"/>
    <w:rsid w:val="008C17F2"/>
    <w:rsid w:val="008C1A8C"/>
    <w:rsid w:val="008C1BAB"/>
    <w:rsid w:val="008C265E"/>
    <w:rsid w:val="008C2E9A"/>
    <w:rsid w:val="008C3025"/>
    <w:rsid w:val="008C3553"/>
    <w:rsid w:val="008C3AD5"/>
    <w:rsid w:val="008C41EB"/>
    <w:rsid w:val="008C4CCD"/>
    <w:rsid w:val="008C5448"/>
    <w:rsid w:val="008C5A89"/>
    <w:rsid w:val="008C5C36"/>
    <w:rsid w:val="008C7204"/>
    <w:rsid w:val="008C7557"/>
    <w:rsid w:val="008C7613"/>
    <w:rsid w:val="008D01EE"/>
    <w:rsid w:val="008D026F"/>
    <w:rsid w:val="008D095D"/>
    <w:rsid w:val="008D0ACB"/>
    <w:rsid w:val="008D15ED"/>
    <w:rsid w:val="008D1A78"/>
    <w:rsid w:val="008D2368"/>
    <w:rsid w:val="008D27FF"/>
    <w:rsid w:val="008D36C8"/>
    <w:rsid w:val="008D42C7"/>
    <w:rsid w:val="008D5154"/>
    <w:rsid w:val="008D5D60"/>
    <w:rsid w:val="008D6698"/>
    <w:rsid w:val="008D6FFD"/>
    <w:rsid w:val="008D7743"/>
    <w:rsid w:val="008D7F3B"/>
    <w:rsid w:val="008E01F7"/>
    <w:rsid w:val="008E0224"/>
    <w:rsid w:val="008E0456"/>
    <w:rsid w:val="008E04CD"/>
    <w:rsid w:val="008E0A35"/>
    <w:rsid w:val="008E0A90"/>
    <w:rsid w:val="008E0B4F"/>
    <w:rsid w:val="008E251F"/>
    <w:rsid w:val="008E286D"/>
    <w:rsid w:val="008E30AB"/>
    <w:rsid w:val="008E3C8E"/>
    <w:rsid w:val="008E4DBE"/>
    <w:rsid w:val="008E6806"/>
    <w:rsid w:val="008E7A0A"/>
    <w:rsid w:val="008E7A66"/>
    <w:rsid w:val="008F0E34"/>
    <w:rsid w:val="008F0F4D"/>
    <w:rsid w:val="008F108C"/>
    <w:rsid w:val="008F11E1"/>
    <w:rsid w:val="008F11EB"/>
    <w:rsid w:val="008F1D98"/>
    <w:rsid w:val="008F20B3"/>
    <w:rsid w:val="008F2523"/>
    <w:rsid w:val="008F3873"/>
    <w:rsid w:val="008F3E16"/>
    <w:rsid w:val="008F4AF9"/>
    <w:rsid w:val="008F4C44"/>
    <w:rsid w:val="008F4CEE"/>
    <w:rsid w:val="008F58E0"/>
    <w:rsid w:val="008F68BA"/>
    <w:rsid w:val="008F68F9"/>
    <w:rsid w:val="008F6A30"/>
    <w:rsid w:val="008F70CD"/>
    <w:rsid w:val="008F7996"/>
    <w:rsid w:val="008F7AFE"/>
    <w:rsid w:val="008F7EA8"/>
    <w:rsid w:val="009002F7"/>
    <w:rsid w:val="0090073E"/>
    <w:rsid w:val="00900CCE"/>
    <w:rsid w:val="00900D27"/>
    <w:rsid w:val="0090112A"/>
    <w:rsid w:val="0090120E"/>
    <w:rsid w:val="00901251"/>
    <w:rsid w:val="00901CBA"/>
    <w:rsid w:val="00901EC2"/>
    <w:rsid w:val="00902D7B"/>
    <w:rsid w:val="0090331D"/>
    <w:rsid w:val="009036E1"/>
    <w:rsid w:val="00904178"/>
    <w:rsid w:val="0090476A"/>
    <w:rsid w:val="0090510B"/>
    <w:rsid w:val="00905C89"/>
    <w:rsid w:val="00905E61"/>
    <w:rsid w:val="00906178"/>
    <w:rsid w:val="009062AD"/>
    <w:rsid w:val="00906385"/>
    <w:rsid w:val="00906490"/>
    <w:rsid w:val="009070DB"/>
    <w:rsid w:val="00907884"/>
    <w:rsid w:val="0090799F"/>
    <w:rsid w:val="0091037D"/>
    <w:rsid w:val="0091056C"/>
    <w:rsid w:val="00910B61"/>
    <w:rsid w:val="00911DCE"/>
    <w:rsid w:val="00912289"/>
    <w:rsid w:val="009124D3"/>
    <w:rsid w:val="00912D80"/>
    <w:rsid w:val="0091318B"/>
    <w:rsid w:val="00913576"/>
    <w:rsid w:val="009139E1"/>
    <w:rsid w:val="00913FD7"/>
    <w:rsid w:val="00914290"/>
    <w:rsid w:val="00914877"/>
    <w:rsid w:val="009149D3"/>
    <w:rsid w:val="009157A2"/>
    <w:rsid w:val="00915C5D"/>
    <w:rsid w:val="00916277"/>
    <w:rsid w:val="009164C2"/>
    <w:rsid w:val="0091669B"/>
    <w:rsid w:val="00916905"/>
    <w:rsid w:val="00916FFE"/>
    <w:rsid w:val="00917693"/>
    <w:rsid w:val="00917AA3"/>
    <w:rsid w:val="00917F76"/>
    <w:rsid w:val="00920586"/>
    <w:rsid w:val="00920646"/>
    <w:rsid w:val="00921AE4"/>
    <w:rsid w:val="0092284F"/>
    <w:rsid w:val="00922BAC"/>
    <w:rsid w:val="009230EE"/>
    <w:rsid w:val="009232EF"/>
    <w:rsid w:val="00923F9B"/>
    <w:rsid w:val="0092492B"/>
    <w:rsid w:val="00924C94"/>
    <w:rsid w:val="00925018"/>
    <w:rsid w:val="0092581D"/>
    <w:rsid w:val="00925894"/>
    <w:rsid w:val="009263F4"/>
    <w:rsid w:val="00926A26"/>
    <w:rsid w:val="00926F35"/>
    <w:rsid w:val="0092743B"/>
    <w:rsid w:val="009279BE"/>
    <w:rsid w:val="009307DF"/>
    <w:rsid w:val="00930A78"/>
    <w:rsid w:val="00930E86"/>
    <w:rsid w:val="00930E90"/>
    <w:rsid w:val="0093161B"/>
    <w:rsid w:val="009319B7"/>
    <w:rsid w:val="00931AF0"/>
    <w:rsid w:val="00931B30"/>
    <w:rsid w:val="00932617"/>
    <w:rsid w:val="00932DE0"/>
    <w:rsid w:val="00932E9F"/>
    <w:rsid w:val="00933A45"/>
    <w:rsid w:val="00933B59"/>
    <w:rsid w:val="00933DAC"/>
    <w:rsid w:val="009343D6"/>
    <w:rsid w:val="00934B4A"/>
    <w:rsid w:val="00935983"/>
    <w:rsid w:val="00935E09"/>
    <w:rsid w:val="00935EB9"/>
    <w:rsid w:val="00935F3F"/>
    <w:rsid w:val="00936ABC"/>
    <w:rsid w:val="009378F8"/>
    <w:rsid w:val="009417B5"/>
    <w:rsid w:val="00941B65"/>
    <w:rsid w:val="00942686"/>
    <w:rsid w:val="00942CD5"/>
    <w:rsid w:val="009432FA"/>
    <w:rsid w:val="009436F6"/>
    <w:rsid w:val="00943720"/>
    <w:rsid w:val="0094395E"/>
    <w:rsid w:val="0094440A"/>
    <w:rsid w:val="00944433"/>
    <w:rsid w:val="0094459A"/>
    <w:rsid w:val="00944B09"/>
    <w:rsid w:val="00945039"/>
    <w:rsid w:val="0094558B"/>
    <w:rsid w:val="009457EB"/>
    <w:rsid w:val="009461CE"/>
    <w:rsid w:val="00946B39"/>
    <w:rsid w:val="00947172"/>
    <w:rsid w:val="00947816"/>
    <w:rsid w:val="00951261"/>
    <w:rsid w:val="009513C0"/>
    <w:rsid w:val="0095187B"/>
    <w:rsid w:val="00953060"/>
    <w:rsid w:val="0095380F"/>
    <w:rsid w:val="00953980"/>
    <w:rsid w:val="00953A01"/>
    <w:rsid w:val="00953BB8"/>
    <w:rsid w:val="00954DB5"/>
    <w:rsid w:val="00955002"/>
    <w:rsid w:val="0095588C"/>
    <w:rsid w:val="00955BBB"/>
    <w:rsid w:val="00955E87"/>
    <w:rsid w:val="00955EAC"/>
    <w:rsid w:val="00956880"/>
    <w:rsid w:val="00956EDB"/>
    <w:rsid w:val="00957B13"/>
    <w:rsid w:val="00957BCF"/>
    <w:rsid w:val="00960574"/>
    <w:rsid w:val="00961312"/>
    <w:rsid w:val="009613B8"/>
    <w:rsid w:val="009614BD"/>
    <w:rsid w:val="00961527"/>
    <w:rsid w:val="00961CA2"/>
    <w:rsid w:val="0096211B"/>
    <w:rsid w:val="0096297C"/>
    <w:rsid w:val="00962B8E"/>
    <w:rsid w:val="00963476"/>
    <w:rsid w:val="00963597"/>
    <w:rsid w:val="0096450A"/>
    <w:rsid w:val="00964988"/>
    <w:rsid w:val="00964FA8"/>
    <w:rsid w:val="00965EA1"/>
    <w:rsid w:val="00965EDE"/>
    <w:rsid w:val="009668ED"/>
    <w:rsid w:val="009668FA"/>
    <w:rsid w:val="00966BBC"/>
    <w:rsid w:val="00966BF3"/>
    <w:rsid w:val="009670C1"/>
    <w:rsid w:val="009676F3"/>
    <w:rsid w:val="00970549"/>
    <w:rsid w:val="00970EF4"/>
    <w:rsid w:val="00970F76"/>
    <w:rsid w:val="00971219"/>
    <w:rsid w:val="0097156C"/>
    <w:rsid w:val="00971E96"/>
    <w:rsid w:val="009720F8"/>
    <w:rsid w:val="00972AE9"/>
    <w:rsid w:val="00972C4C"/>
    <w:rsid w:val="009732E9"/>
    <w:rsid w:val="00973801"/>
    <w:rsid w:val="00973ECE"/>
    <w:rsid w:val="009742A7"/>
    <w:rsid w:val="0097508E"/>
    <w:rsid w:val="0097528A"/>
    <w:rsid w:val="0097559D"/>
    <w:rsid w:val="00976291"/>
    <w:rsid w:val="00976440"/>
    <w:rsid w:val="00976848"/>
    <w:rsid w:val="009771B1"/>
    <w:rsid w:val="0097737D"/>
    <w:rsid w:val="009775F7"/>
    <w:rsid w:val="00977EBC"/>
    <w:rsid w:val="00980175"/>
    <w:rsid w:val="009816D3"/>
    <w:rsid w:val="00981A43"/>
    <w:rsid w:val="00981E4A"/>
    <w:rsid w:val="00981FFA"/>
    <w:rsid w:val="009822F2"/>
    <w:rsid w:val="00982D63"/>
    <w:rsid w:val="0098348E"/>
    <w:rsid w:val="0098360D"/>
    <w:rsid w:val="00983686"/>
    <w:rsid w:val="00983B16"/>
    <w:rsid w:val="00983BF5"/>
    <w:rsid w:val="00984C1C"/>
    <w:rsid w:val="00984E86"/>
    <w:rsid w:val="00985653"/>
    <w:rsid w:val="009862F5"/>
    <w:rsid w:val="009868C4"/>
    <w:rsid w:val="00986FF3"/>
    <w:rsid w:val="009877EC"/>
    <w:rsid w:val="00987D22"/>
    <w:rsid w:val="00990320"/>
    <w:rsid w:val="0099041E"/>
    <w:rsid w:val="009909FD"/>
    <w:rsid w:val="00990D5F"/>
    <w:rsid w:val="0099251E"/>
    <w:rsid w:val="00993B94"/>
    <w:rsid w:val="00994DE3"/>
    <w:rsid w:val="00995387"/>
    <w:rsid w:val="009953C8"/>
    <w:rsid w:val="009968F5"/>
    <w:rsid w:val="009969CB"/>
    <w:rsid w:val="0099735C"/>
    <w:rsid w:val="00997834"/>
    <w:rsid w:val="009A011D"/>
    <w:rsid w:val="009A1318"/>
    <w:rsid w:val="009A161D"/>
    <w:rsid w:val="009A1952"/>
    <w:rsid w:val="009A1A76"/>
    <w:rsid w:val="009A20C7"/>
    <w:rsid w:val="009A2A86"/>
    <w:rsid w:val="009A2CEA"/>
    <w:rsid w:val="009A2CF6"/>
    <w:rsid w:val="009A369F"/>
    <w:rsid w:val="009A3861"/>
    <w:rsid w:val="009A3D0C"/>
    <w:rsid w:val="009A4973"/>
    <w:rsid w:val="009A4BB8"/>
    <w:rsid w:val="009A4CA3"/>
    <w:rsid w:val="009A4CF2"/>
    <w:rsid w:val="009A57FB"/>
    <w:rsid w:val="009A625F"/>
    <w:rsid w:val="009A64E6"/>
    <w:rsid w:val="009A68D8"/>
    <w:rsid w:val="009A6A0F"/>
    <w:rsid w:val="009A7976"/>
    <w:rsid w:val="009A7CDE"/>
    <w:rsid w:val="009B04C2"/>
    <w:rsid w:val="009B0D3C"/>
    <w:rsid w:val="009B0F59"/>
    <w:rsid w:val="009B11DF"/>
    <w:rsid w:val="009B221D"/>
    <w:rsid w:val="009B27B0"/>
    <w:rsid w:val="009B2D8E"/>
    <w:rsid w:val="009B3AA5"/>
    <w:rsid w:val="009B3E53"/>
    <w:rsid w:val="009B403B"/>
    <w:rsid w:val="009B5353"/>
    <w:rsid w:val="009B562F"/>
    <w:rsid w:val="009B5771"/>
    <w:rsid w:val="009B7010"/>
    <w:rsid w:val="009B798A"/>
    <w:rsid w:val="009B7D43"/>
    <w:rsid w:val="009C002A"/>
    <w:rsid w:val="009C0450"/>
    <w:rsid w:val="009C04D0"/>
    <w:rsid w:val="009C0C5D"/>
    <w:rsid w:val="009C0F9C"/>
    <w:rsid w:val="009C246A"/>
    <w:rsid w:val="009C28AD"/>
    <w:rsid w:val="009C2BB9"/>
    <w:rsid w:val="009C35FD"/>
    <w:rsid w:val="009C3939"/>
    <w:rsid w:val="009C39F4"/>
    <w:rsid w:val="009C3DBC"/>
    <w:rsid w:val="009C4825"/>
    <w:rsid w:val="009C4B5E"/>
    <w:rsid w:val="009C53B6"/>
    <w:rsid w:val="009C5F4A"/>
    <w:rsid w:val="009C6726"/>
    <w:rsid w:val="009C6FB1"/>
    <w:rsid w:val="009C7846"/>
    <w:rsid w:val="009D0002"/>
    <w:rsid w:val="009D09F9"/>
    <w:rsid w:val="009D0A35"/>
    <w:rsid w:val="009D1000"/>
    <w:rsid w:val="009D161A"/>
    <w:rsid w:val="009D1711"/>
    <w:rsid w:val="009D2C52"/>
    <w:rsid w:val="009D2E41"/>
    <w:rsid w:val="009D2E56"/>
    <w:rsid w:val="009D2F5E"/>
    <w:rsid w:val="009D3496"/>
    <w:rsid w:val="009D3509"/>
    <w:rsid w:val="009D3C9C"/>
    <w:rsid w:val="009D3F84"/>
    <w:rsid w:val="009D4317"/>
    <w:rsid w:val="009D4693"/>
    <w:rsid w:val="009D469E"/>
    <w:rsid w:val="009D5632"/>
    <w:rsid w:val="009D5D2F"/>
    <w:rsid w:val="009D5DC9"/>
    <w:rsid w:val="009D5F80"/>
    <w:rsid w:val="009D5FBB"/>
    <w:rsid w:val="009D6180"/>
    <w:rsid w:val="009D6617"/>
    <w:rsid w:val="009D6AB0"/>
    <w:rsid w:val="009D7EDC"/>
    <w:rsid w:val="009E044E"/>
    <w:rsid w:val="009E114D"/>
    <w:rsid w:val="009E1723"/>
    <w:rsid w:val="009E2369"/>
    <w:rsid w:val="009E2566"/>
    <w:rsid w:val="009E2E2F"/>
    <w:rsid w:val="009E3AFF"/>
    <w:rsid w:val="009E3D5B"/>
    <w:rsid w:val="009E4101"/>
    <w:rsid w:val="009E491A"/>
    <w:rsid w:val="009E4A9E"/>
    <w:rsid w:val="009E4BAF"/>
    <w:rsid w:val="009E622D"/>
    <w:rsid w:val="009E71AA"/>
    <w:rsid w:val="009E7762"/>
    <w:rsid w:val="009E7F29"/>
    <w:rsid w:val="009F0211"/>
    <w:rsid w:val="009F034B"/>
    <w:rsid w:val="009F0E26"/>
    <w:rsid w:val="009F10B6"/>
    <w:rsid w:val="009F1110"/>
    <w:rsid w:val="009F1412"/>
    <w:rsid w:val="009F234B"/>
    <w:rsid w:val="009F37C1"/>
    <w:rsid w:val="009F4FDD"/>
    <w:rsid w:val="009F5944"/>
    <w:rsid w:val="009F5C39"/>
    <w:rsid w:val="009F5CC5"/>
    <w:rsid w:val="009F5F5A"/>
    <w:rsid w:val="009F63D3"/>
    <w:rsid w:val="009F6B52"/>
    <w:rsid w:val="009F6F5B"/>
    <w:rsid w:val="009F70F4"/>
    <w:rsid w:val="009F79B7"/>
    <w:rsid w:val="009F7A9E"/>
    <w:rsid w:val="00A0133C"/>
    <w:rsid w:val="00A02091"/>
    <w:rsid w:val="00A0233B"/>
    <w:rsid w:val="00A02D22"/>
    <w:rsid w:val="00A02FC2"/>
    <w:rsid w:val="00A03027"/>
    <w:rsid w:val="00A0378E"/>
    <w:rsid w:val="00A03AFC"/>
    <w:rsid w:val="00A04347"/>
    <w:rsid w:val="00A04808"/>
    <w:rsid w:val="00A04A42"/>
    <w:rsid w:val="00A04A89"/>
    <w:rsid w:val="00A04A8C"/>
    <w:rsid w:val="00A04FC6"/>
    <w:rsid w:val="00A05012"/>
    <w:rsid w:val="00A05D30"/>
    <w:rsid w:val="00A061FA"/>
    <w:rsid w:val="00A0661D"/>
    <w:rsid w:val="00A06F47"/>
    <w:rsid w:val="00A07274"/>
    <w:rsid w:val="00A07EB2"/>
    <w:rsid w:val="00A10941"/>
    <w:rsid w:val="00A10C47"/>
    <w:rsid w:val="00A10E16"/>
    <w:rsid w:val="00A11598"/>
    <w:rsid w:val="00A116B9"/>
    <w:rsid w:val="00A1182E"/>
    <w:rsid w:val="00A1254C"/>
    <w:rsid w:val="00A13059"/>
    <w:rsid w:val="00A1334F"/>
    <w:rsid w:val="00A13A32"/>
    <w:rsid w:val="00A145BA"/>
    <w:rsid w:val="00A146B4"/>
    <w:rsid w:val="00A147EE"/>
    <w:rsid w:val="00A149D0"/>
    <w:rsid w:val="00A1507F"/>
    <w:rsid w:val="00A15825"/>
    <w:rsid w:val="00A15A7A"/>
    <w:rsid w:val="00A16064"/>
    <w:rsid w:val="00A16C82"/>
    <w:rsid w:val="00A16EAD"/>
    <w:rsid w:val="00A20005"/>
    <w:rsid w:val="00A20C8E"/>
    <w:rsid w:val="00A21656"/>
    <w:rsid w:val="00A2171C"/>
    <w:rsid w:val="00A217C5"/>
    <w:rsid w:val="00A2205E"/>
    <w:rsid w:val="00A22698"/>
    <w:rsid w:val="00A22D73"/>
    <w:rsid w:val="00A22F92"/>
    <w:rsid w:val="00A24324"/>
    <w:rsid w:val="00A2490A"/>
    <w:rsid w:val="00A24BE6"/>
    <w:rsid w:val="00A25192"/>
    <w:rsid w:val="00A25D8B"/>
    <w:rsid w:val="00A25EBE"/>
    <w:rsid w:val="00A25F1B"/>
    <w:rsid w:val="00A2675E"/>
    <w:rsid w:val="00A269C9"/>
    <w:rsid w:val="00A272A3"/>
    <w:rsid w:val="00A2752A"/>
    <w:rsid w:val="00A27B24"/>
    <w:rsid w:val="00A320AB"/>
    <w:rsid w:val="00A322EE"/>
    <w:rsid w:val="00A332D5"/>
    <w:rsid w:val="00A341F7"/>
    <w:rsid w:val="00A34CAA"/>
    <w:rsid w:val="00A3553E"/>
    <w:rsid w:val="00A35542"/>
    <w:rsid w:val="00A35767"/>
    <w:rsid w:val="00A35F43"/>
    <w:rsid w:val="00A3652D"/>
    <w:rsid w:val="00A373F3"/>
    <w:rsid w:val="00A37BC2"/>
    <w:rsid w:val="00A400BA"/>
    <w:rsid w:val="00A400D6"/>
    <w:rsid w:val="00A406EF"/>
    <w:rsid w:val="00A40803"/>
    <w:rsid w:val="00A40D81"/>
    <w:rsid w:val="00A410DA"/>
    <w:rsid w:val="00A4130E"/>
    <w:rsid w:val="00A41431"/>
    <w:rsid w:val="00A414D7"/>
    <w:rsid w:val="00A41592"/>
    <w:rsid w:val="00A41EF2"/>
    <w:rsid w:val="00A428D8"/>
    <w:rsid w:val="00A42D2D"/>
    <w:rsid w:val="00A43A6F"/>
    <w:rsid w:val="00A43EB9"/>
    <w:rsid w:val="00A447F8"/>
    <w:rsid w:val="00A449AF"/>
    <w:rsid w:val="00A44B16"/>
    <w:rsid w:val="00A45E95"/>
    <w:rsid w:val="00A45F14"/>
    <w:rsid w:val="00A471C9"/>
    <w:rsid w:val="00A47D91"/>
    <w:rsid w:val="00A47E31"/>
    <w:rsid w:val="00A47E9B"/>
    <w:rsid w:val="00A47FB4"/>
    <w:rsid w:val="00A50F52"/>
    <w:rsid w:val="00A51233"/>
    <w:rsid w:val="00A519D4"/>
    <w:rsid w:val="00A51E51"/>
    <w:rsid w:val="00A51E91"/>
    <w:rsid w:val="00A51FAB"/>
    <w:rsid w:val="00A520C8"/>
    <w:rsid w:val="00A52924"/>
    <w:rsid w:val="00A52C08"/>
    <w:rsid w:val="00A541A7"/>
    <w:rsid w:val="00A54522"/>
    <w:rsid w:val="00A54753"/>
    <w:rsid w:val="00A552F4"/>
    <w:rsid w:val="00A554AB"/>
    <w:rsid w:val="00A556BD"/>
    <w:rsid w:val="00A5572A"/>
    <w:rsid w:val="00A55CCF"/>
    <w:rsid w:val="00A56BB8"/>
    <w:rsid w:val="00A56BBE"/>
    <w:rsid w:val="00A56FE4"/>
    <w:rsid w:val="00A575D0"/>
    <w:rsid w:val="00A57B01"/>
    <w:rsid w:val="00A607ED"/>
    <w:rsid w:val="00A6235E"/>
    <w:rsid w:val="00A627AB"/>
    <w:rsid w:val="00A6281C"/>
    <w:rsid w:val="00A6356F"/>
    <w:rsid w:val="00A64416"/>
    <w:rsid w:val="00A64BA1"/>
    <w:rsid w:val="00A657A8"/>
    <w:rsid w:val="00A665DB"/>
    <w:rsid w:val="00A6714C"/>
    <w:rsid w:val="00A678C0"/>
    <w:rsid w:val="00A679B4"/>
    <w:rsid w:val="00A67A83"/>
    <w:rsid w:val="00A67AF3"/>
    <w:rsid w:val="00A67C50"/>
    <w:rsid w:val="00A67C91"/>
    <w:rsid w:val="00A705E9"/>
    <w:rsid w:val="00A7061F"/>
    <w:rsid w:val="00A718FD"/>
    <w:rsid w:val="00A71F23"/>
    <w:rsid w:val="00A7214E"/>
    <w:rsid w:val="00A72372"/>
    <w:rsid w:val="00A72673"/>
    <w:rsid w:val="00A72AB6"/>
    <w:rsid w:val="00A72B7A"/>
    <w:rsid w:val="00A72E43"/>
    <w:rsid w:val="00A732C7"/>
    <w:rsid w:val="00A73376"/>
    <w:rsid w:val="00A73757"/>
    <w:rsid w:val="00A7375B"/>
    <w:rsid w:val="00A73CC0"/>
    <w:rsid w:val="00A73E66"/>
    <w:rsid w:val="00A748AB"/>
    <w:rsid w:val="00A74BBE"/>
    <w:rsid w:val="00A750B6"/>
    <w:rsid w:val="00A753BB"/>
    <w:rsid w:val="00A75674"/>
    <w:rsid w:val="00A757BC"/>
    <w:rsid w:val="00A75B17"/>
    <w:rsid w:val="00A75DFE"/>
    <w:rsid w:val="00A75FBA"/>
    <w:rsid w:val="00A7689F"/>
    <w:rsid w:val="00A76D06"/>
    <w:rsid w:val="00A7785A"/>
    <w:rsid w:val="00A77F0D"/>
    <w:rsid w:val="00A8053C"/>
    <w:rsid w:val="00A80930"/>
    <w:rsid w:val="00A80B4B"/>
    <w:rsid w:val="00A80C9A"/>
    <w:rsid w:val="00A80EB3"/>
    <w:rsid w:val="00A810FA"/>
    <w:rsid w:val="00A814FC"/>
    <w:rsid w:val="00A819B3"/>
    <w:rsid w:val="00A829B7"/>
    <w:rsid w:val="00A82CC1"/>
    <w:rsid w:val="00A837C9"/>
    <w:rsid w:val="00A837F6"/>
    <w:rsid w:val="00A83B8B"/>
    <w:rsid w:val="00A84493"/>
    <w:rsid w:val="00A84B18"/>
    <w:rsid w:val="00A862E6"/>
    <w:rsid w:val="00A86504"/>
    <w:rsid w:val="00A87842"/>
    <w:rsid w:val="00A87C1E"/>
    <w:rsid w:val="00A87C4F"/>
    <w:rsid w:val="00A87E40"/>
    <w:rsid w:val="00A905EB"/>
    <w:rsid w:val="00A90E6A"/>
    <w:rsid w:val="00A91833"/>
    <w:rsid w:val="00A91AF9"/>
    <w:rsid w:val="00A92353"/>
    <w:rsid w:val="00A927C3"/>
    <w:rsid w:val="00A93264"/>
    <w:rsid w:val="00A93880"/>
    <w:rsid w:val="00A93E79"/>
    <w:rsid w:val="00A93F06"/>
    <w:rsid w:val="00A94191"/>
    <w:rsid w:val="00A9509A"/>
    <w:rsid w:val="00A954A0"/>
    <w:rsid w:val="00A9555D"/>
    <w:rsid w:val="00A957E0"/>
    <w:rsid w:val="00A96AB2"/>
    <w:rsid w:val="00A96C9D"/>
    <w:rsid w:val="00A96FEA"/>
    <w:rsid w:val="00A97B40"/>
    <w:rsid w:val="00A97DA0"/>
    <w:rsid w:val="00AA057E"/>
    <w:rsid w:val="00AA05AA"/>
    <w:rsid w:val="00AA05D1"/>
    <w:rsid w:val="00AA0996"/>
    <w:rsid w:val="00AA0C8D"/>
    <w:rsid w:val="00AA0D9B"/>
    <w:rsid w:val="00AA0E58"/>
    <w:rsid w:val="00AA1326"/>
    <w:rsid w:val="00AA2513"/>
    <w:rsid w:val="00AA275B"/>
    <w:rsid w:val="00AA2DA7"/>
    <w:rsid w:val="00AA3E30"/>
    <w:rsid w:val="00AA3E70"/>
    <w:rsid w:val="00AA3E8C"/>
    <w:rsid w:val="00AA567B"/>
    <w:rsid w:val="00AA6048"/>
    <w:rsid w:val="00AA63CC"/>
    <w:rsid w:val="00AA7170"/>
    <w:rsid w:val="00AA7824"/>
    <w:rsid w:val="00AA78D9"/>
    <w:rsid w:val="00AA798F"/>
    <w:rsid w:val="00AA7AD6"/>
    <w:rsid w:val="00AB0BB2"/>
    <w:rsid w:val="00AB0BB5"/>
    <w:rsid w:val="00AB0D27"/>
    <w:rsid w:val="00AB0EE8"/>
    <w:rsid w:val="00AB1240"/>
    <w:rsid w:val="00AB1709"/>
    <w:rsid w:val="00AB2349"/>
    <w:rsid w:val="00AB251B"/>
    <w:rsid w:val="00AB254A"/>
    <w:rsid w:val="00AB33A4"/>
    <w:rsid w:val="00AB35C3"/>
    <w:rsid w:val="00AB3D8A"/>
    <w:rsid w:val="00AB45B8"/>
    <w:rsid w:val="00AB4D05"/>
    <w:rsid w:val="00AB52C1"/>
    <w:rsid w:val="00AB54FA"/>
    <w:rsid w:val="00AB5665"/>
    <w:rsid w:val="00AB5681"/>
    <w:rsid w:val="00AB5DF6"/>
    <w:rsid w:val="00AB61BC"/>
    <w:rsid w:val="00AB6308"/>
    <w:rsid w:val="00AB6493"/>
    <w:rsid w:val="00AC0AC1"/>
    <w:rsid w:val="00AC1FF2"/>
    <w:rsid w:val="00AC2093"/>
    <w:rsid w:val="00AC2650"/>
    <w:rsid w:val="00AC2664"/>
    <w:rsid w:val="00AC30A5"/>
    <w:rsid w:val="00AC3794"/>
    <w:rsid w:val="00AC37C8"/>
    <w:rsid w:val="00AC3E44"/>
    <w:rsid w:val="00AC3FB6"/>
    <w:rsid w:val="00AC43E5"/>
    <w:rsid w:val="00AC4454"/>
    <w:rsid w:val="00AC4F32"/>
    <w:rsid w:val="00AC5816"/>
    <w:rsid w:val="00AC5D35"/>
    <w:rsid w:val="00AC656A"/>
    <w:rsid w:val="00AC7377"/>
    <w:rsid w:val="00AC79A6"/>
    <w:rsid w:val="00AC7C29"/>
    <w:rsid w:val="00AC7CC4"/>
    <w:rsid w:val="00AD0044"/>
    <w:rsid w:val="00AD0867"/>
    <w:rsid w:val="00AD0A02"/>
    <w:rsid w:val="00AD0FB6"/>
    <w:rsid w:val="00AD1416"/>
    <w:rsid w:val="00AD1CAD"/>
    <w:rsid w:val="00AD1E35"/>
    <w:rsid w:val="00AD2735"/>
    <w:rsid w:val="00AD2D13"/>
    <w:rsid w:val="00AD3665"/>
    <w:rsid w:val="00AD382B"/>
    <w:rsid w:val="00AD3BC4"/>
    <w:rsid w:val="00AD4C70"/>
    <w:rsid w:val="00AD5A4F"/>
    <w:rsid w:val="00AD61E6"/>
    <w:rsid w:val="00AD66ED"/>
    <w:rsid w:val="00AD6C48"/>
    <w:rsid w:val="00AD6FC1"/>
    <w:rsid w:val="00AD7543"/>
    <w:rsid w:val="00AD7E0E"/>
    <w:rsid w:val="00AD7FEA"/>
    <w:rsid w:val="00AE000E"/>
    <w:rsid w:val="00AE1716"/>
    <w:rsid w:val="00AE1777"/>
    <w:rsid w:val="00AE1EDB"/>
    <w:rsid w:val="00AE208D"/>
    <w:rsid w:val="00AE2284"/>
    <w:rsid w:val="00AE22B1"/>
    <w:rsid w:val="00AE2868"/>
    <w:rsid w:val="00AE2C8E"/>
    <w:rsid w:val="00AE2C99"/>
    <w:rsid w:val="00AE2D15"/>
    <w:rsid w:val="00AE2FC8"/>
    <w:rsid w:val="00AE35F9"/>
    <w:rsid w:val="00AE3FDC"/>
    <w:rsid w:val="00AE4BF7"/>
    <w:rsid w:val="00AE5D6A"/>
    <w:rsid w:val="00AE6245"/>
    <w:rsid w:val="00AE67E6"/>
    <w:rsid w:val="00AE68AD"/>
    <w:rsid w:val="00AE713F"/>
    <w:rsid w:val="00AE7235"/>
    <w:rsid w:val="00AE76C2"/>
    <w:rsid w:val="00AF0206"/>
    <w:rsid w:val="00AF0D3A"/>
    <w:rsid w:val="00AF13B2"/>
    <w:rsid w:val="00AF1481"/>
    <w:rsid w:val="00AF1F2E"/>
    <w:rsid w:val="00AF242C"/>
    <w:rsid w:val="00AF283E"/>
    <w:rsid w:val="00AF292B"/>
    <w:rsid w:val="00AF2B3C"/>
    <w:rsid w:val="00AF2FD2"/>
    <w:rsid w:val="00AF319B"/>
    <w:rsid w:val="00AF3485"/>
    <w:rsid w:val="00AF3BC1"/>
    <w:rsid w:val="00AF4175"/>
    <w:rsid w:val="00AF4E50"/>
    <w:rsid w:val="00AF5178"/>
    <w:rsid w:val="00AF55DD"/>
    <w:rsid w:val="00AF5770"/>
    <w:rsid w:val="00AF5C66"/>
    <w:rsid w:val="00AF5FC0"/>
    <w:rsid w:val="00AF6084"/>
    <w:rsid w:val="00AF6833"/>
    <w:rsid w:val="00AF6BF3"/>
    <w:rsid w:val="00AF7161"/>
    <w:rsid w:val="00AF76DC"/>
    <w:rsid w:val="00AF78F4"/>
    <w:rsid w:val="00B0006C"/>
    <w:rsid w:val="00B000F2"/>
    <w:rsid w:val="00B0030F"/>
    <w:rsid w:val="00B0046F"/>
    <w:rsid w:val="00B008BB"/>
    <w:rsid w:val="00B00EC4"/>
    <w:rsid w:val="00B010B3"/>
    <w:rsid w:val="00B012A0"/>
    <w:rsid w:val="00B0142C"/>
    <w:rsid w:val="00B01613"/>
    <w:rsid w:val="00B0193F"/>
    <w:rsid w:val="00B01A3F"/>
    <w:rsid w:val="00B01D97"/>
    <w:rsid w:val="00B026AF"/>
    <w:rsid w:val="00B02D18"/>
    <w:rsid w:val="00B02FE5"/>
    <w:rsid w:val="00B032FE"/>
    <w:rsid w:val="00B0356B"/>
    <w:rsid w:val="00B03660"/>
    <w:rsid w:val="00B0403D"/>
    <w:rsid w:val="00B04584"/>
    <w:rsid w:val="00B04AA1"/>
    <w:rsid w:val="00B04B24"/>
    <w:rsid w:val="00B04F4F"/>
    <w:rsid w:val="00B0503C"/>
    <w:rsid w:val="00B050F2"/>
    <w:rsid w:val="00B05336"/>
    <w:rsid w:val="00B05BE8"/>
    <w:rsid w:val="00B06C99"/>
    <w:rsid w:val="00B073C9"/>
    <w:rsid w:val="00B074D6"/>
    <w:rsid w:val="00B101C5"/>
    <w:rsid w:val="00B10201"/>
    <w:rsid w:val="00B102B0"/>
    <w:rsid w:val="00B1032E"/>
    <w:rsid w:val="00B1096A"/>
    <w:rsid w:val="00B109AB"/>
    <w:rsid w:val="00B10B0A"/>
    <w:rsid w:val="00B10C2E"/>
    <w:rsid w:val="00B1105D"/>
    <w:rsid w:val="00B11192"/>
    <w:rsid w:val="00B12026"/>
    <w:rsid w:val="00B123D3"/>
    <w:rsid w:val="00B13DEA"/>
    <w:rsid w:val="00B1464F"/>
    <w:rsid w:val="00B14652"/>
    <w:rsid w:val="00B14868"/>
    <w:rsid w:val="00B14B3E"/>
    <w:rsid w:val="00B14BDF"/>
    <w:rsid w:val="00B15E9E"/>
    <w:rsid w:val="00B15EEA"/>
    <w:rsid w:val="00B163C6"/>
    <w:rsid w:val="00B17850"/>
    <w:rsid w:val="00B17B64"/>
    <w:rsid w:val="00B2061A"/>
    <w:rsid w:val="00B20E82"/>
    <w:rsid w:val="00B20EAA"/>
    <w:rsid w:val="00B217B0"/>
    <w:rsid w:val="00B22638"/>
    <w:rsid w:val="00B23917"/>
    <w:rsid w:val="00B23EC9"/>
    <w:rsid w:val="00B24A8C"/>
    <w:rsid w:val="00B25083"/>
    <w:rsid w:val="00B260CF"/>
    <w:rsid w:val="00B300C5"/>
    <w:rsid w:val="00B30799"/>
    <w:rsid w:val="00B314E5"/>
    <w:rsid w:val="00B32980"/>
    <w:rsid w:val="00B32AE5"/>
    <w:rsid w:val="00B32B3F"/>
    <w:rsid w:val="00B32C4B"/>
    <w:rsid w:val="00B33E75"/>
    <w:rsid w:val="00B348A1"/>
    <w:rsid w:val="00B34FBB"/>
    <w:rsid w:val="00B351AB"/>
    <w:rsid w:val="00B358FB"/>
    <w:rsid w:val="00B35E39"/>
    <w:rsid w:val="00B366D5"/>
    <w:rsid w:val="00B374BC"/>
    <w:rsid w:val="00B375D9"/>
    <w:rsid w:val="00B37A8B"/>
    <w:rsid w:val="00B37AF8"/>
    <w:rsid w:val="00B37BF8"/>
    <w:rsid w:val="00B37F58"/>
    <w:rsid w:val="00B402E4"/>
    <w:rsid w:val="00B40836"/>
    <w:rsid w:val="00B41966"/>
    <w:rsid w:val="00B41B02"/>
    <w:rsid w:val="00B41BA3"/>
    <w:rsid w:val="00B4226A"/>
    <w:rsid w:val="00B42A68"/>
    <w:rsid w:val="00B42D2F"/>
    <w:rsid w:val="00B42EA1"/>
    <w:rsid w:val="00B438AC"/>
    <w:rsid w:val="00B43A72"/>
    <w:rsid w:val="00B43D83"/>
    <w:rsid w:val="00B43DED"/>
    <w:rsid w:val="00B447FF"/>
    <w:rsid w:val="00B457F2"/>
    <w:rsid w:val="00B46E71"/>
    <w:rsid w:val="00B47169"/>
    <w:rsid w:val="00B47472"/>
    <w:rsid w:val="00B50C18"/>
    <w:rsid w:val="00B51933"/>
    <w:rsid w:val="00B52154"/>
    <w:rsid w:val="00B5229F"/>
    <w:rsid w:val="00B524C4"/>
    <w:rsid w:val="00B5256E"/>
    <w:rsid w:val="00B52A21"/>
    <w:rsid w:val="00B53A5B"/>
    <w:rsid w:val="00B54683"/>
    <w:rsid w:val="00B547CD"/>
    <w:rsid w:val="00B54A58"/>
    <w:rsid w:val="00B5508E"/>
    <w:rsid w:val="00B554C6"/>
    <w:rsid w:val="00B5595C"/>
    <w:rsid w:val="00B559CD"/>
    <w:rsid w:val="00B55C04"/>
    <w:rsid w:val="00B56189"/>
    <w:rsid w:val="00B56364"/>
    <w:rsid w:val="00B5687A"/>
    <w:rsid w:val="00B56A58"/>
    <w:rsid w:val="00B56FE6"/>
    <w:rsid w:val="00B607A7"/>
    <w:rsid w:val="00B60DD0"/>
    <w:rsid w:val="00B6117E"/>
    <w:rsid w:val="00B61300"/>
    <w:rsid w:val="00B62107"/>
    <w:rsid w:val="00B6214B"/>
    <w:rsid w:val="00B621E9"/>
    <w:rsid w:val="00B628CC"/>
    <w:rsid w:val="00B62CAE"/>
    <w:rsid w:val="00B62D96"/>
    <w:rsid w:val="00B63129"/>
    <w:rsid w:val="00B63777"/>
    <w:rsid w:val="00B641B6"/>
    <w:rsid w:val="00B64241"/>
    <w:rsid w:val="00B65AFA"/>
    <w:rsid w:val="00B65BB0"/>
    <w:rsid w:val="00B66021"/>
    <w:rsid w:val="00B66131"/>
    <w:rsid w:val="00B6724A"/>
    <w:rsid w:val="00B677B0"/>
    <w:rsid w:val="00B7037F"/>
    <w:rsid w:val="00B704E7"/>
    <w:rsid w:val="00B70DA3"/>
    <w:rsid w:val="00B710B5"/>
    <w:rsid w:val="00B71A61"/>
    <w:rsid w:val="00B729F0"/>
    <w:rsid w:val="00B730CF"/>
    <w:rsid w:val="00B73457"/>
    <w:rsid w:val="00B740D8"/>
    <w:rsid w:val="00B7530B"/>
    <w:rsid w:val="00B75499"/>
    <w:rsid w:val="00B75912"/>
    <w:rsid w:val="00B75B9B"/>
    <w:rsid w:val="00B76134"/>
    <w:rsid w:val="00B7659E"/>
    <w:rsid w:val="00B7670D"/>
    <w:rsid w:val="00B76B56"/>
    <w:rsid w:val="00B807EC"/>
    <w:rsid w:val="00B80D1C"/>
    <w:rsid w:val="00B8163D"/>
    <w:rsid w:val="00B82626"/>
    <w:rsid w:val="00B826AC"/>
    <w:rsid w:val="00B82842"/>
    <w:rsid w:val="00B832DC"/>
    <w:rsid w:val="00B847D9"/>
    <w:rsid w:val="00B84AAD"/>
    <w:rsid w:val="00B856D8"/>
    <w:rsid w:val="00B85762"/>
    <w:rsid w:val="00B859E7"/>
    <w:rsid w:val="00B8621A"/>
    <w:rsid w:val="00B87532"/>
    <w:rsid w:val="00B877A3"/>
    <w:rsid w:val="00B87CB0"/>
    <w:rsid w:val="00B87E2C"/>
    <w:rsid w:val="00B90D8B"/>
    <w:rsid w:val="00B91B3B"/>
    <w:rsid w:val="00B93219"/>
    <w:rsid w:val="00B9330D"/>
    <w:rsid w:val="00B93787"/>
    <w:rsid w:val="00B94828"/>
    <w:rsid w:val="00B950F7"/>
    <w:rsid w:val="00B958AA"/>
    <w:rsid w:val="00B95A96"/>
    <w:rsid w:val="00B9618D"/>
    <w:rsid w:val="00B96594"/>
    <w:rsid w:val="00B96DA9"/>
    <w:rsid w:val="00B971A6"/>
    <w:rsid w:val="00B97F6C"/>
    <w:rsid w:val="00BA07FE"/>
    <w:rsid w:val="00BA1A66"/>
    <w:rsid w:val="00BA1E17"/>
    <w:rsid w:val="00BA3025"/>
    <w:rsid w:val="00BA3030"/>
    <w:rsid w:val="00BA36DB"/>
    <w:rsid w:val="00BA3B0D"/>
    <w:rsid w:val="00BA4628"/>
    <w:rsid w:val="00BA4783"/>
    <w:rsid w:val="00BA48B7"/>
    <w:rsid w:val="00BA53C8"/>
    <w:rsid w:val="00BA5445"/>
    <w:rsid w:val="00BA545B"/>
    <w:rsid w:val="00BA5D46"/>
    <w:rsid w:val="00BA673D"/>
    <w:rsid w:val="00BA6863"/>
    <w:rsid w:val="00BA7167"/>
    <w:rsid w:val="00BA7593"/>
    <w:rsid w:val="00BA78FC"/>
    <w:rsid w:val="00BA7C70"/>
    <w:rsid w:val="00BA7DBC"/>
    <w:rsid w:val="00BA7DF4"/>
    <w:rsid w:val="00BB0AFA"/>
    <w:rsid w:val="00BB1447"/>
    <w:rsid w:val="00BB1643"/>
    <w:rsid w:val="00BB1879"/>
    <w:rsid w:val="00BB1B52"/>
    <w:rsid w:val="00BB1BD2"/>
    <w:rsid w:val="00BB23B7"/>
    <w:rsid w:val="00BB25B7"/>
    <w:rsid w:val="00BB2E47"/>
    <w:rsid w:val="00BB3261"/>
    <w:rsid w:val="00BB3306"/>
    <w:rsid w:val="00BB33F9"/>
    <w:rsid w:val="00BB37B7"/>
    <w:rsid w:val="00BB4223"/>
    <w:rsid w:val="00BB43AD"/>
    <w:rsid w:val="00BB44E6"/>
    <w:rsid w:val="00BB4AA3"/>
    <w:rsid w:val="00BB5EF9"/>
    <w:rsid w:val="00BB5FF1"/>
    <w:rsid w:val="00BB609A"/>
    <w:rsid w:val="00BB634D"/>
    <w:rsid w:val="00BB72A7"/>
    <w:rsid w:val="00BB7445"/>
    <w:rsid w:val="00BC00AA"/>
    <w:rsid w:val="00BC07F2"/>
    <w:rsid w:val="00BC0F77"/>
    <w:rsid w:val="00BC1B0E"/>
    <w:rsid w:val="00BC1DD0"/>
    <w:rsid w:val="00BC2ED4"/>
    <w:rsid w:val="00BC3002"/>
    <w:rsid w:val="00BC30C1"/>
    <w:rsid w:val="00BC3491"/>
    <w:rsid w:val="00BC3517"/>
    <w:rsid w:val="00BC357D"/>
    <w:rsid w:val="00BC3BFC"/>
    <w:rsid w:val="00BC5073"/>
    <w:rsid w:val="00BC6172"/>
    <w:rsid w:val="00BC675D"/>
    <w:rsid w:val="00BC6846"/>
    <w:rsid w:val="00BC6ED0"/>
    <w:rsid w:val="00BC7171"/>
    <w:rsid w:val="00BC72D9"/>
    <w:rsid w:val="00BC7845"/>
    <w:rsid w:val="00BD16C8"/>
    <w:rsid w:val="00BD1740"/>
    <w:rsid w:val="00BD2065"/>
    <w:rsid w:val="00BD24B9"/>
    <w:rsid w:val="00BD3B6F"/>
    <w:rsid w:val="00BD3C92"/>
    <w:rsid w:val="00BD3CE5"/>
    <w:rsid w:val="00BD3EE5"/>
    <w:rsid w:val="00BD4017"/>
    <w:rsid w:val="00BD49E9"/>
    <w:rsid w:val="00BD4C68"/>
    <w:rsid w:val="00BD4DD5"/>
    <w:rsid w:val="00BD5325"/>
    <w:rsid w:val="00BD54CA"/>
    <w:rsid w:val="00BD5D9A"/>
    <w:rsid w:val="00BD5D9F"/>
    <w:rsid w:val="00BD5FAB"/>
    <w:rsid w:val="00BD66E2"/>
    <w:rsid w:val="00BD66FA"/>
    <w:rsid w:val="00BD7056"/>
    <w:rsid w:val="00BD7654"/>
    <w:rsid w:val="00BD7A9F"/>
    <w:rsid w:val="00BD7CCC"/>
    <w:rsid w:val="00BE1BF6"/>
    <w:rsid w:val="00BE23FE"/>
    <w:rsid w:val="00BE2B4B"/>
    <w:rsid w:val="00BE491B"/>
    <w:rsid w:val="00BE4CA4"/>
    <w:rsid w:val="00BE57B7"/>
    <w:rsid w:val="00BE5DAF"/>
    <w:rsid w:val="00BE70A0"/>
    <w:rsid w:val="00BE752E"/>
    <w:rsid w:val="00BE7FC2"/>
    <w:rsid w:val="00BF0240"/>
    <w:rsid w:val="00BF0E1D"/>
    <w:rsid w:val="00BF0FC2"/>
    <w:rsid w:val="00BF1655"/>
    <w:rsid w:val="00BF1889"/>
    <w:rsid w:val="00BF26F9"/>
    <w:rsid w:val="00BF2744"/>
    <w:rsid w:val="00BF295E"/>
    <w:rsid w:val="00BF2C08"/>
    <w:rsid w:val="00BF320E"/>
    <w:rsid w:val="00BF34A8"/>
    <w:rsid w:val="00BF3D76"/>
    <w:rsid w:val="00BF3E21"/>
    <w:rsid w:val="00BF3F2D"/>
    <w:rsid w:val="00BF4309"/>
    <w:rsid w:val="00BF4EBD"/>
    <w:rsid w:val="00BF52C1"/>
    <w:rsid w:val="00BF5431"/>
    <w:rsid w:val="00BF564B"/>
    <w:rsid w:val="00BF5712"/>
    <w:rsid w:val="00BF5A15"/>
    <w:rsid w:val="00BF6134"/>
    <w:rsid w:val="00BF7FEE"/>
    <w:rsid w:val="00C00DEE"/>
    <w:rsid w:val="00C0137A"/>
    <w:rsid w:val="00C02012"/>
    <w:rsid w:val="00C021F9"/>
    <w:rsid w:val="00C02430"/>
    <w:rsid w:val="00C02A76"/>
    <w:rsid w:val="00C03588"/>
    <w:rsid w:val="00C03621"/>
    <w:rsid w:val="00C04BED"/>
    <w:rsid w:val="00C05465"/>
    <w:rsid w:val="00C05960"/>
    <w:rsid w:val="00C05CD5"/>
    <w:rsid w:val="00C06815"/>
    <w:rsid w:val="00C0697D"/>
    <w:rsid w:val="00C06A24"/>
    <w:rsid w:val="00C06C3B"/>
    <w:rsid w:val="00C07A96"/>
    <w:rsid w:val="00C07C2A"/>
    <w:rsid w:val="00C10FEC"/>
    <w:rsid w:val="00C114DD"/>
    <w:rsid w:val="00C11906"/>
    <w:rsid w:val="00C119C2"/>
    <w:rsid w:val="00C119FC"/>
    <w:rsid w:val="00C12A0F"/>
    <w:rsid w:val="00C12C2B"/>
    <w:rsid w:val="00C12EEC"/>
    <w:rsid w:val="00C13149"/>
    <w:rsid w:val="00C13C4D"/>
    <w:rsid w:val="00C13CF8"/>
    <w:rsid w:val="00C140D2"/>
    <w:rsid w:val="00C14220"/>
    <w:rsid w:val="00C14BE4"/>
    <w:rsid w:val="00C14F3F"/>
    <w:rsid w:val="00C1549B"/>
    <w:rsid w:val="00C15ADB"/>
    <w:rsid w:val="00C1687B"/>
    <w:rsid w:val="00C16A21"/>
    <w:rsid w:val="00C16CC0"/>
    <w:rsid w:val="00C16E09"/>
    <w:rsid w:val="00C17C2A"/>
    <w:rsid w:val="00C22C8D"/>
    <w:rsid w:val="00C23745"/>
    <w:rsid w:val="00C2380D"/>
    <w:rsid w:val="00C23BDC"/>
    <w:rsid w:val="00C24375"/>
    <w:rsid w:val="00C24624"/>
    <w:rsid w:val="00C24E2D"/>
    <w:rsid w:val="00C25103"/>
    <w:rsid w:val="00C25532"/>
    <w:rsid w:val="00C2589F"/>
    <w:rsid w:val="00C26034"/>
    <w:rsid w:val="00C266B4"/>
    <w:rsid w:val="00C30543"/>
    <w:rsid w:val="00C30D0C"/>
    <w:rsid w:val="00C310D1"/>
    <w:rsid w:val="00C31DD3"/>
    <w:rsid w:val="00C32827"/>
    <w:rsid w:val="00C32A28"/>
    <w:rsid w:val="00C3423C"/>
    <w:rsid w:val="00C34D8F"/>
    <w:rsid w:val="00C3598C"/>
    <w:rsid w:val="00C35C83"/>
    <w:rsid w:val="00C35FD5"/>
    <w:rsid w:val="00C36476"/>
    <w:rsid w:val="00C37167"/>
    <w:rsid w:val="00C37265"/>
    <w:rsid w:val="00C406C6"/>
    <w:rsid w:val="00C40886"/>
    <w:rsid w:val="00C410EE"/>
    <w:rsid w:val="00C41973"/>
    <w:rsid w:val="00C41BE0"/>
    <w:rsid w:val="00C4207F"/>
    <w:rsid w:val="00C42B7B"/>
    <w:rsid w:val="00C441FF"/>
    <w:rsid w:val="00C4473C"/>
    <w:rsid w:val="00C45465"/>
    <w:rsid w:val="00C459AA"/>
    <w:rsid w:val="00C46162"/>
    <w:rsid w:val="00C464B8"/>
    <w:rsid w:val="00C4775A"/>
    <w:rsid w:val="00C477CB"/>
    <w:rsid w:val="00C47940"/>
    <w:rsid w:val="00C506E8"/>
    <w:rsid w:val="00C50785"/>
    <w:rsid w:val="00C50B68"/>
    <w:rsid w:val="00C50CFF"/>
    <w:rsid w:val="00C51221"/>
    <w:rsid w:val="00C5132B"/>
    <w:rsid w:val="00C51C8C"/>
    <w:rsid w:val="00C5213F"/>
    <w:rsid w:val="00C5245B"/>
    <w:rsid w:val="00C52728"/>
    <w:rsid w:val="00C5274B"/>
    <w:rsid w:val="00C52B68"/>
    <w:rsid w:val="00C52FC1"/>
    <w:rsid w:val="00C533CA"/>
    <w:rsid w:val="00C53B83"/>
    <w:rsid w:val="00C54689"/>
    <w:rsid w:val="00C55F89"/>
    <w:rsid w:val="00C5606D"/>
    <w:rsid w:val="00C56E57"/>
    <w:rsid w:val="00C57A5B"/>
    <w:rsid w:val="00C62172"/>
    <w:rsid w:val="00C62751"/>
    <w:rsid w:val="00C62C9A"/>
    <w:rsid w:val="00C62ECC"/>
    <w:rsid w:val="00C62FE7"/>
    <w:rsid w:val="00C63233"/>
    <w:rsid w:val="00C6328E"/>
    <w:rsid w:val="00C632B8"/>
    <w:rsid w:val="00C6380A"/>
    <w:rsid w:val="00C63855"/>
    <w:rsid w:val="00C642BA"/>
    <w:rsid w:val="00C646DC"/>
    <w:rsid w:val="00C64F90"/>
    <w:rsid w:val="00C658D7"/>
    <w:rsid w:val="00C65F61"/>
    <w:rsid w:val="00C6618E"/>
    <w:rsid w:val="00C67176"/>
    <w:rsid w:val="00C6725C"/>
    <w:rsid w:val="00C67896"/>
    <w:rsid w:val="00C67DF3"/>
    <w:rsid w:val="00C7071D"/>
    <w:rsid w:val="00C707BC"/>
    <w:rsid w:val="00C70A67"/>
    <w:rsid w:val="00C70D37"/>
    <w:rsid w:val="00C713D0"/>
    <w:rsid w:val="00C728B3"/>
    <w:rsid w:val="00C72F03"/>
    <w:rsid w:val="00C73899"/>
    <w:rsid w:val="00C73E36"/>
    <w:rsid w:val="00C7499F"/>
    <w:rsid w:val="00C74E6B"/>
    <w:rsid w:val="00C75760"/>
    <w:rsid w:val="00C76082"/>
    <w:rsid w:val="00C7651D"/>
    <w:rsid w:val="00C76D54"/>
    <w:rsid w:val="00C77264"/>
    <w:rsid w:val="00C801F2"/>
    <w:rsid w:val="00C80619"/>
    <w:rsid w:val="00C809EC"/>
    <w:rsid w:val="00C80CA1"/>
    <w:rsid w:val="00C80E28"/>
    <w:rsid w:val="00C814DF"/>
    <w:rsid w:val="00C8235E"/>
    <w:rsid w:val="00C82603"/>
    <w:rsid w:val="00C82624"/>
    <w:rsid w:val="00C82706"/>
    <w:rsid w:val="00C82933"/>
    <w:rsid w:val="00C82C02"/>
    <w:rsid w:val="00C82C65"/>
    <w:rsid w:val="00C82EF9"/>
    <w:rsid w:val="00C84697"/>
    <w:rsid w:val="00C85395"/>
    <w:rsid w:val="00C857F6"/>
    <w:rsid w:val="00C86103"/>
    <w:rsid w:val="00C8644D"/>
    <w:rsid w:val="00C86972"/>
    <w:rsid w:val="00C86E5D"/>
    <w:rsid w:val="00C86EC8"/>
    <w:rsid w:val="00C87108"/>
    <w:rsid w:val="00C87425"/>
    <w:rsid w:val="00C87B00"/>
    <w:rsid w:val="00C90587"/>
    <w:rsid w:val="00C909B5"/>
    <w:rsid w:val="00C909F8"/>
    <w:rsid w:val="00C90F9E"/>
    <w:rsid w:val="00C9165D"/>
    <w:rsid w:val="00C91ACE"/>
    <w:rsid w:val="00C9228B"/>
    <w:rsid w:val="00C92393"/>
    <w:rsid w:val="00C927C1"/>
    <w:rsid w:val="00C9286E"/>
    <w:rsid w:val="00C92A74"/>
    <w:rsid w:val="00C93171"/>
    <w:rsid w:val="00C939A7"/>
    <w:rsid w:val="00C93F59"/>
    <w:rsid w:val="00C93FCC"/>
    <w:rsid w:val="00C940DA"/>
    <w:rsid w:val="00C9427A"/>
    <w:rsid w:val="00C94509"/>
    <w:rsid w:val="00C945A1"/>
    <w:rsid w:val="00C94888"/>
    <w:rsid w:val="00C94E1E"/>
    <w:rsid w:val="00C959A8"/>
    <w:rsid w:val="00C95BD2"/>
    <w:rsid w:val="00C95CC3"/>
    <w:rsid w:val="00C9622B"/>
    <w:rsid w:val="00C96DEE"/>
    <w:rsid w:val="00C9726B"/>
    <w:rsid w:val="00C9794E"/>
    <w:rsid w:val="00C97A58"/>
    <w:rsid w:val="00C97FD0"/>
    <w:rsid w:val="00CA0461"/>
    <w:rsid w:val="00CA0C6B"/>
    <w:rsid w:val="00CA0E90"/>
    <w:rsid w:val="00CA1064"/>
    <w:rsid w:val="00CA1ABE"/>
    <w:rsid w:val="00CA1CC4"/>
    <w:rsid w:val="00CA1CF5"/>
    <w:rsid w:val="00CA2D38"/>
    <w:rsid w:val="00CA2D9A"/>
    <w:rsid w:val="00CA3463"/>
    <w:rsid w:val="00CA3EED"/>
    <w:rsid w:val="00CA58E5"/>
    <w:rsid w:val="00CA5C68"/>
    <w:rsid w:val="00CA672B"/>
    <w:rsid w:val="00CA69A1"/>
    <w:rsid w:val="00CA6CF2"/>
    <w:rsid w:val="00CA7493"/>
    <w:rsid w:val="00CA7803"/>
    <w:rsid w:val="00CB05B6"/>
    <w:rsid w:val="00CB06C0"/>
    <w:rsid w:val="00CB1CD2"/>
    <w:rsid w:val="00CB1EE1"/>
    <w:rsid w:val="00CB23CA"/>
    <w:rsid w:val="00CB2D42"/>
    <w:rsid w:val="00CB3EEC"/>
    <w:rsid w:val="00CB502A"/>
    <w:rsid w:val="00CB583B"/>
    <w:rsid w:val="00CB60A9"/>
    <w:rsid w:val="00CB626A"/>
    <w:rsid w:val="00CB6A28"/>
    <w:rsid w:val="00CB7374"/>
    <w:rsid w:val="00CB7B54"/>
    <w:rsid w:val="00CC0583"/>
    <w:rsid w:val="00CC07CF"/>
    <w:rsid w:val="00CC0B23"/>
    <w:rsid w:val="00CC0C03"/>
    <w:rsid w:val="00CC0E85"/>
    <w:rsid w:val="00CC1006"/>
    <w:rsid w:val="00CC1B29"/>
    <w:rsid w:val="00CC1B51"/>
    <w:rsid w:val="00CC22FA"/>
    <w:rsid w:val="00CC2642"/>
    <w:rsid w:val="00CC2A7E"/>
    <w:rsid w:val="00CC2C6B"/>
    <w:rsid w:val="00CC2CC7"/>
    <w:rsid w:val="00CC2DC9"/>
    <w:rsid w:val="00CC2E97"/>
    <w:rsid w:val="00CC316A"/>
    <w:rsid w:val="00CC335F"/>
    <w:rsid w:val="00CC3796"/>
    <w:rsid w:val="00CC37D8"/>
    <w:rsid w:val="00CC3BD8"/>
    <w:rsid w:val="00CC3C3F"/>
    <w:rsid w:val="00CC48FE"/>
    <w:rsid w:val="00CC5DB1"/>
    <w:rsid w:val="00CC60C8"/>
    <w:rsid w:val="00CC639B"/>
    <w:rsid w:val="00CC68BC"/>
    <w:rsid w:val="00CC6A16"/>
    <w:rsid w:val="00CC6E15"/>
    <w:rsid w:val="00CC6E99"/>
    <w:rsid w:val="00CC6F9F"/>
    <w:rsid w:val="00CD0272"/>
    <w:rsid w:val="00CD04B3"/>
    <w:rsid w:val="00CD0A5D"/>
    <w:rsid w:val="00CD110A"/>
    <w:rsid w:val="00CD123C"/>
    <w:rsid w:val="00CD1CB4"/>
    <w:rsid w:val="00CD23A6"/>
    <w:rsid w:val="00CD278C"/>
    <w:rsid w:val="00CD286E"/>
    <w:rsid w:val="00CD2C52"/>
    <w:rsid w:val="00CD37FA"/>
    <w:rsid w:val="00CD3B82"/>
    <w:rsid w:val="00CD4B79"/>
    <w:rsid w:val="00CD4BDD"/>
    <w:rsid w:val="00CD4CF9"/>
    <w:rsid w:val="00CD5029"/>
    <w:rsid w:val="00CD5970"/>
    <w:rsid w:val="00CD5B40"/>
    <w:rsid w:val="00CD5B66"/>
    <w:rsid w:val="00CD6ACA"/>
    <w:rsid w:val="00CD75F3"/>
    <w:rsid w:val="00CD7980"/>
    <w:rsid w:val="00CD7CEE"/>
    <w:rsid w:val="00CD7DD3"/>
    <w:rsid w:val="00CE0054"/>
    <w:rsid w:val="00CE048A"/>
    <w:rsid w:val="00CE09D5"/>
    <w:rsid w:val="00CE0C0E"/>
    <w:rsid w:val="00CE1A2E"/>
    <w:rsid w:val="00CE1E5A"/>
    <w:rsid w:val="00CE2CF8"/>
    <w:rsid w:val="00CE315C"/>
    <w:rsid w:val="00CE446D"/>
    <w:rsid w:val="00CE4C25"/>
    <w:rsid w:val="00CE52CA"/>
    <w:rsid w:val="00CE630F"/>
    <w:rsid w:val="00CE6339"/>
    <w:rsid w:val="00CE6719"/>
    <w:rsid w:val="00CE75A1"/>
    <w:rsid w:val="00CE7FB1"/>
    <w:rsid w:val="00CF024A"/>
    <w:rsid w:val="00CF1EFF"/>
    <w:rsid w:val="00CF2767"/>
    <w:rsid w:val="00CF2CC1"/>
    <w:rsid w:val="00CF2E70"/>
    <w:rsid w:val="00CF365F"/>
    <w:rsid w:val="00CF387A"/>
    <w:rsid w:val="00CF389D"/>
    <w:rsid w:val="00CF3C23"/>
    <w:rsid w:val="00CF3D06"/>
    <w:rsid w:val="00CF3D57"/>
    <w:rsid w:val="00CF3F52"/>
    <w:rsid w:val="00CF3F69"/>
    <w:rsid w:val="00CF43DC"/>
    <w:rsid w:val="00CF478B"/>
    <w:rsid w:val="00CF4AA5"/>
    <w:rsid w:val="00CF4CC1"/>
    <w:rsid w:val="00CF5306"/>
    <w:rsid w:val="00CF5694"/>
    <w:rsid w:val="00CF6415"/>
    <w:rsid w:val="00CF6FDE"/>
    <w:rsid w:val="00CF727B"/>
    <w:rsid w:val="00D00345"/>
    <w:rsid w:val="00D00BCC"/>
    <w:rsid w:val="00D0125F"/>
    <w:rsid w:val="00D01819"/>
    <w:rsid w:val="00D01EC0"/>
    <w:rsid w:val="00D043EB"/>
    <w:rsid w:val="00D045ED"/>
    <w:rsid w:val="00D0476E"/>
    <w:rsid w:val="00D04869"/>
    <w:rsid w:val="00D04A3C"/>
    <w:rsid w:val="00D04C3A"/>
    <w:rsid w:val="00D04E1D"/>
    <w:rsid w:val="00D05406"/>
    <w:rsid w:val="00D056BF"/>
    <w:rsid w:val="00D05794"/>
    <w:rsid w:val="00D05AB8"/>
    <w:rsid w:val="00D05D5F"/>
    <w:rsid w:val="00D05DB8"/>
    <w:rsid w:val="00D0697B"/>
    <w:rsid w:val="00D06EF4"/>
    <w:rsid w:val="00D075BF"/>
    <w:rsid w:val="00D102EC"/>
    <w:rsid w:val="00D10FB1"/>
    <w:rsid w:val="00D1100D"/>
    <w:rsid w:val="00D11186"/>
    <w:rsid w:val="00D1120B"/>
    <w:rsid w:val="00D11A9B"/>
    <w:rsid w:val="00D11B5B"/>
    <w:rsid w:val="00D12273"/>
    <w:rsid w:val="00D13BF8"/>
    <w:rsid w:val="00D13CC2"/>
    <w:rsid w:val="00D13F90"/>
    <w:rsid w:val="00D14D2E"/>
    <w:rsid w:val="00D14EDE"/>
    <w:rsid w:val="00D15691"/>
    <w:rsid w:val="00D15BD1"/>
    <w:rsid w:val="00D168B2"/>
    <w:rsid w:val="00D16908"/>
    <w:rsid w:val="00D16B22"/>
    <w:rsid w:val="00D16C40"/>
    <w:rsid w:val="00D16EDB"/>
    <w:rsid w:val="00D17CF5"/>
    <w:rsid w:val="00D17FD7"/>
    <w:rsid w:val="00D205ED"/>
    <w:rsid w:val="00D206FF"/>
    <w:rsid w:val="00D2092B"/>
    <w:rsid w:val="00D222DE"/>
    <w:rsid w:val="00D227DB"/>
    <w:rsid w:val="00D23E07"/>
    <w:rsid w:val="00D245BF"/>
    <w:rsid w:val="00D2491F"/>
    <w:rsid w:val="00D24ACE"/>
    <w:rsid w:val="00D24B1F"/>
    <w:rsid w:val="00D25420"/>
    <w:rsid w:val="00D25BA0"/>
    <w:rsid w:val="00D25C45"/>
    <w:rsid w:val="00D26487"/>
    <w:rsid w:val="00D26D8C"/>
    <w:rsid w:val="00D27B40"/>
    <w:rsid w:val="00D3034C"/>
    <w:rsid w:val="00D3185B"/>
    <w:rsid w:val="00D31F16"/>
    <w:rsid w:val="00D321F0"/>
    <w:rsid w:val="00D32DA0"/>
    <w:rsid w:val="00D337B1"/>
    <w:rsid w:val="00D33C56"/>
    <w:rsid w:val="00D3403A"/>
    <w:rsid w:val="00D340CC"/>
    <w:rsid w:val="00D34217"/>
    <w:rsid w:val="00D34455"/>
    <w:rsid w:val="00D34817"/>
    <w:rsid w:val="00D34AC5"/>
    <w:rsid w:val="00D34C57"/>
    <w:rsid w:val="00D359B2"/>
    <w:rsid w:val="00D35B1C"/>
    <w:rsid w:val="00D35CDB"/>
    <w:rsid w:val="00D368D4"/>
    <w:rsid w:val="00D36954"/>
    <w:rsid w:val="00D369E8"/>
    <w:rsid w:val="00D36C7C"/>
    <w:rsid w:val="00D371F5"/>
    <w:rsid w:val="00D379BE"/>
    <w:rsid w:val="00D37A75"/>
    <w:rsid w:val="00D41B86"/>
    <w:rsid w:val="00D423B8"/>
    <w:rsid w:val="00D4277B"/>
    <w:rsid w:val="00D440B4"/>
    <w:rsid w:val="00D44808"/>
    <w:rsid w:val="00D448F0"/>
    <w:rsid w:val="00D45042"/>
    <w:rsid w:val="00D45150"/>
    <w:rsid w:val="00D45407"/>
    <w:rsid w:val="00D45B66"/>
    <w:rsid w:val="00D45C44"/>
    <w:rsid w:val="00D476E7"/>
    <w:rsid w:val="00D50977"/>
    <w:rsid w:val="00D521FD"/>
    <w:rsid w:val="00D524A6"/>
    <w:rsid w:val="00D524B8"/>
    <w:rsid w:val="00D52CAF"/>
    <w:rsid w:val="00D52F6D"/>
    <w:rsid w:val="00D53113"/>
    <w:rsid w:val="00D539C5"/>
    <w:rsid w:val="00D53DA1"/>
    <w:rsid w:val="00D55673"/>
    <w:rsid w:val="00D55DB6"/>
    <w:rsid w:val="00D55ED2"/>
    <w:rsid w:val="00D5726A"/>
    <w:rsid w:val="00D57395"/>
    <w:rsid w:val="00D57CE0"/>
    <w:rsid w:val="00D60156"/>
    <w:rsid w:val="00D603C8"/>
    <w:rsid w:val="00D603E5"/>
    <w:rsid w:val="00D60C25"/>
    <w:rsid w:val="00D613DE"/>
    <w:rsid w:val="00D61E9A"/>
    <w:rsid w:val="00D6234B"/>
    <w:rsid w:val="00D62384"/>
    <w:rsid w:val="00D62BE9"/>
    <w:rsid w:val="00D62FC2"/>
    <w:rsid w:val="00D63BFE"/>
    <w:rsid w:val="00D63C13"/>
    <w:rsid w:val="00D641BC"/>
    <w:rsid w:val="00D64439"/>
    <w:rsid w:val="00D6445D"/>
    <w:rsid w:val="00D64808"/>
    <w:rsid w:val="00D64E6F"/>
    <w:rsid w:val="00D65066"/>
    <w:rsid w:val="00D65586"/>
    <w:rsid w:val="00D65922"/>
    <w:rsid w:val="00D6652C"/>
    <w:rsid w:val="00D66F8F"/>
    <w:rsid w:val="00D672F4"/>
    <w:rsid w:val="00D675C5"/>
    <w:rsid w:val="00D67F59"/>
    <w:rsid w:val="00D7026C"/>
    <w:rsid w:val="00D704B0"/>
    <w:rsid w:val="00D70697"/>
    <w:rsid w:val="00D70D50"/>
    <w:rsid w:val="00D7130A"/>
    <w:rsid w:val="00D7164C"/>
    <w:rsid w:val="00D71DBD"/>
    <w:rsid w:val="00D723F7"/>
    <w:rsid w:val="00D72819"/>
    <w:rsid w:val="00D72AB9"/>
    <w:rsid w:val="00D72CD0"/>
    <w:rsid w:val="00D74431"/>
    <w:rsid w:val="00D74769"/>
    <w:rsid w:val="00D747CB"/>
    <w:rsid w:val="00D74809"/>
    <w:rsid w:val="00D7514B"/>
    <w:rsid w:val="00D75785"/>
    <w:rsid w:val="00D7590D"/>
    <w:rsid w:val="00D76397"/>
    <w:rsid w:val="00D768CD"/>
    <w:rsid w:val="00D76ADF"/>
    <w:rsid w:val="00D76C20"/>
    <w:rsid w:val="00D77462"/>
    <w:rsid w:val="00D7794C"/>
    <w:rsid w:val="00D77B8E"/>
    <w:rsid w:val="00D8097A"/>
    <w:rsid w:val="00D81036"/>
    <w:rsid w:val="00D81438"/>
    <w:rsid w:val="00D81518"/>
    <w:rsid w:val="00D817D0"/>
    <w:rsid w:val="00D8184C"/>
    <w:rsid w:val="00D8195C"/>
    <w:rsid w:val="00D81F5C"/>
    <w:rsid w:val="00D8201A"/>
    <w:rsid w:val="00D82F7C"/>
    <w:rsid w:val="00D83296"/>
    <w:rsid w:val="00D83BA5"/>
    <w:rsid w:val="00D83EE6"/>
    <w:rsid w:val="00D84B17"/>
    <w:rsid w:val="00D84BC1"/>
    <w:rsid w:val="00D84E7F"/>
    <w:rsid w:val="00D856C4"/>
    <w:rsid w:val="00D8607C"/>
    <w:rsid w:val="00D865E9"/>
    <w:rsid w:val="00D86C59"/>
    <w:rsid w:val="00D86E05"/>
    <w:rsid w:val="00D872FF"/>
    <w:rsid w:val="00D8731F"/>
    <w:rsid w:val="00D8736A"/>
    <w:rsid w:val="00D878A8"/>
    <w:rsid w:val="00D87DA4"/>
    <w:rsid w:val="00D87EDB"/>
    <w:rsid w:val="00D87F76"/>
    <w:rsid w:val="00D90910"/>
    <w:rsid w:val="00D91306"/>
    <w:rsid w:val="00D91A66"/>
    <w:rsid w:val="00D9283C"/>
    <w:rsid w:val="00D93061"/>
    <w:rsid w:val="00D933E8"/>
    <w:rsid w:val="00D937D6"/>
    <w:rsid w:val="00D94153"/>
    <w:rsid w:val="00D948AE"/>
    <w:rsid w:val="00D9495A"/>
    <w:rsid w:val="00D94C93"/>
    <w:rsid w:val="00D94E24"/>
    <w:rsid w:val="00D95288"/>
    <w:rsid w:val="00D95855"/>
    <w:rsid w:val="00D95997"/>
    <w:rsid w:val="00D95A35"/>
    <w:rsid w:val="00D970E8"/>
    <w:rsid w:val="00D9784E"/>
    <w:rsid w:val="00D97856"/>
    <w:rsid w:val="00DA0845"/>
    <w:rsid w:val="00DA32CC"/>
    <w:rsid w:val="00DA3BC2"/>
    <w:rsid w:val="00DA4197"/>
    <w:rsid w:val="00DA42C3"/>
    <w:rsid w:val="00DA4F55"/>
    <w:rsid w:val="00DA5989"/>
    <w:rsid w:val="00DA59B0"/>
    <w:rsid w:val="00DA5D1E"/>
    <w:rsid w:val="00DA6BF2"/>
    <w:rsid w:val="00DA7EB9"/>
    <w:rsid w:val="00DB0871"/>
    <w:rsid w:val="00DB0FC0"/>
    <w:rsid w:val="00DB1288"/>
    <w:rsid w:val="00DB1694"/>
    <w:rsid w:val="00DB1904"/>
    <w:rsid w:val="00DB2198"/>
    <w:rsid w:val="00DB2325"/>
    <w:rsid w:val="00DB23EB"/>
    <w:rsid w:val="00DB2434"/>
    <w:rsid w:val="00DB3039"/>
    <w:rsid w:val="00DB3E56"/>
    <w:rsid w:val="00DB4297"/>
    <w:rsid w:val="00DB4969"/>
    <w:rsid w:val="00DB4B33"/>
    <w:rsid w:val="00DB4CF3"/>
    <w:rsid w:val="00DB59D4"/>
    <w:rsid w:val="00DB5FAA"/>
    <w:rsid w:val="00DB67F7"/>
    <w:rsid w:val="00DB719C"/>
    <w:rsid w:val="00DB78E3"/>
    <w:rsid w:val="00DC0455"/>
    <w:rsid w:val="00DC058B"/>
    <w:rsid w:val="00DC0ACE"/>
    <w:rsid w:val="00DC1198"/>
    <w:rsid w:val="00DC1279"/>
    <w:rsid w:val="00DC1B86"/>
    <w:rsid w:val="00DC278E"/>
    <w:rsid w:val="00DC2BB3"/>
    <w:rsid w:val="00DC2FEB"/>
    <w:rsid w:val="00DC3309"/>
    <w:rsid w:val="00DC3905"/>
    <w:rsid w:val="00DC3B0B"/>
    <w:rsid w:val="00DC5098"/>
    <w:rsid w:val="00DC5CFA"/>
    <w:rsid w:val="00DC6093"/>
    <w:rsid w:val="00DC694B"/>
    <w:rsid w:val="00DC6D9B"/>
    <w:rsid w:val="00DC72BD"/>
    <w:rsid w:val="00DC7719"/>
    <w:rsid w:val="00DC7902"/>
    <w:rsid w:val="00DD0594"/>
    <w:rsid w:val="00DD0D5B"/>
    <w:rsid w:val="00DD13D7"/>
    <w:rsid w:val="00DD2630"/>
    <w:rsid w:val="00DD2951"/>
    <w:rsid w:val="00DD2F9D"/>
    <w:rsid w:val="00DD332B"/>
    <w:rsid w:val="00DD3468"/>
    <w:rsid w:val="00DD4817"/>
    <w:rsid w:val="00DD4FBE"/>
    <w:rsid w:val="00DD5148"/>
    <w:rsid w:val="00DD542E"/>
    <w:rsid w:val="00DD5609"/>
    <w:rsid w:val="00DD66D1"/>
    <w:rsid w:val="00DD794A"/>
    <w:rsid w:val="00DE003A"/>
    <w:rsid w:val="00DE01F2"/>
    <w:rsid w:val="00DE06B5"/>
    <w:rsid w:val="00DE2F27"/>
    <w:rsid w:val="00DE2F67"/>
    <w:rsid w:val="00DE4347"/>
    <w:rsid w:val="00DE486D"/>
    <w:rsid w:val="00DE490B"/>
    <w:rsid w:val="00DE4E4D"/>
    <w:rsid w:val="00DE53F5"/>
    <w:rsid w:val="00DE583B"/>
    <w:rsid w:val="00DE6B65"/>
    <w:rsid w:val="00DE7888"/>
    <w:rsid w:val="00DE7F57"/>
    <w:rsid w:val="00DF13CE"/>
    <w:rsid w:val="00DF1407"/>
    <w:rsid w:val="00DF2161"/>
    <w:rsid w:val="00DF2323"/>
    <w:rsid w:val="00DF23F7"/>
    <w:rsid w:val="00DF2758"/>
    <w:rsid w:val="00DF3960"/>
    <w:rsid w:val="00DF4BC2"/>
    <w:rsid w:val="00DF4D88"/>
    <w:rsid w:val="00DF51D3"/>
    <w:rsid w:val="00DF54B7"/>
    <w:rsid w:val="00DF54C7"/>
    <w:rsid w:val="00DF5992"/>
    <w:rsid w:val="00DF6169"/>
    <w:rsid w:val="00DF6211"/>
    <w:rsid w:val="00DF6F90"/>
    <w:rsid w:val="00DF77B5"/>
    <w:rsid w:val="00DF7872"/>
    <w:rsid w:val="00DF791B"/>
    <w:rsid w:val="00DF7B7B"/>
    <w:rsid w:val="00E00242"/>
    <w:rsid w:val="00E005C6"/>
    <w:rsid w:val="00E0071C"/>
    <w:rsid w:val="00E0081F"/>
    <w:rsid w:val="00E00BDD"/>
    <w:rsid w:val="00E01192"/>
    <w:rsid w:val="00E01480"/>
    <w:rsid w:val="00E01968"/>
    <w:rsid w:val="00E02029"/>
    <w:rsid w:val="00E02450"/>
    <w:rsid w:val="00E02D41"/>
    <w:rsid w:val="00E02F1F"/>
    <w:rsid w:val="00E0386B"/>
    <w:rsid w:val="00E045D2"/>
    <w:rsid w:val="00E04A42"/>
    <w:rsid w:val="00E04C17"/>
    <w:rsid w:val="00E0511A"/>
    <w:rsid w:val="00E0622D"/>
    <w:rsid w:val="00E0663F"/>
    <w:rsid w:val="00E0688B"/>
    <w:rsid w:val="00E06A3A"/>
    <w:rsid w:val="00E07862"/>
    <w:rsid w:val="00E07868"/>
    <w:rsid w:val="00E10E2B"/>
    <w:rsid w:val="00E1128A"/>
    <w:rsid w:val="00E113F0"/>
    <w:rsid w:val="00E11FFA"/>
    <w:rsid w:val="00E12005"/>
    <w:rsid w:val="00E12380"/>
    <w:rsid w:val="00E12A39"/>
    <w:rsid w:val="00E12E76"/>
    <w:rsid w:val="00E1306B"/>
    <w:rsid w:val="00E1371B"/>
    <w:rsid w:val="00E143C7"/>
    <w:rsid w:val="00E14A71"/>
    <w:rsid w:val="00E14E06"/>
    <w:rsid w:val="00E1586F"/>
    <w:rsid w:val="00E159F9"/>
    <w:rsid w:val="00E15E1A"/>
    <w:rsid w:val="00E1660E"/>
    <w:rsid w:val="00E17A74"/>
    <w:rsid w:val="00E17F69"/>
    <w:rsid w:val="00E2022B"/>
    <w:rsid w:val="00E2046B"/>
    <w:rsid w:val="00E204A9"/>
    <w:rsid w:val="00E20828"/>
    <w:rsid w:val="00E20CAB"/>
    <w:rsid w:val="00E20FC5"/>
    <w:rsid w:val="00E211A7"/>
    <w:rsid w:val="00E214CF"/>
    <w:rsid w:val="00E21871"/>
    <w:rsid w:val="00E21BA8"/>
    <w:rsid w:val="00E21BB3"/>
    <w:rsid w:val="00E21C68"/>
    <w:rsid w:val="00E21FCE"/>
    <w:rsid w:val="00E2235D"/>
    <w:rsid w:val="00E22519"/>
    <w:rsid w:val="00E22754"/>
    <w:rsid w:val="00E22D8E"/>
    <w:rsid w:val="00E239CF"/>
    <w:rsid w:val="00E23C2C"/>
    <w:rsid w:val="00E24ACA"/>
    <w:rsid w:val="00E24B88"/>
    <w:rsid w:val="00E256D2"/>
    <w:rsid w:val="00E25DFB"/>
    <w:rsid w:val="00E266C2"/>
    <w:rsid w:val="00E2679D"/>
    <w:rsid w:val="00E27213"/>
    <w:rsid w:val="00E278BF"/>
    <w:rsid w:val="00E303A0"/>
    <w:rsid w:val="00E308FE"/>
    <w:rsid w:val="00E315D8"/>
    <w:rsid w:val="00E31BA3"/>
    <w:rsid w:val="00E31D14"/>
    <w:rsid w:val="00E31E96"/>
    <w:rsid w:val="00E32974"/>
    <w:rsid w:val="00E32E20"/>
    <w:rsid w:val="00E33381"/>
    <w:rsid w:val="00E339CA"/>
    <w:rsid w:val="00E34072"/>
    <w:rsid w:val="00E346C1"/>
    <w:rsid w:val="00E348E5"/>
    <w:rsid w:val="00E35DB0"/>
    <w:rsid w:val="00E3608F"/>
    <w:rsid w:val="00E361AF"/>
    <w:rsid w:val="00E3624F"/>
    <w:rsid w:val="00E366C5"/>
    <w:rsid w:val="00E36E0B"/>
    <w:rsid w:val="00E3772F"/>
    <w:rsid w:val="00E37995"/>
    <w:rsid w:val="00E37A67"/>
    <w:rsid w:val="00E4063D"/>
    <w:rsid w:val="00E40761"/>
    <w:rsid w:val="00E40FD4"/>
    <w:rsid w:val="00E41932"/>
    <w:rsid w:val="00E43781"/>
    <w:rsid w:val="00E4407C"/>
    <w:rsid w:val="00E4453B"/>
    <w:rsid w:val="00E451D9"/>
    <w:rsid w:val="00E462F5"/>
    <w:rsid w:val="00E4787B"/>
    <w:rsid w:val="00E47A1A"/>
    <w:rsid w:val="00E47C81"/>
    <w:rsid w:val="00E47D9C"/>
    <w:rsid w:val="00E50178"/>
    <w:rsid w:val="00E50183"/>
    <w:rsid w:val="00E501C6"/>
    <w:rsid w:val="00E502B6"/>
    <w:rsid w:val="00E50557"/>
    <w:rsid w:val="00E50863"/>
    <w:rsid w:val="00E50E9E"/>
    <w:rsid w:val="00E51BF0"/>
    <w:rsid w:val="00E521A4"/>
    <w:rsid w:val="00E5220F"/>
    <w:rsid w:val="00E526D2"/>
    <w:rsid w:val="00E533F3"/>
    <w:rsid w:val="00E53C7D"/>
    <w:rsid w:val="00E53D6C"/>
    <w:rsid w:val="00E54875"/>
    <w:rsid w:val="00E55301"/>
    <w:rsid w:val="00E556BC"/>
    <w:rsid w:val="00E5608F"/>
    <w:rsid w:val="00E5612E"/>
    <w:rsid w:val="00E56B44"/>
    <w:rsid w:val="00E56C53"/>
    <w:rsid w:val="00E56D99"/>
    <w:rsid w:val="00E57387"/>
    <w:rsid w:val="00E57702"/>
    <w:rsid w:val="00E578D7"/>
    <w:rsid w:val="00E57E29"/>
    <w:rsid w:val="00E602BA"/>
    <w:rsid w:val="00E605E9"/>
    <w:rsid w:val="00E606DD"/>
    <w:rsid w:val="00E60966"/>
    <w:rsid w:val="00E60DB2"/>
    <w:rsid w:val="00E60E53"/>
    <w:rsid w:val="00E6134F"/>
    <w:rsid w:val="00E613FE"/>
    <w:rsid w:val="00E6146D"/>
    <w:rsid w:val="00E62203"/>
    <w:rsid w:val="00E63032"/>
    <w:rsid w:val="00E631E4"/>
    <w:rsid w:val="00E63363"/>
    <w:rsid w:val="00E63CD6"/>
    <w:rsid w:val="00E63D72"/>
    <w:rsid w:val="00E63D99"/>
    <w:rsid w:val="00E64886"/>
    <w:rsid w:val="00E651E0"/>
    <w:rsid w:val="00E65842"/>
    <w:rsid w:val="00E661DA"/>
    <w:rsid w:val="00E66708"/>
    <w:rsid w:val="00E67863"/>
    <w:rsid w:val="00E67FBC"/>
    <w:rsid w:val="00E701AB"/>
    <w:rsid w:val="00E712FB"/>
    <w:rsid w:val="00E71468"/>
    <w:rsid w:val="00E71CAD"/>
    <w:rsid w:val="00E71E6B"/>
    <w:rsid w:val="00E72ECB"/>
    <w:rsid w:val="00E73F4F"/>
    <w:rsid w:val="00E74B15"/>
    <w:rsid w:val="00E74C2B"/>
    <w:rsid w:val="00E74E88"/>
    <w:rsid w:val="00E75576"/>
    <w:rsid w:val="00E75648"/>
    <w:rsid w:val="00E756D9"/>
    <w:rsid w:val="00E75F4F"/>
    <w:rsid w:val="00E765C2"/>
    <w:rsid w:val="00E765F4"/>
    <w:rsid w:val="00E7784F"/>
    <w:rsid w:val="00E77C0B"/>
    <w:rsid w:val="00E801E3"/>
    <w:rsid w:val="00E80253"/>
    <w:rsid w:val="00E805AF"/>
    <w:rsid w:val="00E8074D"/>
    <w:rsid w:val="00E812CB"/>
    <w:rsid w:val="00E81372"/>
    <w:rsid w:val="00E8176C"/>
    <w:rsid w:val="00E81BD3"/>
    <w:rsid w:val="00E81E21"/>
    <w:rsid w:val="00E82405"/>
    <w:rsid w:val="00E82814"/>
    <w:rsid w:val="00E82F2F"/>
    <w:rsid w:val="00E83131"/>
    <w:rsid w:val="00E833E1"/>
    <w:rsid w:val="00E834E8"/>
    <w:rsid w:val="00E86207"/>
    <w:rsid w:val="00E86DDD"/>
    <w:rsid w:val="00E906E1"/>
    <w:rsid w:val="00E907EB"/>
    <w:rsid w:val="00E911E2"/>
    <w:rsid w:val="00E921A5"/>
    <w:rsid w:val="00E92304"/>
    <w:rsid w:val="00E929A6"/>
    <w:rsid w:val="00E932C3"/>
    <w:rsid w:val="00E93680"/>
    <w:rsid w:val="00E94174"/>
    <w:rsid w:val="00E9484F"/>
    <w:rsid w:val="00E96377"/>
    <w:rsid w:val="00E96440"/>
    <w:rsid w:val="00E97305"/>
    <w:rsid w:val="00E97BE4"/>
    <w:rsid w:val="00EA063C"/>
    <w:rsid w:val="00EA0681"/>
    <w:rsid w:val="00EA0BC9"/>
    <w:rsid w:val="00EA1A03"/>
    <w:rsid w:val="00EA1A53"/>
    <w:rsid w:val="00EA1AA5"/>
    <w:rsid w:val="00EA1F86"/>
    <w:rsid w:val="00EA2188"/>
    <w:rsid w:val="00EA223F"/>
    <w:rsid w:val="00EA24BD"/>
    <w:rsid w:val="00EA31D7"/>
    <w:rsid w:val="00EA33D2"/>
    <w:rsid w:val="00EA389F"/>
    <w:rsid w:val="00EA3A1B"/>
    <w:rsid w:val="00EA3B7C"/>
    <w:rsid w:val="00EA3F0A"/>
    <w:rsid w:val="00EA3FCA"/>
    <w:rsid w:val="00EA4286"/>
    <w:rsid w:val="00EA4930"/>
    <w:rsid w:val="00EA504C"/>
    <w:rsid w:val="00EA534D"/>
    <w:rsid w:val="00EA5356"/>
    <w:rsid w:val="00EA54FE"/>
    <w:rsid w:val="00EA5E1A"/>
    <w:rsid w:val="00EA7144"/>
    <w:rsid w:val="00EA71C3"/>
    <w:rsid w:val="00EA725F"/>
    <w:rsid w:val="00EA7ACA"/>
    <w:rsid w:val="00EB0288"/>
    <w:rsid w:val="00EB12D6"/>
    <w:rsid w:val="00EB27B1"/>
    <w:rsid w:val="00EB328C"/>
    <w:rsid w:val="00EB37EC"/>
    <w:rsid w:val="00EB3B4C"/>
    <w:rsid w:val="00EB3CD1"/>
    <w:rsid w:val="00EB3E71"/>
    <w:rsid w:val="00EB3EA5"/>
    <w:rsid w:val="00EB427E"/>
    <w:rsid w:val="00EB428E"/>
    <w:rsid w:val="00EB4EF5"/>
    <w:rsid w:val="00EB4F3D"/>
    <w:rsid w:val="00EB5031"/>
    <w:rsid w:val="00EB5616"/>
    <w:rsid w:val="00EB59CF"/>
    <w:rsid w:val="00EB60A9"/>
    <w:rsid w:val="00EB60D2"/>
    <w:rsid w:val="00EB66A3"/>
    <w:rsid w:val="00EB6F17"/>
    <w:rsid w:val="00EB7639"/>
    <w:rsid w:val="00EB7D14"/>
    <w:rsid w:val="00EC09C3"/>
    <w:rsid w:val="00EC11C2"/>
    <w:rsid w:val="00EC1694"/>
    <w:rsid w:val="00EC1C52"/>
    <w:rsid w:val="00EC1FE5"/>
    <w:rsid w:val="00EC27FA"/>
    <w:rsid w:val="00EC2D3A"/>
    <w:rsid w:val="00EC33B5"/>
    <w:rsid w:val="00EC33C7"/>
    <w:rsid w:val="00EC36E2"/>
    <w:rsid w:val="00EC4082"/>
    <w:rsid w:val="00EC4B49"/>
    <w:rsid w:val="00EC4BC0"/>
    <w:rsid w:val="00EC51AE"/>
    <w:rsid w:val="00EC5C70"/>
    <w:rsid w:val="00EC5D94"/>
    <w:rsid w:val="00EC6442"/>
    <w:rsid w:val="00EC75E4"/>
    <w:rsid w:val="00EC7A2F"/>
    <w:rsid w:val="00EC7EBD"/>
    <w:rsid w:val="00ED01D6"/>
    <w:rsid w:val="00ED0C1D"/>
    <w:rsid w:val="00ED0DFB"/>
    <w:rsid w:val="00ED0F89"/>
    <w:rsid w:val="00ED1186"/>
    <w:rsid w:val="00ED16AF"/>
    <w:rsid w:val="00ED185A"/>
    <w:rsid w:val="00ED199B"/>
    <w:rsid w:val="00ED1AB0"/>
    <w:rsid w:val="00ED1BA1"/>
    <w:rsid w:val="00ED308D"/>
    <w:rsid w:val="00ED3331"/>
    <w:rsid w:val="00ED3400"/>
    <w:rsid w:val="00ED360B"/>
    <w:rsid w:val="00ED3707"/>
    <w:rsid w:val="00ED37A4"/>
    <w:rsid w:val="00ED3B3A"/>
    <w:rsid w:val="00ED3FAA"/>
    <w:rsid w:val="00ED4566"/>
    <w:rsid w:val="00ED48D1"/>
    <w:rsid w:val="00ED49C4"/>
    <w:rsid w:val="00ED5263"/>
    <w:rsid w:val="00ED56E3"/>
    <w:rsid w:val="00ED5C98"/>
    <w:rsid w:val="00ED5C9B"/>
    <w:rsid w:val="00ED5FA4"/>
    <w:rsid w:val="00ED6004"/>
    <w:rsid w:val="00ED73B2"/>
    <w:rsid w:val="00ED74A0"/>
    <w:rsid w:val="00ED7C6D"/>
    <w:rsid w:val="00ED7EDD"/>
    <w:rsid w:val="00EE07EB"/>
    <w:rsid w:val="00EE0A22"/>
    <w:rsid w:val="00EE1815"/>
    <w:rsid w:val="00EE1984"/>
    <w:rsid w:val="00EE1E4F"/>
    <w:rsid w:val="00EE1F06"/>
    <w:rsid w:val="00EE28D1"/>
    <w:rsid w:val="00EE2AEA"/>
    <w:rsid w:val="00EE3165"/>
    <w:rsid w:val="00EE3786"/>
    <w:rsid w:val="00EE39CF"/>
    <w:rsid w:val="00EE3AF2"/>
    <w:rsid w:val="00EE3D86"/>
    <w:rsid w:val="00EE40A7"/>
    <w:rsid w:val="00EE4CCD"/>
    <w:rsid w:val="00EE51B0"/>
    <w:rsid w:val="00EE558B"/>
    <w:rsid w:val="00EE5C5A"/>
    <w:rsid w:val="00EE5DFB"/>
    <w:rsid w:val="00EE68B0"/>
    <w:rsid w:val="00EF04CE"/>
    <w:rsid w:val="00EF16FF"/>
    <w:rsid w:val="00EF1D9C"/>
    <w:rsid w:val="00EF1EE5"/>
    <w:rsid w:val="00EF3371"/>
    <w:rsid w:val="00EF3D92"/>
    <w:rsid w:val="00EF3E33"/>
    <w:rsid w:val="00EF3FB9"/>
    <w:rsid w:val="00EF43CB"/>
    <w:rsid w:val="00EF5494"/>
    <w:rsid w:val="00EF5BFE"/>
    <w:rsid w:val="00EF5E63"/>
    <w:rsid w:val="00EF6252"/>
    <w:rsid w:val="00EF6B69"/>
    <w:rsid w:val="00EF6B75"/>
    <w:rsid w:val="00EF7230"/>
    <w:rsid w:val="00F007A6"/>
    <w:rsid w:val="00F033F0"/>
    <w:rsid w:val="00F03619"/>
    <w:rsid w:val="00F03DC0"/>
    <w:rsid w:val="00F03F6E"/>
    <w:rsid w:val="00F043C4"/>
    <w:rsid w:val="00F04942"/>
    <w:rsid w:val="00F04CE4"/>
    <w:rsid w:val="00F04DC9"/>
    <w:rsid w:val="00F05465"/>
    <w:rsid w:val="00F05696"/>
    <w:rsid w:val="00F05D10"/>
    <w:rsid w:val="00F05EB8"/>
    <w:rsid w:val="00F0613B"/>
    <w:rsid w:val="00F0661D"/>
    <w:rsid w:val="00F0669B"/>
    <w:rsid w:val="00F06B84"/>
    <w:rsid w:val="00F06E3B"/>
    <w:rsid w:val="00F07550"/>
    <w:rsid w:val="00F076EB"/>
    <w:rsid w:val="00F10F58"/>
    <w:rsid w:val="00F1151E"/>
    <w:rsid w:val="00F11D19"/>
    <w:rsid w:val="00F11DA5"/>
    <w:rsid w:val="00F12185"/>
    <w:rsid w:val="00F121F5"/>
    <w:rsid w:val="00F122B8"/>
    <w:rsid w:val="00F1289A"/>
    <w:rsid w:val="00F12AE3"/>
    <w:rsid w:val="00F12B43"/>
    <w:rsid w:val="00F12BF2"/>
    <w:rsid w:val="00F12E1E"/>
    <w:rsid w:val="00F12E42"/>
    <w:rsid w:val="00F130BF"/>
    <w:rsid w:val="00F130C4"/>
    <w:rsid w:val="00F135BA"/>
    <w:rsid w:val="00F13871"/>
    <w:rsid w:val="00F140E5"/>
    <w:rsid w:val="00F15127"/>
    <w:rsid w:val="00F15AAC"/>
    <w:rsid w:val="00F15CC6"/>
    <w:rsid w:val="00F15DC4"/>
    <w:rsid w:val="00F15E1B"/>
    <w:rsid w:val="00F203B3"/>
    <w:rsid w:val="00F204C0"/>
    <w:rsid w:val="00F207E0"/>
    <w:rsid w:val="00F2105C"/>
    <w:rsid w:val="00F210CC"/>
    <w:rsid w:val="00F212E5"/>
    <w:rsid w:val="00F2186D"/>
    <w:rsid w:val="00F21B55"/>
    <w:rsid w:val="00F21BF8"/>
    <w:rsid w:val="00F223EF"/>
    <w:rsid w:val="00F22B88"/>
    <w:rsid w:val="00F23208"/>
    <w:rsid w:val="00F258F8"/>
    <w:rsid w:val="00F2594A"/>
    <w:rsid w:val="00F26160"/>
    <w:rsid w:val="00F26BDA"/>
    <w:rsid w:val="00F27156"/>
    <w:rsid w:val="00F3008C"/>
    <w:rsid w:val="00F30526"/>
    <w:rsid w:val="00F30664"/>
    <w:rsid w:val="00F309D7"/>
    <w:rsid w:val="00F30E1A"/>
    <w:rsid w:val="00F3112E"/>
    <w:rsid w:val="00F31886"/>
    <w:rsid w:val="00F31F97"/>
    <w:rsid w:val="00F33235"/>
    <w:rsid w:val="00F336B7"/>
    <w:rsid w:val="00F3389E"/>
    <w:rsid w:val="00F338C6"/>
    <w:rsid w:val="00F33FED"/>
    <w:rsid w:val="00F35D82"/>
    <w:rsid w:val="00F368D4"/>
    <w:rsid w:val="00F3713A"/>
    <w:rsid w:val="00F3713E"/>
    <w:rsid w:val="00F3748C"/>
    <w:rsid w:val="00F37595"/>
    <w:rsid w:val="00F402E8"/>
    <w:rsid w:val="00F4111C"/>
    <w:rsid w:val="00F411D7"/>
    <w:rsid w:val="00F4155C"/>
    <w:rsid w:val="00F4189D"/>
    <w:rsid w:val="00F41F26"/>
    <w:rsid w:val="00F4349B"/>
    <w:rsid w:val="00F43806"/>
    <w:rsid w:val="00F438E2"/>
    <w:rsid w:val="00F43A5C"/>
    <w:rsid w:val="00F43CBA"/>
    <w:rsid w:val="00F44266"/>
    <w:rsid w:val="00F4441F"/>
    <w:rsid w:val="00F464DF"/>
    <w:rsid w:val="00F4682F"/>
    <w:rsid w:val="00F46B27"/>
    <w:rsid w:val="00F50B72"/>
    <w:rsid w:val="00F50C63"/>
    <w:rsid w:val="00F5119B"/>
    <w:rsid w:val="00F518B0"/>
    <w:rsid w:val="00F51B69"/>
    <w:rsid w:val="00F524A1"/>
    <w:rsid w:val="00F52864"/>
    <w:rsid w:val="00F528A0"/>
    <w:rsid w:val="00F52E08"/>
    <w:rsid w:val="00F536E9"/>
    <w:rsid w:val="00F53779"/>
    <w:rsid w:val="00F53BB9"/>
    <w:rsid w:val="00F53FA6"/>
    <w:rsid w:val="00F54123"/>
    <w:rsid w:val="00F54A08"/>
    <w:rsid w:val="00F54CC9"/>
    <w:rsid w:val="00F55044"/>
    <w:rsid w:val="00F5506B"/>
    <w:rsid w:val="00F551C4"/>
    <w:rsid w:val="00F555AE"/>
    <w:rsid w:val="00F55814"/>
    <w:rsid w:val="00F55CAA"/>
    <w:rsid w:val="00F55FA1"/>
    <w:rsid w:val="00F563AA"/>
    <w:rsid w:val="00F56A2E"/>
    <w:rsid w:val="00F57406"/>
    <w:rsid w:val="00F578BD"/>
    <w:rsid w:val="00F57B78"/>
    <w:rsid w:val="00F600A1"/>
    <w:rsid w:val="00F60725"/>
    <w:rsid w:val="00F60738"/>
    <w:rsid w:val="00F60CA3"/>
    <w:rsid w:val="00F61E96"/>
    <w:rsid w:val="00F621AE"/>
    <w:rsid w:val="00F6228E"/>
    <w:rsid w:val="00F623E9"/>
    <w:rsid w:val="00F62429"/>
    <w:rsid w:val="00F6267C"/>
    <w:rsid w:val="00F63290"/>
    <w:rsid w:val="00F64323"/>
    <w:rsid w:val="00F64461"/>
    <w:rsid w:val="00F645E8"/>
    <w:rsid w:val="00F64D4D"/>
    <w:rsid w:val="00F64DE3"/>
    <w:rsid w:val="00F652BE"/>
    <w:rsid w:val="00F65BB4"/>
    <w:rsid w:val="00F65FF5"/>
    <w:rsid w:val="00F661C4"/>
    <w:rsid w:val="00F66292"/>
    <w:rsid w:val="00F66772"/>
    <w:rsid w:val="00F66B9D"/>
    <w:rsid w:val="00F66FCF"/>
    <w:rsid w:val="00F672B5"/>
    <w:rsid w:val="00F67982"/>
    <w:rsid w:val="00F67B1F"/>
    <w:rsid w:val="00F67CA3"/>
    <w:rsid w:val="00F67D02"/>
    <w:rsid w:val="00F70363"/>
    <w:rsid w:val="00F71073"/>
    <w:rsid w:val="00F7114C"/>
    <w:rsid w:val="00F71291"/>
    <w:rsid w:val="00F71D31"/>
    <w:rsid w:val="00F71FF3"/>
    <w:rsid w:val="00F72E1E"/>
    <w:rsid w:val="00F734DD"/>
    <w:rsid w:val="00F74FD5"/>
    <w:rsid w:val="00F75483"/>
    <w:rsid w:val="00F75C5D"/>
    <w:rsid w:val="00F769BA"/>
    <w:rsid w:val="00F76A3C"/>
    <w:rsid w:val="00F77433"/>
    <w:rsid w:val="00F775EA"/>
    <w:rsid w:val="00F77CE0"/>
    <w:rsid w:val="00F77F4B"/>
    <w:rsid w:val="00F80347"/>
    <w:rsid w:val="00F8051A"/>
    <w:rsid w:val="00F8056F"/>
    <w:rsid w:val="00F80D43"/>
    <w:rsid w:val="00F80FC9"/>
    <w:rsid w:val="00F82D16"/>
    <w:rsid w:val="00F82DE3"/>
    <w:rsid w:val="00F82EC0"/>
    <w:rsid w:val="00F83969"/>
    <w:rsid w:val="00F840D3"/>
    <w:rsid w:val="00F84806"/>
    <w:rsid w:val="00F8493F"/>
    <w:rsid w:val="00F851A6"/>
    <w:rsid w:val="00F85257"/>
    <w:rsid w:val="00F8532F"/>
    <w:rsid w:val="00F859E3"/>
    <w:rsid w:val="00F85A07"/>
    <w:rsid w:val="00F85BB1"/>
    <w:rsid w:val="00F85BE7"/>
    <w:rsid w:val="00F85E59"/>
    <w:rsid w:val="00F85E88"/>
    <w:rsid w:val="00F868AF"/>
    <w:rsid w:val="00F877DC"/>
    <w:rsid w:val="00F900B1"/>
    <w:rsid w:val="00F9096C"/>
    <w:rsid w:val="00F91059"/>
    <w:rsid w:val="00F91128"/>
    <w:rsid w:val="00F912C1"/>
    <w:rsid w:val="00F915B0"/>
    <w:rsid w:val="00F91AD2"/>
    <w:rsid w:val="00F91E21"/>
    <w:rsid w:val="00F926D0"/>
    <w:rsid w:val="00F92C36"/>
    <w:rsid w:val="00F92CB7"/>
    <w:rsid w:val="00F92FCC"/>
    <w:rsid w:val="00F93ACF"/>
    <w:rsid w:val="00F94168"/>
    <w:rsid w:val="00F94BE7"/>
    <w:rsid w:val="00F96B62"/>
    <w:rsid w:val="00F96E3D"/>
    <w:rsid w:val="00F9710B"/>
    <w:rsid w:val="00F9730D"/>
    <w:rsid w:val="00FA0D07"/>
    <w:rsid w:val="00FA2363"/>
    <w:rsid w:val="00FA2853"/>
    <w:rsid w:val="00FA2A3A"/>
    <w:rsid w:val="00FA2AB6"/>
    <w:rsid w:val="00FA32C5"/>
    <w:rsid w:val="00FA4757"/>
    <w:rsid w:val="00FA4A6A"/>
    <w:rsid w:val="00FA4BF8"/>
    <w:rsid w:val="00FA4F94"/>
    <w:rsid w:val="00FA558E"/>
    <w:rsid w:val="00FA614D"/>
    <w:rsid w:val="00FA7390"/>
    <w:rsid w:val="00FA76F3"/>
    <w:rsid w:val="00FA7850"/>
    <w:rsid w:val="00FA7CED"/>
    <w:rsid w:val="00FA7F15"/>
    <w:rsid w:val="00FB06D3"/>
    <w:rsid w:val="00FB07E1"/>
    <w:rsid w:val="00FB08AC"/>
    <w:rsid w:val="00FB0C43"/>
    <w:rsid w:val="00FB0CB3"/>
    <w:rsid w:val="00FB1BE2"/>
    <w:rsid w:val="00FB243F"/>
    <w:rsid w:val="00FB27DE"/>
    <w:rsid w:val="00FB2D2E"/>
    <w:rsid w:val="00FB2D70"/>
    <w:rsid w:val="00FB2D8A"/>
    <w:rsid w:val="00FB2E83"/>
    <w:rsid w:val="00FB3254"/>
    <w:rsid w:val="00FB3381"/>
    <w:rsid w:val="00FB36FA"/>
    <w:rsid w:val="00FB4E52"/>
    <w:rsid w:val="00FB55A1"/>
    <w:rsid w:val="00FB5890"/>
    <w:rsid w:val="00FB6582"/>
    <w:rsid w:val="00FB6A64"/>
    <w:rsid w:val="00FB6ACD"/>
    <w:rsid w:val="00FB6EF3"/>
    <w:rsid w:val="00FB70D8"/>
    <w:rsid w:val="00FB7699"/>
    <w:rsid w:val="00FB7BBE"/>
    <w:rsid w:val="00FC0D73"/>
    <w:rsid w:val="00FC18B5"/>
    <w:rsid w:val="00FC21FC"/>
    <w:rsid w:val="00FC2671"/>
    <w:rsid w:val="00FC288A"/>
    <w:rsid w:val="00FC2BCD"/>
    <w:rsid w:val="00FC3A73"/>
    <w:rsid w:val="00FC48A3"/>
    <w:rsid w:val="00FC50F1"/>
    <w:rsid w:val="00FC510F"/>
    <w:rsid w:val="00FC5E6F"/>
    <w:rsid w:val="00FC5FE7"/>
    <w:rsid w:val="00FC615D"/>
    <w:rsid w:val="00FC641C"/>
    <w:rsid w:val="00FC69E7"/>
    <w:rsid w:val="00FC6A0A"/>
    <w:rsid w:val="00FC6C8D"/>
    <w:rsid w:val="00FC7BA7"/>
    <w:rsid w:val="00FD0AB4"/>
    <w:rsid w:val="00FD0EB8"/>
    <w:rsid w:val="00FD1036"/>
    <w:rsid w:val="00FD1328"/>
    <w:rsid w:val="00FD1582"/>
    <w:rsid w:val="00FD15CA"/>
    <w:rsid w:val="00FD1EC0"/>
    <w:rsid w:val="00FD2931"/>
    <w:rsid w:val="00FD2EEB"/>
    <w:rsid w:val="00FD3220"/>
    <w:rsid w:val="00FD3E5A"/>
    <w:rsid w:val="00FD4117"/>
    <w:rsid w:val="00FD423E"/>
    <w:rsid w:val="00FD4579"/>
    <w:rsid w:val="00FD48A0"/>
    <w:rsid w:val="00FD4A70"/>
    <w:rsid w:val="00FD4B79"/>
    <w:rsid w:val="00FD5019"/>
    <w:rsid w:val="00FD550B"/>
    <w:rsid w:val="00FD5719"/>
    <w:rsid w:val="00FD58F0"/>
    <w:rsid w:val="00FD59C9"/>
    <w:rsid w:val="00FD637D"/>
    <w:rsid w:val="00FD682A"/>
    <w:rsid w:val="00FD68E3"/>
    <w:rsid w:val="00FD7CD7"/>
    <w:rsid w:val="00FD7D63"/>
    <w:rsid w:val="00FE04F2"/>
    <w:rsid w:val="00FE0987"/>
    <w:rsid w:val="00FE0AB3"/>
    <w:rsid w:val="00FE1B8D"/>
    <w:rsid w:val="00FE1BF5"/>
    <w:rsid w:val="00FE1F18"/>
    <w:rsid w:val="00FE2458"/>
    <w:rsid w:val="00FE2684"/>
    <w:rsid w:val="00FE3862"/>
    <w:rsid w:val="00FE3BFF"/>
    <w:rsid w:val="00FE4081"/>
    <w:rsid w:val="00FE4403"/>
    <w:rsid w:val="00FE4873"/>
    <w:rsid w:val="00FE5825"/>
    <w:rsid w:val="00FE5B03"/>
    <w:rsid w:val="00FE5BBF"/>
    <w:rsid w:val="00FE6E16"/>
    <w:rsid w:val="00FE73B7"/>
    <w:rsid w:val="00FE76D0"/>
    <w:rsid w:val="00FE7791"/>
    <w:rsid w:val="00FF07E8"/>
    <w:rsid w:val="00FF0F31"/>
    <w:rsid w:val="00FF1263"/>
    <w:rsid w:val="00FF21C4"/>
    <w:rsid w:val="00FF224B"/>
    <w:rsid w:val="00FF260C"/>
    <w:rsid w:val="00FF2810"/>
    <w:rsid w:val="00FF2AB9"/>
    <w:rsid w:val="00FF2BBC"/>
    <w:rsid w:val="00FF2C34"/>
    <w:rsid w:val="00FF2E79"/>
    <w:rsid w:val="00FF34E8"/>
    <w:rsid w:val="00FF377C"/>
    <w:rsid w:val="00FF3865"/>
    <w:rsid w:val="00FF3952"/>
    <w:rsid w:val="00FF3ADF"/>
    <w:rsid w:val="00FF3C69"/>
    <w:rsid w:val="00FF6239"/>
    <w:rsid w:val="00FF6285"/>
    <w:rsid w:val="00FF63F8"/>
    <w:rsid w:val="00FF64DA"/>
    <w:rsid w:val="00FF64E3"/>
    <w:rsid w:val="00FF6CB0"/>
    <w:rsid w:val="00FF6E8D"/>
    <w:rsid w:val="00FF7C84"/>
    <w:rsid w:val="00FF7EE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B73AD3"/>
  <w15:docId w15:val="{F4EC76F7-E5EE-4A57-97D3-3EC463FE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1"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iPriority="99" w:unhideWhenUsed="1"/>
    <w:lsdException w:name="annotation text" w:locked="1" w:semiHidden="1" w:uiPriority="99" w:unhideWhenUsed="1"/>
    <w:lsdException w:name="header" w:locked="1" w:semiHidden="1" w:uiPriority="99" w:unhideWhenUsed="1"/>
    <w:lsdException w:name="footer" w:locked="1" w:semiHidden="1" w:unhideWhenUsed="1"/>
    <w:lsdException w:name="index heading" w:locked="1" w:semiHidden="1" w:unhideWhenUsed="1"/>
    <w:lsdException w:name="caption" w:semiHidden="1" w:uiPriority="99"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iPriority="99" w:unhideWhenUsed="1"/>
    <w:lsdException w:name="annotation reference" w:locked="1" w:semiHidden="1" w:uiPriority="99" w:unhideWhenUsed="1"/>
    <w:lsdException w:name="line number" w:locked="1" w:semiHidden="1" w:unhideWhenUsed="1"/>
    <w:lsdException w:name="page number" w:locked="1" w:semiHidden="1" w:unhideWhenUsed="1"/>
    <w:lsdException w:name="endnote reference" w:locked="1" w:semiHidden="1" w:uiPriority="99" w:unhideWhenUsed="1"/>
    <w:lsdException w:name="endnote text" w:locked="1" w:semiHidden="1" w:uiPriority="99"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lsdException w:name="List Number" w:locked="1" w:semiHidden="1" w:unhideWhenUsed="1"/>
    <w:lsdException w:name="List 2" w:locked="1" w:semiHidden="1" w:unhideWhenUsed="1"/>
    <w:lsdException w:name="List 3" w:locked="1" w:semiHidden="1"/>
    <w:lsdException w:name="List 4" w:locked="1" w:semiHidden="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99"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iPriority="0"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lsdException w:name="Subtitle" w:qFormat="1"/>
    <w:lsdException w:name="Salutation" w:locked="1" w:semiHidden="1"/>
    <w:lsdException w:name="Date" w:locked="1" w:semiHidden="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iPriority="99" w:unhideWhenUsed="1"/>
    <w:lsdException w:name="Hyperlink" w:locked="1" w:semiHidden="1" w:uiPriority="99" w:unhideWhenUsed="1"/>
    <w:lsdException w:name="FollowedHyperlink" w:locked="1" w:semiHidden="1" w:uiPriority="99" w:unhideWhenUsed="1"/>
    <w:lsdException w:name="Strong" w:uiPriority="99" w:qFormat="1"/>
    <w:lsdException w:name="Emphasis" w:uiPriority="99"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iPriority="0" w:unhideWhenUsed="1"/>
    <w:lsdException w:name="HTML Bottom of Form" w:locked="1" w:semiHidden="1" w:uiPriority="0"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iPriority="0" w:unhideWhenUsed="1"/>
    <w:lsdException w:name="annotation subject" w:locked="1" w:semiHidden="1" w:uiPriority="99" w:unhideWhenUsed="1"/>
    <w:lsdException w:name="No List" w:locked="1" w:semiHidden="1" w:uiPriority="99" w:unhideWhenUsed="1"/>
    <w:lsdException w:name="Outline List 1" w:locked="1" w:semiHidden="1" w:uiPriority="0" w:unhideWhenUsed="1"/>
    <w:lsdException w:name="Outline List 2" w:locked="1" w:semiHidden="1" w:uiPriority="0" w:unhideWhenUsed="1"/>
    <w:lsdException w:name="Outline List 3" w:locked="1" w:semiHidden="1" w:uiPriority="0" w:unhideWhenUsed="1"/>
    <w:lsdException w:name="Table Simple 1" w:locked="1" w:semiHidden="1" w:uiPriority="0" w:unhideWhenUsed="1"/>
    <w:lsdException w:name="Table Simple 2" w:locked="1" w:semiHidden="1" w:uiPriority="0" w:unhideWhenUsed="1"/>
    <w:lsdException w:name="Table Simple 3" w:locked="1" w:semiHidden="1" w:uiPriority="0" w:unhideWhenUsed="1"/>
    <w:lsdException w:name="Table Classic 1" w:locked="1" w:semiHidden="1" w:uiPriority="0" w:unhideWhenUsed="1"/>
    <w:lsdException w:name="Table Classic 2" w:locked="1" w:semiHidden="1" w:uiPriority="0" w:unhideWhenUsed="1"/>
    <w:lsdException w:name="Table Classic 3" w:locked="1" w:semiHidden="1" w:uiPriority="0" w:unhideWhenUsed="1"/>
    <w:lsdException w:name="Table Classic 4" w:locked="1" w:semiHidden="1" w:uiPriority="0" w:unhideWhenUsed="1"/>
    <w:lsdException w:name="Table Colorful 1" w:locked="1" w:semiHidden="1" w:uiPriority="0" w:unhideWhenUsed="1"/>
    <w:lsdException w:name="Table Colorful 2" w:locked="1" w:semiHidden="1" w:uiPriority="0" w:unhideWhenUsed="1"/>
    <w:lsdException w:name="Table Colorful 3" w:locked="1" w:semiHidden="1" w:uiPriority="0" w:unhideWhenUsed="1"/>
    <w:lsdException w:name="Table Columns 1" w:locked="1" w:semiHidden="1" w:uiPriority="0" w:unhideWhenUsed="1"/>
    <w:lsdException w:name="Table Columns 2" w:locked="1" w:semiHidden="1" w:uiPriority="0" w:unhideWhenUsed="1"/>
    <w:lsdException w:name="Table Columns 3" w:locked="1" w:semiHidden="1" w:uiPriority="0" w:unhideWhenUsed="1"/>
    <w:lsdException w:name="Table Columns 4" w:locked="1" w:semiHidden="1" w:uiPriority="0" w:unhideWhenUsed="1"/>
    <w:lsdException w:name="Table Columns 5" w:locked="1" w:semiHidden="1" w:uiPriority="0" w:unhideWhenUsed="1"/>
    <w:lsdException w:name="Table Grid 1" w:locked="1" w:semiHidden="1" w:uiPriority="0" w:unhideWhenUsed="1"/>
    <w:lsdException w:name="Table Grid 2" w:locked="1" w:semiHidden="1" w:uiPriority="0" w:unhideWhenUsed="1"/>
    <w:lsdException w:name="Table Grid 3" w:locked="1" w:semiHidden="1" w:uiPriority="0" w:unhideWhenUsed="1"/>
    <w:lsdException w:name="Table Grid 4" w:locked="1" w:semiHidden="1" w:uiPriority="0" w:unhideWhenUsed="1"/>
    <w:lsdException w:name="Table Grid 5" w:locked="1" w:semiHidden="1" w:uiPriority="0" w:unhideWhenUsed="1"/>
    <w:lsdException w:name="Table Grid 6" w:locked="1" w:semiHidden="1" w:uiPriority="0" w:unhideWhenUsed="1"/>
    <w:lsdException w:name="Table Grid 7" w:locked="1" w:semiHidden="1" w:uiPriority="0" w:unhideWhenUsed="1"/>
    <w:lsdException w:name="Table Grid 8" w:locked="1" w:semiHidden="1" w:uiPriority="0" w:unhideWhenUsed="1"/>
    <w:lsdException w:name="Table List 1" w:locked="1" w:semiHidden="1" w:uiPriority="0" w:unhideWhenUsed="1"/>
    <w:lsdException w:name="Table List 2" w:locked="1" w:semiHidden="1" w:uiPriority="0" w:unhideWhenUsed="1"/>
    <w:lsdException w:name="Table List 3" w:locked="1" w:semiHidden="1" w:uiPriority="0" w:unhideWhenUsed="1"/>
    <w:lsdException w:name="Table List 4" w:locked="1" w:semiHidden="1" w:uiPriority="0" w:unhideWhenUsed="1"/>
    <w:lsdException w:name="Table List 5" w:locked="1" w:semiHidden="1" w:uiPriority="0" w:unhideWhenUsed="1"/>
    <w:lsdException w:name="Table List 6" w:locked="1" w:semiHidden="1" w:uiPriority="0" w:unhideWhenUsed="1"/>
    <w:lsdException w:name="Table List 7" w:locked="1" w:semiHidden="1" w:uiPriority="0" w:unhideWhenUsed="1"/>
    <w:lsdException w:name="Table List 8" w:locked="1" w:semiHidden="1" w:uiPriority="0" w:unhideWhenUsed="1"/>
    <w:lsdException w:name="Table 3D effects 1" w:locked="1" w:semiHidden="1" w:uiPriority="0" w:unhideWhenUsed="1"/>
    <w:lsdException w:name="Table 3D effects 2" w:locked="1" w:semiHidden="1" w:uiPriority="0" w:unhideWhenUsed="1"/>
    <w:lsdException w:name="Table 3D effects 3" w:locked="1" w:semiHidden="1" w:uiPriority="0" w:unhideWhenUsed="1"/>
    <w:lsdException w:name="Table Contemporary" w:locked="1" w:semiHidden="1" w:uiPriority="0" w:unhideWhenUsed="1"/>
    <w:lsdException w:name="Table Elegant" w:locked="1" w:semiHidden="1" w:uiPriority="0" w:unhideWhenUsed="1"/>
    <w:lsdException w:name="Table Professional" w:locked="1" w:semiHidden="1" w:uiPriority="0" w:unhideWhenUsed="1"/>
    <w:lsdException w:name="Table Subtle 1" w:locked="1" w:semiHidden="1" w:uiPriority="0" w:unhideWhenUsed="1"/>
    <w:lsdException w:name="Table Subtle 2" w:locked="1" w:semiHidden="1" w:uiPriority="0" w:unhideWhenUsed="1"/>
    <w:lsdException w:name="Table Web 1" w:locked="1" w:semiHidden="1" w:uiPriority="0" w:unhideWhenUsed="1"/>
    <w:lsdException w:name="Table Web 2" w:locked="1" w:semiHidden="1" w:uiPriority="0" w:unhideWhenUsed="1"/>
    <w:lsdException w:name="Table Web 3" w:locked="1" w:semiHidden="1" w:uiPriority="0" w:unhideWhenUsed="1"/>
    <w:lsdException w:name="Balloon Text" w:locked="1" w:semiHidden="1" w:uiPriority="99" w:unhideWhenUsed="1"/>
    <w:lsdException w:name="Table Grid" w:uiPriority="0"/>
    <w:lsdException w:name="Table Theme" w:locked="1" w:semiHidden="1" w:uiPriority="0"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uiPriority w:val="1"/>
    <w:semiHidden/>
    <w:qFormat/>
    <w:rsid w:val="001C3796"/>
    <w:pPr>
      <w:spacing w:before="240"/>
      <w:ind w:left="851"/>
    </w:pPr>
    <w:rPr>
      <w:rFonts w:ascii="Arial" w:hAnsi="Arial" w:cs="Arial"/>
      <w:sz w:val="24"/>
      <w:szCs w:val="24"/>
    </w:rPr>
  </w:style>
  <w:style w:type="paragraph" w:styleId="Heading1">
    <w:name w:val="heading 1"/>
    <w:basedOn w:val="Normal"/>
    <w:next w:val="BodyText"/>
    <w:link w:val="Heading1Char"/>
    <w:uiPriority w:val="1"/>
    <w:qFormat/>
    <w:rsid w:val="008B390C"/>
    <w:pPr>
      <w:keepNext/>
      <w:numPr>
        <w:numId w:val="1"/>
      </w:numPr>
      <w:tabs>
        <w:tab w:val="clear" w:pos="3361"/>
      </w:tabs>
      <w:spacing w:before="0" w:after="300"/>
      <w:ind w:left="680" w:hanging="680"/>
      <w:outlineLvl w:val="0"/>
    </w:pPr>
    <w:rPr>
      <w:b/>
      <w:bCs/>
      <w:color w:val="F3901D"/>
      <w:kern w:val="32"/>
      <w:sz w:val="30"/>
      <w:szCs w:val="30"/>
    </w:rPr>
  </w:style>
  <w:style w:type="paragraph" w:styleId="Heading2">
    <w:name w:val="heading 2"/>
    <w:basedOn w:val="Normal"/>
    <w:next w:val="BodyText"/>
    <w:link w:val="Heading2Char"/>
    <w:uiPriority w:val="1"/>
    <w:qFormat/>
    <w:rsid w:val="004240E6"/>
    <w:pPr>
      <w:keepNext/>
      <w:numPr>
        <w:ilvl w:val="1"/>
        <w:numId w:val="1"/>
      </w:numPr>
      <w:tabs>
        <w:tab w:val="clear" w:pos="681"/>
        <w:tab w:val="num" w:pos="965"/>
      </w:tabs>
      <w:spacing w:before="0" w:after="220"/>
      <w:ind w:left="680" w:hanging="680"/>
      <w:outlineLvl w:val="1"/>
    </w:pPr>
    <w:rPr>
      <w:b/>
      <w:bCs/>
      <w:color w:val="F3901D"/>
      <w:sz w:val="22"/>
      <w:szCs w:val="22"/>
    </w:rPr>
  </w:style>
  <w:style w:type="paragraph" w:styleId="Heading3">
    <w:name w:val="heading 3"/>
    <w:basedOn w:val="Normal"/>
    <w:next w:val="BodyText"/>
    <w:link w:val="Heading3Char"/>
    <w:uiPriority w:val="1"/>
    <w:qFormat/>
    <w:rsid w:val="00E756D9"/>
    <w:pPr>
      <w:keepNext/>
      <w:keepLines/>
      <w:numPr>
        <w:ilvl w:val="2"/>
        <w:numId w:val="1"/>
      </w:numPr>
      <w:tabs>
        <w:tab w:val="clear" w:pos="2411"/>
      </w:tabs>
      <w:spacing w:before="0" w:after="220"/>
      <w:ind w:left="851"/>
      <w:outlineLvl w:val="2"/>
    </w:pPr>
    <w:rPr>
      <w:b/>
      <w:bCs/>
      <w:color w:val="F3901D"/>
      <w:sz w:val="22"/>
      <w:szCs w:val="22"/>
    </w:rPr>
  </w:style>
  <w:style w:type="paragraph" w:styleId="Heading4">
    <w:name w:val="heading 4"/>
    <w:basedOn w:val="BodyText"/>
    <w:link w:val="Heading4Char"/>
    <w:uiPriority w:val="1"/>
    <w:qFormat/>
    <w:rsid w:val="00D60156"/>
    <w:pPr>
      <w:keepLines/>
      <w:outlineLvl w:val="3"/>
    </w:pPr>
    <w:rPr>
      <w:iCs/>
      <w:color w:val="F3901D" w:themeColor="accent5"/>
    </w:rPr>
  </w:style>
  <w:style w:type="paragraph" w:styleId="Heading5">
    <w:name w:val="heading 5"/>
    <w:basedOn w:val="Normal"/>
    <w:next w:val="Normal"/>
    <w:link w:val="Heading5Char"/>
    <w:uiPriority w:val="1"/>
    <w:qFormat/>
    <w:rsid w:val="008A5043"/>
    <w:pPr>
      <w:numPr>
        <w:ilvl w:val="4"/>
        <w:numId w:val="1"/>
      </w:numPr>
      <w:spacing w:before="120"/>
      <w:outlineLvl w:val="4"/>
    </w:pPr>
  </w:style>
  <w:style w:type="paragraph" w:styleId="Heading6">
    <w:name w:val="heading 6"/>
    <w:basedOn w:val="Normal"/>
    <w:next w:val="Normal"/>
    <w:link w:val="Heading6Char"/>
    <w:uiPriority w:val="1"/>
    <w:qFormat/>
    <w:rsid w:val="008A5043"/>
    <w:pPr>
      <w:numPr>
        <w:ilvl w:val="5"/>
        <w:numId w:val="1"/>
      </w:numPr>
      <w:spacing w:after="60"/>
      <w:outlineLvl w:val="5"/>
    </w:pPr>
    <w:rPr>
      <w:rFonts w:ascii="Times New Roman" w:hAnsi="Times New Roman" w:cs="Times New Roman"/>
      <w:b/>
      <w:bCs/>
      <w:sz w:val="22"/>
      <w:szCs w:val="22"/>
    </w:rPr>
  </w:style>
  <w:style w:type="paragraph" w:styleId="Heading7">
    <w:name w:val="heading 7"/>
    <w:basedOn w:val="Normal"/>
    <w:next w:val="Normal"/>
    <w:link w:val="Heading7Char"/>
    <w:uiPriority w:val="1"/>
    <w:qFormat/>
    <w:rsid w:val="008A5043"/>
    <w:pPr>
      <w:numPr>
        <w:ilvl w:val="6"/>
        <w:numId w:val="1"/>
      </w:numPr>
      <w:spacing w:after="60"/>
      <w:outlineLvl w:val="6"/>
    </w:pPr>
    <w:rPr>
      <w:rFonts w:ascii="Times New Roman" w:hAnsi="Times New Roman" w:cs="Times New Roman"/>
    </w:rPr>
  </w:style>
  <w:style w:type="paragraph" w:styleId="Heading8">
    <w:name w:val="heading 8"/>
    <w:basedOn w:val="Normal"/>
    <w:next w:val="Normal"/>
    <w:link w:val="Heading8Char"/>
    <w:uiPriority w:val="1"/>
    <w:qFormat/>
    <w:rsid w:val="008A5043"/>
    <w:pPr>
      <w:numPr>
        <w:ilvl w:val="7"/>
        <w:numId w:val="1"/>
      </w:numPr>
      <w:spacing w:after="60"/>
      <w:outlineLvl w:val="7"/>
    </w:pPr>
    <w:rPr>
      <w:rFonts w:ascii="Times New Roman" w:hAnsi="Times New Roman" w:cs="Times New Roman"/>
      <w:i/>
      <w:iCs/>
    </w:rPr>
  </w:style>
  <w:style w:type="paragraph" w:styleId="Heading9">
    <w:name w:val="heading 9"/>
    <w:basedOn w:val="Normal"/>
    <w:next w:val="Normal"/>
    <w:link w:val="Heading9Char"/>
    <w:uiPriority w:val="1"/>
    <w:qFormat/>
    <w:rsid w:val="008A5043"/>
    <w:pPr>
      <w:numPr>
        <w:ilvl w:val="8"/>
        <w:numId w:val="1"/>
      </w:numPr>
      <w:spacing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locked/>
    <w:rsid w:val="008B390C"/>
    <w:rPr>
      <w:rFonts w:ascii="Arial" w:hAnsi="Arial" w:cs="Arial"/>
      <w:b/>
      <w:bCs/>
      <w:color w:val="F3901D"/>
      <w:kern w:val="32"/>
      <w:sz w:val="30"/>
      <w:szCs w:val="30"/>
    </w:rPr>
  </w:style>
  <w:style w:type="character" w:customStyle="1" w:styleId="Heading2Char">
    <w:name w:val="Heading 2 Char"/>
    <w:basedOn w:val="DefaultParagraphFont"/>
    <w:link w:val="Heading2"/>
    <w:uiPriority w:val="1"/>
    <w:locked/>
    <w:rsid w:val="004240E6"/>
    <w:rPr>
      <w:rFonts w:ascii="Arial" w:hAnsi="Arial" w:cs="Arial"/>
      <w:b/>
      <w:bCs/>
      <w:color w:val="F3901D"/>
      <w:sz w:val="22"/>
      <w:szCs w:val="22"/>
    </w:rPr>
  </w:style>
  <w:style w:type="character" w:customStyle="1" w:styleId="Heading3Char">
    <w:name w:val="Heading 3 Char"/>
    <w:basedOn w:val="DefaultParagraphFont"/>
    <w:link w:val="Heading3"/>
    <w:uiPriority w:val="1"/>
    <w:locked/>
    <w:rsid w:val="00E602BA"/>
    <w:rPr>
      <w:rFonts w:ascii="Arial" w:hAnsi="Arial" w:cs="Arial"/>
      <w:b/>
      <w:bCs/>
      <w:color w:val="F3901D"/>
      <w:sz w:val="22"/>
      <w:szCs w:val="22"/>
    </w:rPr>
  </w:style>
  <w:style w:type="character" w:customStyle="1" w:styleId="Heading4Char">
    <w:name w:val="Heading 4 Char"/>
    <w:basedOn w:val="DefaultParagraphFont"/>
    <w:link w:val="Heading4"/>
    <w:uiPriority w:val="1"/>
    <w:locked/>
    <w:rsid w:val="00D60156"/>
    <w:rPr>
      <w:rFonts w:ascii="Arial" w:hAnsi="Arial" w:cs="Arial"/>
      <w:iCs/>
      <w:color w:val="F3901D" w:themeColor="accent5"/>
      <w:sz w:val="22"/>
      <w:szCs w:val="22"/>
    </w:rPr>
  </w:style>
  <w:style w:type="character" w:customStyle="1" w:styleId="Heading5Char">
    <w:name w:val="Heading 5 Char"/>
    <w:basedOn w:val="DefaultParagraphFont"/>
    <w:link w:val="Heading5"/>
    <w:uiPriority w:val="1"/>
    <w:locked/>
    <w:rsid w:val="009B798A"/>
    <w:rPr>
      <w:rFonts w:ascii="Arial" w:hAnsi="Arial" w:cs="Arial"/>
      <w:sz w:val="24"/>
      <w:szCs w:val="24"/>
    </w:rPr>
  </w:style>
  <w:style w:type="character" w:customStyle="1" w:styleId="Heading6Char">
    <w:name w:val="Heading 6 Char"/>
    <w:basedOn w:val="DefaultParagraphFont"/>
    <w:link w:val="Heading6"/>
    <w:uiPriority w:val="1"/>
    <w:locked/>
    <w:rsid w:val="009B798A"/>
    <w:rPr>
      <w:b/>
      <w:bCs/>
      <w:sz w:val="22"/>
      <w:szCs w:val="22"/>
    </w:rPr>
  </w:style>
  <w:style w:type="character" w:customStyle="1" w:styleId="Heading7Char">
    <w:name w:val="Heading 7 Char"/>
    <w:basedOn w:val="DefaultParagraphFont"/>
    <w:link w:val="Heading7"/>
    <w:uiPriority w:val="1"/>
    <w:locked/>
    <w:rsid w:val="009B798A"/>
    <w:rPr>
      <w:sz w:val="24"/>
      <w:szCs w:val="24"/>
    </w:rPr>
  </w:style>
  <w:style w:type="character" w:customStyle="1" w:styleId="Heading8Char">
    <w:name w:val="Heading 8 Char"/>
    <w:basedOn w:val="DefaultParagraphFont"/>
    <w:link w:val="Heading8"/>
    <w:uiPriority w:val="1"/>
    <w:locked/>
    <w:rsid w:val="009B798A"/>
    <w:rPr>
      <w:i/>
      <w:iCs/>
      <w:sz w:val="24"/>
      <w:szCs w:val="24"/>
    </w:rPr>
  </w:style>
  <w:style w:type="character" w:customStyle="1" w:styleId="Heading9Char">
    <w:name w:val="Heading 9 Char"/>
    <w:basedOn w:val="DefaultParagraphFont"/>
    <w:link w:val="Heading9"/>
    <w:uiPriority w:val="1"/>
    <w:locked/>
    <w:rsid w:val="009B798A"/>
    <w:rPr>
      <w:rFonts w:ascii="Arial" w:hAnsi="Arial" w:cs="Arial"/>
      <w:sz w:val="22"/>
      <w:szCs w:val="22"/>
    </w:rPr>
  </w:style>
  <w:style w:type="paragraph" w:styleId="BalloonText">
    <w:name w:val="Balloon Text"/>
    <w:basedOn w:val="Normal"/>
    <w:link w:val="BalloonTextChar"/>
    <w:uiPriority w:val="99"/>
    <w:semiHidden/>
    <w:rsid w:val="008A504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A5043"/>
    <w:rPr>
      <w:rFonts w:cs="Times New Roman"/>
      <w:sz w:val="2"/>
      <w:szCs w:val="2"/>
      <w:lang w:val="en-AU" w:eastAsia="en-AU"/>
    </w:rPr>
  </w:style>
  <w:style w:type="character" w:styleId="Hyperlink">
    <w:name w:val="Hyperlink"/>
    <w:basedOn w:val="DefaultParagraphFont"/>
    <w:uiPriority w:val="99"/>
    <w:rsid w:val="009B0F59"/>
    <w:rPr>
      <w:rFonts w:cs="Times New Roman"/>
      <w:color w:val="0000FF"/>
      <w:u w:val="single"/>
    </w:rPr>
  </w:style>
  <w:style w:type="paragraph" w:styleId="Header">
    <w:name w:val="header"/>
    <w:basedOn w:val="Normal"/>
    <w:link w:val="HeaderChar"/>
    <w:uiPriority w:val="99"/>
    <w:rsid w:val="008A5043"/>
    <w:pPr>
      <w:tabs>
        <w:tab w:val="center" w:pos="4153"/>
        <w:tab w:val="right" w:pos="8306"/>
      </w:tabs>
      <w:ind w:left="0"/>
    </w:pPr>
    <w:rPr>
      <w:noProof/>
      <w:color w:val="6A737B"/>
      <w:sz w:val="22"/>
      <w:szCs w:val="22"/>
      <w:lang w:val="en-US" w:eastAsia="en-US"/>
    </w:rPr>
  </w:style>
  <w:style w:type="character" w:customStyle="1" w:styleId="HeaderChar">
    <w:name w:val="Header Char"/>
    <w:basedOn w:val="DefaultParagraphFont"/>
    <w:link w:val="Header"/>
    <w:uiPriority w:val="99"/>
    <w:locked/>
    <w:rsid w:val="00E602BA"/>
    <w:rPr>
      <w:rFonts w:ascii="Arial" w:hAnsi="Arial" w:cs="Arial"/>
      <w:noProof/>
      <w:color w:val="6A737B"/>
      <w:sz w:val="22"/>
      <w:szCs w:val="22"/>
      <w:lang w:val="en-US" w:eastAsia="en-US"/>
    </w:rPr>
  </w:style>
  <w:style w:type="paragraph" w:styleId="Footer">
    <w:name w:val="footer"/>
    <w:basedOn w:val="Normal"/>
    <w:link w:val="FooterChar"/>
    <w:uiPriority w:val="1"/>
    <w:locked/>
    <w:rsid w:val="006F7D52"/>
    <w:pPr>
      <w:tabs>
        <w:tab w:val="center" w:pos="4680"/>
        <w:tab w:val="right" w:pos="9360"/>
      </w:tabs>
      <w:spacing w:before="0"/>
    </w:pPr>
  </w:style>
  <w:style w:type="character" w:customStyle="1" w:styleId="FooterChar">
    <w:name w:val="Footer Char"/>
    <w:basedOn w:val="DefaultParagraphFont"/>
    <w:link w:val="Footer"/>
    <w:uiPriority w:val="1"/>
    <w:rsid w:val="002040CB"/>
    <w:rPr>
      <w:rFonts w:ascii="Arial" w:hAnsi="Arial" w:cs="Arial"/>
      <w:sz w:val="24"/>
      <w:szCs w:val="24"/>
    </w:rPr>
  </w:style>
  <w:style w:type="character" w:styleId="PageNumber">
    <w:name w:val="page number"/>
    <w:basedOn w:val="DefaultParagraphFont"/>
    <w:uiPriority w:val="1"/>
    <w:semiHidden/>
    <w:rsid w:val="008A5043"/>
    <w:rPr>
      <w:rFonts w:cs="Times New Roman"/>
    </w:rPr>
  </w:style>
  <w:style w:type="paragraph" w:customStyle="1" w:styleId="Sidebartext">
    <w:name w:val="Sidebar text"/>
    <w:basedOn w:val="Normal"/>
    <w:uiPriority w:val="99"/>
    <w:semiHidden/>
    <w:rsid w:val="008A5043"/>
    <w:pPr>
      <w:spacing w:before="0"/>
      <w:ind w:left="0"/>
    </w:pPr>
  </w:style>
  <w:style w:type="paragraph" w:styleId="EndnoteText">
    <w:name w:val="endnote text"/>
    <w:basedOn w:val="Normal"/>
    <w:link w:val="EndnoteTextChar"/>
    <w:uiPriority w:val="99"/>
    <w:semiHidden/>
    <w:rsid w:val="008A5043"/>
  </w:style>
  <w:style w:type="character" w:customStyle="1" w:styleId="EndnoteTextChar">
    <w:name w:val="Endnote Text Char"/>
    <w:basedOn w:val="DefaultParagraphFont"/>
    <w:link w:val="EndnoteText"/>
    <w:uiPriority w:val="99"/>
    <w:semiHidden/>
    <w:locked/>
    <w:rsid w:val="008A5043"/>
    <w:rPr>
      <w:rFonts w:ascii="Arial" w:hAnsi="Arial" w:cs="Arial"/>
      <w:sz w:val="20"/>
      <w:szCs w:val="20"/>
      <w:lang w:val="en-AU" w:eastAsia="en-AU"/>
    </w:rPr>
  </w:style>
  <w:style w:type="character" w:styleId="EndnoteReference">
    <w:name w:val="endnote reference"/>
    <w:basedOn w:val="DefaultParagraphFont"/>
    <w:uiPriority w:val="99"/>
    <w:semiHidden/>
    <w:rsid w:val="008A5043"/>
    <w:rPr>
      <w:rFonts w:cs="Times New Roman"/>
      <w:vertAlign w:val="superscript"/>
    </w:rPr>
  </w:style>
  <w:style w:type="paragraph" w:customStyle="1" w:styleId="Endnote">
    <w:name w:val="Endnote"/>
    <w:basedOn w:val="EndnoteText"/>
    <w:uiPriority w:val="99"/>
    <w:semiHidden/>
    <w:rsid w:val="008A5043"/>
    <w:pPr>
      <w:ind w:left="360" w:hanging="360"/>
    </w:pPr>
  </w:style>
  <w:style w:type="character" w:styleId="Emphasis">
    <w:name w:val="Emphasis"/>
    <w:basedOn w:val="DefaultParagraphFont"/>
    <w:uiPriority w:val="99"/>
    <w:qFormat/>
    <w:rsid w:val="008A5043"/>
    <w:rPr>
      <w:rFonts w:cs="Times New Roman"/>
      <w:i/>
      <w:iCs/>
    </w:rPr>
  </w:style>
  <w:style w:type="paragraph" w:styleId="Revision">
    <w:name w:val="Revision"/>
    <w:hidden/>
    <w:uiPriority w:val="99"/>
    <w:semiHidden/>
    <w:rsid w:val="008A5043"/>
    <w:rPr>
      <w:rFonts w:ascii="Arial" w:hAnsi="Arial" w:cs="Arial"/>
      <w:sz w:val="24"/>
      <w:szCs w:val="24"/>
    </w:rPr>
  </w:style>
  <w:style w:type="character" w:styleId="FollowedHyperlink">
    <w:name w:val="FollowedHyperlink"/>
    <w:basedOn w:val="DefaultParagraphFont"/>
    <w:uiPriority w:val="99"/>
    <w:semiHidden/>
    <w:rsid w:val="008A5043"/>
    <w:rPr>
      <w:rFonts w:cs="Times New Roman"/>
      <w:color w:val="800080"/>
      <w:u w:val="single"/>
    </w:rPr>
  </w:style>
  <w:style w:type="paragraph" w:styleId="Title">
    <w:name w:val="Title"/>
    <w:basedOn w:val="Normal"/>
    <w:link w:val="TitleChar"/>
    <w:uiPriority w:val="99"/>
    <w:qFormat/>
    <w:rsid w:val="008A5043"/>
    <w:pPr>
      <w:spacing w:after="60"/>
      <w:jc w:val="center"/>
      <w:outlineLvl w:val="0"/>
    </w:pPr>
    <w:rPr>
      <w:b/>
      <w:bCs/>
      <w:kern w:val="28"/>
      <w:sz w:val="32"/>
      <w:szCs w:val="32"/>
    </w:rPr>
  </w:style>
  <w:style w:type="character" w:customStyle="1" w:styleId="TitleChar">
    <w:name w:val="Title Char"/>
    <w:basedOn w:val="DefaultParagraphFont"/>
    <w:link w:val="Title"/>
    <w:uiPriority w:val="99"/>
    <w:semiHidden/>
    <w:locked/>
    <w:rsid w:val="009B798A"/>
    <w:rPr>
      <w:rFonts w:ascii="Arial" w:hAnsi="Arial" w:cs="Arial"/>
      <w:b/>
      <w:bCs/>
      <w:kern w:val="28"/>
      <w:sz w:val="32"/>
      <w:szCs w:val="32"/>
    </w:rPr>
  </w:style>
  <w:style w:type="table" w:styleId="TableGrid">
    <w:name w:val="Table Grid"/>
    <w:basedOn w:val="TableNormal"/>
    <w:rsid w:val="008A5043"/>
    <w:pPr>
      <w:spacing w:before="24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rsid w:val="008A5043"/>
    <w:pPr>
      <w:spacing w:before="0"/>
      <w:ind w:left="0"/>
    </w:pPr>
    <w:rPr>
      <w:sz w:val="18"/>
      <w:szCs w:val="18"/>
    </w:rPr>
  </w:style>
  <w:style w:type="character" w:customStyle="1" w:styleId="FootnoteTextChar">
    <w:name w:val="Footnote Text Char"/>
    <w:basedOn w:val="DefaultParagraphFont"/>
    <w:link w:val="FootnoteText"/>
    <w:uiPriority w:val="99"/>
    <w:locked/>
    <w:rsid w:val="008A5043"/>
    <w:rPr>
      <w:rFonts w:ascii="Arial" w:hAnsi="Arial" w:cs="Arial"/>
      <w:sz w:val="20"/>
      <w:szCs w:val="20"/>
      <w:lang w:val="en-AU" w:eastAsia="en-AU"/>
    </w:rPr>
  </w:style>
  <w:style w:type="character" w:styleId="FootnoteReference">
    <w:name w:val="footnote reference"/>
    <w:basedOn w:val="DefaultParagraphFont"/>
    <w:uiPriority w:val="99"/>
    <w:rsid w:val="008A5043"/>
    <w:rPr>
      <w:rFonts w:cs="Times New Roman"/>
      <w:vertAlign w:val="superscript"/>
    </w:rPr>
  </w:style>
  <w:style w:type="character" w:styleId="Strong">
    <w:name w:val="Strong"/>
    <w:basedOn w:val="DefaultParagraphFont"/>
    <w:uiPriority w:val="99"/>
    <w:qFormat/>
    <w:rsid w:val="008A5043"/>
    <w:rPr>
      <w:rFonts w:cs="Times New Roman"/>
      <w:b/>
      <w:bCs/>
    </w:rPr>
  </w:style>
  <w:style w:type="paragraph" w:customStyle="1" w:styleId="CM44">
    <w:name w:val="CM44"/>
    <w:basedOn w:val="Normal"/>
    <w:next w:val="Normal"/>
    <w:uiPriority w:val="99"/>
    <w:semiHidden/>
    <w:rsid w:val="008A5043"/>
    <w:pPr>
      <w:autoSpaceDE w:val="0"/>
      <w:autoSpaceDN w:val="0"/>
      <w:adjustRightInd w:val="0"/>
      <w:spacing w:before="0"/>
      <w:ind w:left="0"/>
    </w:pPr>
  </w:style>
  <w:style w:type="paragraph" w:styleId="NormalWeb">
    <w:name w:val="Normal (Web)"/>
    <w:basedOn w:val="Normal"/>
    <w:uiPriority w:val="99"/>
    <w:semiHidden/>
    <w:rsid w:val="008A5043"/>
    <w:pPr>
      <w:spacing w:before="100" w:beforeAutospacing="1" w:after="100" w:afterAutospacing="1"/>
      <w:ind w:left="0"/>
    </w:pPr>
    <w:rPr>
      <w:rFonts w:ascii="Times New Roman" w:hAnsi="Times New Roman" w:cs="Times New Roman"/>
    </w:rPr>
  </w:style>
  <w:style w:type="paragraph" w:customStyle="1" w:styleId="Default">
    <w:name w:val="Default"/>
    <w:uiPriority w:val="99"/>
    <w:semiHidden/>
    <w:rsid w:val="008A5043"/>
    <w:pPr>
      <w:autoSpaceDE w:val="0"/>
      <w:autoSpaceDN w:val="0"/>
      <w:adjustRightInd w:val="0"/>
    </w:pPr>
    <w:rPr>
      <w:color w:val="000000"/>
      <w:sz w:val="24"/>
      <w:szCs w:val="24"/>
    </w:rPr>
  </w:style>
  <w:style w:type="paragraph" w:customStyle="1" w:styleId="Notes">
    <w:name w:val="Note(s)"/>
    <w:basedOn w:val="Sources"/>
    <w:uiPriority w:val="2"/>
    <w:qFormat/>
    <w:rsid w:val="005C59CD"/>
    <w:pPr>
      <w:spacing w:after="0"/>
    </w:pPr>
  </w:style>
  <w:style w:type="paragraph" w:customStyle="1" w:styleId="TableTextLeft">
    <w:name w:val="Table Text Left"/>
    <w:basedOn w:val="Default"/>
    <w:next w:val="Default"/>
    <w:uiPriority w:val="99"/>
    <w:semiHidden/>
    <w:rsid w:val="008A5043"/>
    <w:rPr>
      <w:rFonts w:ascii="Arial" w:hAnsi="Arial" w:cs="Arial"/>
      <w:color w:val="auto"/>
    </w:rPr>
  </w:style>
  <w:style w:type="numbering" w:customStyle="1" w:styleId="Bullet1">
    <w:name w:val="Bullet 1"/>
    <w:basedOn w:val="NoList"/>
    <w:rsid w:val="009953C8"/>
    <w:pPr>
      <w:numPr>
        <w:numId w:val="2"/>
      </w:numPr>
    </w:pPr>
  </w:style>
  <w:style w:type="paragraph" w:styleId="BodyText">
    <w:name w:val="Body Text"/>
    <w:basedOn w:val="Normal"/>
    <w:link w:val="BodyTextChar"/>
    <w:qFormat/>
    <w:rsid w:val="008A5043"/>
    <w:pPr>
      <w:spacing w:before="0" w:after="220"/>
      <w:ind w:left="0"/>
    </w:pPr>
    <w:rPr>
      <w:sz w:val="22"/>
      <w:szCs w:val="22"/>
    </w:rPr>
  </w:style>
  <w:style w:type="character" w:customStyle="1" w:styleId="BodyTextChar">
    <w:name w:val="Body Text Char"/>
    <w:basedOn w:val="DefaultParagraphFont"/>
    <w:link w:val="BodyText"/>
    <w:locked/>
    <w:rsid w:val="008A5043"/>
    <w:rPr>
      <w:rFonts w:ascii="Arial" w:hAnsi="Arial" w:cs="Arial"/>
      <w:sz w:val="22"/>
      <w:szCs w:val="22"/>
      <w:lang w:eastAsia="en-AU"/>
    </w:rPr>
  </w:style>
  <w:style w:type="paragraph" w:customStyle="1" w:styleId="Comment-JD">
    <w:name w:val="Comment - JD"/>
    <w:basedOn w:val="BodyText"/>
    <w:uiPriority w:val="99"/>
    <w:semiHidden/>
    <w:rsid w:val="008A5043"/>
    <w:pPr>
      <w:spacing w:after="0"/>
    </w:pPr>
    <w:rPr>
      <w:rFonts w:ascii="Times New Roman" w:hAnsi="Times New Roman" w:cs="Times New Roman"/>
      <w:color w:val="FF0000"/>
    </w:rPr>
  </w:style>
  <w:style w:type="paragraph" w:styleId="Quote">
    <w:name w:val="Quote"/>
    <w:basedOn w:val="Normal"/>
    <w:next w:val="Normal"/>
    <w:link w:val="QuoteChar"/>
    <w:uiPriority w:val="99"/>
    <w:qFormat/>
    <w:rsid w:val="003E7516"/>
    <w:pPr>
      <w:spacing w:after="240"/>
      <w:ind w:left="284"/>
    </w:pPr>
    <w:rPr>
      <w:i/>
      <w:iCs/>
      <w:sz w:val="22"/>
    </w:rPr>
  </w:style>
  <w:style w:type="character" w:customStyle="1" w:styleId="QuoteChar">
    <w:name w:val="Quote Char"/>
    <w:basedOn w:val="DefaultParagraphFont"/>
    <w:link w:val="Quote"/>
    <w:uiPriority w:val="99"/>
    <w:locked/>
    <w:rsid w:val="00E602BA"/>
    <w:rPr>
      <w:rFonts w:ascii="Arial" w:hAnsi="Arial" w:cs="Arial"/>
      <w:i/>
      <w:iCs/>
      <w:sz w:val="22"/>
      <w:szCs w:val="24"/>
    </w:rPr>
  </w:style>
  <w:style w:type="paragraph" w:customStyle="1" w:styleId="Figuretitle">
    <w:name w:val="Figure title"/>
    <w:basedOn w:val="Normal"/>
    <w:link w:val="FiguretitleChar"/>
    <w:uiPriority w:val="2"/>
    <w:rsid w:val="00587419"/>
    <w:pPr>
      <w:keepNext/>
      <w:keepLines/>
      <w:spacing w:before="0"/>
      <w:ind w:left="0"/>
      <w:contextualSpacing/>
    </w:pPr>
    <w:rPr>
      <w:b/>
      <w:bCs/>
      <w:color w:val="6A737B"/>
      <w:sz w:val="20"/>
      <w:szCs w:val="20"/>
    </w:rPr>
  </w:style>
  <w:style w:type="character" w:customStyle="1" w:styleId="A8">
    <w:name w:val="A8"/>
    <w:uiPriority w:val="99"/>
    <w:semiHidden/>
    <w:rsid w:val="008A5043"/>
    <w:rPr>
      <w:b/>
      <w:color w:val="000000"/>
      <w:sz w:val="30"/>
    </w:rPr>
  </w:style>
  <w:style w:type="paragraph" w:customStyle="1" w:styleId="Boxnote">
    <w:name w:val="Box_note"/>
    <w:basedOn w:val="Notes"/>
    <w:uiPriority w:val="3"/>
    <w:qFormat/>
    <w:rsid w:val="00BD54CA"/>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customStyle="1" w:styleId="Squaretext">
    <w:name w:val="Square text"/>
    <w:basedOn w:val="Normal"/>
    <w:uiPriority w:val="99"/>
    <w:semiHidden/>
    <w:rsid w:val="00261F3C"/>
    <w:pPr>
      <w:autoSpaceDE w:val="0"/>
      <w:autoSpaceDN w:val="0"/>
      <w:adjustRightInd w:val="0"/>
      <w:spacing w:before="20" w:after="20"/>
      <w:ind w:left="0"/>
    </w:pPr>
    <w:rPr>
      <w:sz w:val="20"/>
      <w:szCs w:val="20"/>
    </w:rPr>
  </w:style>
  <w:style w:type="paragraph" w:customStyle="1" w:styleId="Squaretextbold">
    <w:name w:val="Square text bold"/>
    <w:basedOn w:val="Squaretext"/>
    <w:uiPriority w:val="99"/>
    <w:semiHidden/>
    <w:rsid w:val="008A5043"/>
    <w:rPr>
      <w:b/>
      <w:bCs/>
    </w:rPr>
  </w:style>
  <w:style w:type="paragraph" w:customStyle="1" w:styleId="Sources">
    <w:name w:val="Source(s)"/>
    <w:basedOn w:val="BodyText"/>
    <w:link w:val="SourcesChar"/>
    <w:uiPriority w:val="2"/>
    <w:rsid w:val="00261F3C"/>
    <w:pPr>
      <w:tabs>
        <w:tab w:val="left" w:pos="709"/>
      </w:tabs>
      <w:ind w:left="709" w:hanging="709"/>
    </w:pPr>
    <w:rPr>
      <w:i/>
      <w:iCs/>
      <w:sz w:val="16"/>
      <w:szCs w:val="18"/>
    </w:rPr>
  </w:style>
  <w:style w:type="paragraph" w:customStyle="1" w:styleId="Credits">
    <w:name w:val="Credits"/>
    <w:basedOn w:val="BodyText"/>
    <w:uiPriority w:val="99"/>
    <w:semiHidden/>
    <w:rsid w:val="00796E44"/>
    <w:pPr>
      <w:spacing w:after="360"/>
      <w:jc w:val="center"/>
    </w:pPr>
    <w:rPr>
      <w:b/>
      <w:bCs/>
      <w:noProof/>
      <w:color w:val="808080"/>
      <w:sz w:val="24"/>
      <w:szCs w:val="24"/>
      <w:lang w:val="en-US" w:eastAsia="en-US"/>
    </w:rPr>
  </w:style>
  <w:style w:type="paragraph" w:styleId="Caption">
    <w:name w:val="caption"/>
    <w:basedOn w:val="Normal"/>
    <w:next w:val="Normal"/>
    <w:uiPriority w:val="99"/>
    <w:qFormat/>
    <w:rsid w:val="008A5043"/>
    <w:rPr>
      <w:b/>
      <w:bCs/>
      <w:sz w:val="20"/>
      <w:szCs w:val="20"/>
    </w:rPr>
  </w:style>
  <w:style w:type="character" w:customStyle="1" w:styleId="FiguretitleChar">
    <w:name w:val="Figure title Char"/>
    <w:basedOn w:val="DefaultParagraphFont"/>
    <w:link w:val="Figuretitle"/>
    <w:uiPriority w:val="2"/>
    <w:locked/>
    <w:rsid w:val="00587419"/>
    <w:rPr>
      <w:rFonts w:ascii="Arial" w:hAnsi="Arial" w:cs="Arial"/>
      <w:b/>
      <w:bCs/>
      <w:color w:val="6A737B"/>
    </w:rPr>
  </w:style>
  <w:style w:type="character" w:styleId="CommentReference">
    <w:name w:val="annotation reference"/>
    <w:basedOn w:val="DefaultParagraphFont"/>
    <w:uiPriority w:val="99"/>
    <w:semiHidden/>
    <w:locked/>
    <w:rsid w:val="008A5043"/>
    <w:rPr>
      <w:rFonts w:cs="Times New Roman"/>
      <w:sz w:val="16"/>
      <w:szCs w:val="16"/>
    </w:rPr>
  </w:style>
  <w:style w:type="paragraph" w:styleId="CommentText">
    <w:name w:val="annotation text"/>
    <w:basedOn w:val="Normal"/>
    <w:link w:val="CommentTextChar"/>
    <w:uiPriority w:val="99"/>
    <w:semiHidden/>
    <w:locked/>
    <w:rsid w:val="008A5043"/>
    <w:rPr>
      <w:sz w:val="20"/>
      <w:szCs w:val="20"/>
    </w:rPr>
  </w:style>
  <w:style w:type="character" w:customStyle="1" w:styleId="CommentTextChar">
    <w:name w:val="Comment Text Char"/>
    <w:basedOn w:val="DefaultParagraphFont"/>
    <w:link w:val="CommentText"/>
    <w:uiPriority w:val="99"/>
    <w:semiHidden/>
    <w:locked/>
    <w:rsid w:val="008A5043"/>
    <w:rPr>
      <w:rFonts w:ascii="Arial" w:hAnsi="Arial" w:cs="Arial"/>
      <w:sz w:val="20"/>
      <w:szCs w:val="20"/>
      <w:lang w:val="en-AU" w:eastAsia="en-AU"/>
    </w:rPr>
  </w:style>
  <w:style w:type="paragraph" w:styleId="CommentSubject">
    <w:name w:val="annotation subject"/>
    <w:basedOn w:val="CommentText"/>
    <w:next w:val="CommentText"/>
    <w:link w:val="CommentSubjectChar"/>
    <w:uiPriority w:val="99"/>
    <w:semiHidden/>
    <w:locked/>
    <w:rsid w:val="008A5043"/>
    <w:rPr>
      <w:b/>
      <w:bCs/>
    </w:rPr>
  </w:style>
  <w:style w:type="character" w:customStyle="1" w:styleId="CommentSubjectChar">
    <w:name w:val="Comment Subject Char"/>
    <w:basedOn w:val="CommentTextChar"/>
    <w:link w:val="CommentSubject"/>
    <w:uiPriority w:val="99"/>
    <w:semiHidden/>
    <w:locked/>
    <w:rsid w:val="008A5043"/>
    <w:rPr>
      <w:rFonts w:ascii="Arial" w:hAnsi="Arial" w:cs="Arial"/>
      <w:b/>
      <w:bCs/>
      <w:sz w:val="20"/>
      <w:szCs w:val="20"/>
      <w:lang w:val="en-AU" w:eastAsia="en-AU"/>
    </w:rPr>
  </w:style>
  <w:style w:type="character" w:customStyle="1" w:styleId="SourcesChar">
    <w:name w:val="Source(s) Char"/>
    <w:basedOn w:val="BodyTextChar"/>
    <w:link w:val="Sources"/>
    <w:uiPriority w:val="2"/>
    <w:locked/>
    <w:rsid w:val="00E602BA"/>
    <w:rPr>
      <w:rFonts w:ascii="Arial" w:hAnsi="Arial" w:cs="Arial"/>
      <w:i/>
      <w:iCs/>
      <w:sz w:val="16"/>
      <w:szCs w:val="18"/>
      <w:lang w:eastAsia="en-AU"/>
    </w:rPr>
  </w:style>
  <w:style w:type="paragraph" w:styleId="TOC1">
    <w:name w:val="toc 1"/>
    <w:basedOn w:val="Normal"/>
    <w:next w:val="Normal"/>
    <w:autoRedefine/>
    <w:uiPriority w:val="39"/>
    <w:locked/>
    <w:rsid w:val="00D7794C"/>
    <w:pPr>
      <w:tabs>
        <w:tab w:val="left" w:leader="dot" w:pos="0"/>
        <w:tab w:val="right" w:leader="dot" w:pos="6379"/>
      </w:tabs>
      <w:spacing w:before="200" w:after="120"/>
      <w:ind w:left="0"/>
      <w:jc w:val="both"/>
    </w:pPr>
    <w:rPr>
      <w:noProof/>
    </w:rPr>
  </w:style>
  <w:style w:type="paragraph" w:customStyle="1" w:styleId="Bullet2">
    <w:name w:val="Bullet 2"/>
    <w:basedOn w:val="Normal"/>
    <w:uiPriority w:val="99"/>
    <w:semiHidden/>
    <w:rsid w:val="00D45B66"/>
    <w:pPr>
      <w:numPr>
        <w:numId w:val="3"/>
      </w:numPr>
      <w:spacing w:before="0" w:after="220"/>
    </w:pPr>
    <w:rPr>
      <w:sz w:val="22"/>
    </w:rPr>
  </w:style>
  <w:style w:type="paragraph" w:customStyle="1" w:styleId="Boxsource">
    <w:name w:val="Box_source"/>
    <w:basedOn w:val="Sources"/>
    <w:next w:val="BodyText"/>
    <w:uiPriority w:val="3"/>
    <w:qFormat/>
    <w:rsid w:val="00BD54CA"/>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customStyle="1" w:styleId="Break-outquote">
    <w:name w:val="Break-out quote"/>
    <w:basedOn w:val="BodyText"/>
    <w:next w:val="BodyText"/>
    <w:uiPriority w:val="99"/>
    <w:qFormat/>
    <w:rsid w:val="00220F3B"/>
    <w:pPr>
      <w:keepLines/>
      <w:spacing w:after="120"/>
      <w:ind w:left="851"/>
    </w:pPr>
    <w:rPr>
      <w:rFonts w:ascii="Times New Roman" w:hAnsi="Times New Roman" w:cs="Times New Roman"/>
      <w:i/>
      <w:iCs/>
      <w:color w:val="F3901D"/>
      <w:sz w:val="32"/>
      <w:szCs w:val="36"/>
    </w:rPr>
  </w:style>
  <w:style w:type="paragraph" w:styleId="TableofFigures">
    <w:name w:val="table of figures"/>
    <w:basedOn w:val="Normal"/>
    <w:next w:val="Normal"/>
    <w:uiPriority w:val="99"/>
    <w:locked/>
    <w:rsid w:val="001F4231"/>
    <w:pPr>
      <w:ind w:left="0"/>
    </w:pPr>
  </w:style>
  <w:style w:type="paragraph" w:customStyle="1" w:styleId="FooterReport">
    <w:name w:val="Footer_Report"/>
    <w:basedOn w:val="Header"/>
    <w:uiPriority w:val="7"/>
    <w:qFormat/>
    <w:rsid w:val="006F7D52"/>
  </w:style>
  <w:style w:type="paragraph" w:customStyle="1" w:styleId="References">
    <w:name w:val="References"/>
    <w:basedOn w:val="Normal"/>
    <w:uiPriority w:val="99"/>
    <w:qFormat/>
    <w:rsid w:val="00FD0AB4"/>
    <w:pPr>
      <w:spacing w:before="0" w:after="120"/>
      <w:ind w:left="0"/>
    </w:pPr>
    <w:rPr>
      <w:sz w:val="18"/>
    </w:rPr>
  </w:style>
  <w:style w:type="paragraph" w:customStyle="1" w:styleId="ReportBullet1">
    <w:name w:val="Report Bullet 1"/>
    <w:uiPriority w:val="3"/>
    <w:qFormat/>
    <w:rsid w:val="005A7B64"/>
    <w:pPr>
      <w:numPr>
        <w:numId w:val="5"/>
      </w:numPr>
      <w:tabs>
        <w:tab w:val="left" w:pos="426"/>
      </w:tabs>
      <w:spacing w:after="220"/>
      <w:ind w:left="357" w:hanging="357"/>
    </w:pPr>
    <w:rPr>
      <w:rFonts w:ascii="Arial" w:hAnsi="Arial" w:cs="Arial"/>
      <w:sz w:val="22"/>
      <w:szCs w:val="22"/>
    </w:rPr>
  </w:style>
  <w:style w:type="paragraph" w:customStyle="1" w:styleId="ReportBullet2">
    <w:name w:val="Report Bullet 2"/>
    <w:basedOn w:val="BodyText"/>
    <w:uiPriority w:val="99"/>
    <w:qFormat/>
    <w:rsid w:val="00F130C4"/>
    <w:pPr>
      <w:numPr>
        <w:ilvl w:val="1"/>
        <w:numId w:val="6"/>
      </w:numPr>
    </w:pPr>
  </w:style>
  <w:style w:type="paragraph" w:styleId="BlockText">
    <w:name w:val="Block Text"/>
    <w:basedOn w:val="Normal"/>
    <w:uiPriority w:val="99"/>
    <w:semiHidden/>
    <w:locked/>
    <w:rsid w:val="000B01A9"/>
    <w:pPr>
      <w:pBdr>
        <w:top w:val="single" w:sz="2" w:space="10" w:color="D4582A" w:themeColor="accent1" w:shadow="1"/>
        <w:left w:val="single" w:sz="2" w:space="10" w:color="D4582A" w:themeColor="accent1" w:shadow="1"/>
        <w:bottom w:val="single" w:sz="2" w:space="10" w:color="D4582A" w:themeColor="accent1" w:shadow="1"/>
        <w:right w:val="single" w:sz="2" w:space="10" w:color="D4582A" w:themeColor="accent1" w:shadow="1"/>
      </w:pBdr>
      <w:ind w:left="1152" w:right="1152"/>
    </w:pPr>
    <w:rPr>
      <w:rFonts w:asciiTheme="minorHAnsi" w:eastAsiaTheme="minorEastAsia" w:hAnsiTheme="minorHAnsi" w:cstheme="minorBidi"/>
      <w:i/>
      <w:iCs/>
      <w:color w:val="D4582A" w:themeColor="accent1"/>
    </w:rPr>
  </w:style>
  <w:style w:type="paragraph" w:customStyle="1" w:styleId="Reportnumbered">
    <w:name w:val="Report numbered"/>
    <w:basedOn w:val="ReportBullet1"/>
    <w:uiPriority w:val="99"/>
    <w:qFormat/>
    <w:rsid w:val="00CE6339"/>
    <w:pPr>
      <w:numPr>
        <w:numId w:val="7"/>
      </w:numPr>
    </w:pPr>
  </w:style>
  <w:style w:type="paragraph" w:customStyle="1" w:styleId="Tablefont">
    <w:name w:val="Table font"/>
    <w:basedOn w:val="BodyText"/>
    <w:uiPriority w:val="99"/>
    <w:qFormat/>
    <w:rsid w:val="00D34C57"/>
    <w:pPr>
      <w:keepNext/>
      <w:keepLines/>
      <w:spacing w:before="40" w:after="40"/>
    </w:pPr>
    <w:rPr>
      <w:bCs/>
      <w:sz w:val="18"/>
      <w:lang w:val="en-US"/>
    </w:rPr>
  </w:style>
  <w:style w:type="paragraph" w:customStyle="1" w:styleId="BoxHeading">
    <w:name w:val="Box Heading"/>
    <w:basedOn w:val="BodyText"/>
    <w:next w:val="BOXText"/>
    <w:uiPriority w:val="3"/>
    <w:qFormat/>
    <w:rsid w:val="00E602BA"/>
    <w:pPr>
      <w:keepNext/>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rPr>
      <w:rFonts w:ascii="Arial Bold" w:hAnsi="Arial Bold"/>
      <w:b/>
      <w:color w:val="F8981D"/>
    </w:rPr>
  </w:style>
  <w:style w:type="paragraph" w:customStyle="1" w:styleId="BOXText">
    <w:name w:val="BOX Text"/>
    <w:basedOn w:val="BodyText"/>
    <w:uiPriority w:val="3"/>
    <w:qFormat/>
    <w:rsid w:val="00261F3C"/>
    <w:pPr>
      <w:pBdr>
        <w:top w:val="single" w:sz="4" w:space="1" w:color="F68B33" w:themeColor="accent2"/>
        <w:left w:val="single" w:sz="4" w:space="4" w:color="F68B33" w:themeColor="accent2"/>
        <w:bottom w:val="single" w:sz="4" w:space="1" w:color="F68B33" w:themeColor="accent2"/>
        <w:right w:val="single" w:sz="4" w:space="4" w:color="F68B33" w:themeColor="accent2"/>
      </w:pBdr>
      <w:shd w:val="clear" w:color="auto" w:fill="FEF0DE" w:themeFill="text1"/>
    </w:pPr>
  </w:style>
  <w:style w:type="paragraph" w:styleId="DocumentMap">
    <w:name w:val="Document Map"/>
    <w:basedOn w:val="Normal"/>
    <w:link w:val="DocumentMapChar"/>
    <w:uiPriority w:val="1"/>
    <w:semiHidden/>
    <w:locked/>
    <w:rsid w:val="00A35542"/>
    <w:pPr>
      <w:spacing w:before="0"/>
    </w:pPr>
    <w:rPr>
      <w:rFonts w:ascii="Tahoma" w:hAnsi="Tahoma" w:cs="Tahoma"/>
      <w:sz w:val="16"/>
      <w:szCs w:val="16"/>
    </w:rPr>
  </w:style>
  <w:style w:type="character" w:customStyle="1" w:styleId="DocumentMapChar">
    <w:name w:val="Document Map Char"/>
    <w:basedOn w:val="DefaultParagraphFont"/>
    <w:link w:val="DocumentMap"/>
    <w:uiPriority w:val="1"/>
    <w:semiHidden/>
    <w:rsid w:val="00A35542"/>
    <w:rPr>
      <w:rFonts w:ascii="Tahoma" w:hAnsi="Tahoma" w:cs="Tahoma"/>
      <w:sz w:val="16"/>
      <w:szCs w:val="16"/>
    </w:rPr>
  </w:style>
  <w:style w:type="paragraph" w:customStyle="1" w:styleId="BoxText0">
    <w:name w:val="Box Text"/>
    <w:basedOn w:val="Default"/>
    <w:next w:val="Default"/>
    <w:uiPriority w:val="99"/>
    <w:rsid w:val="001C3796"/>
    <w:pPr>
      <w:spacing w:after="180"/>
    </w:pPr>
    <w:rPr>
      <w:rFonts w:ascii="Arial" w:hAnsi="Arial" w:cs="Arial"/>
      <w:color w:val="auto"/>
      <w:sz w:val="20"/>
      <w:szCs w:val="20"/>
    </w:rPr>
  </w:style>
  <w:style w:type="paragraph" w:customStyle="1" w:styleId="Headingtitle">
    <w:name w:val="Heading title"/>
    <w:basedOn w:val="Normal"/>
    <w:uiPriority w:val="99"/>
    <w:rsid w:val="001C3796"/>
    <w:pPr>
      <w:keepNext/>
      <w:spacing w:before="0" w:after="300"/>
      <w:ind w:left="0"/>
      <w:outlineLvl w:val="0"/>
    </w:pPr>
    <w:rPr>
      <w:b/>
      <w:bCs/>
      <w:color w:val="F3901D"/>
      <w:sz w:val="30"/>
      <w:szCs w:val="30"/>
    </w:rPr>
  </w:style>
  <w:style w:type="paragraph" w:customStyle="1" w:styleId="Source">
    <w:name w:val="Source"/>
    <w:basedOn w:val="BodyText"/>
    <w:link w:val="SourceChar"/>
    <w:uiPriority w:val="99"/>
    <w:rsid w:val="001C3796"/>
    <w:pPr>
      <w:tabs>
        <w:tab w:val="left" w:pos="709"/>
      </w:tabs>
      <w:spacing w:before="40" w:after="0"/>
      <w:ind w:left="709" w:hanging="709"/>
    </w:pPr>
    <w:rPr>
      <w:i/>
      <w:iCs/>
      <w:sz w:val="16"/>
      <w:szCs w:val="18"/>
    </w:rPr>
  </w:style>
  <w:style w:type="character" w:customStyle="1" w:styleId="SourceChar">
    <w:name w:val="Source Char"/>
    <w:basedOn w:val="BodyTextChar"/>
    <w:link w:val="Source"/>
    <w:uiPriority w:val="99"/>
    <w:locked/>
    <w:rsid w:val="001C3796"/>
    <w:rPr>
      <w:rFonts w:ascii="Arial" w:hAnsi="Arial" w:cs="Arial"/>
      <w:i/>
      <w:iCs/>
      <w:sz w:val="16"/>
      <w:szCs w:val="18"/>
      <w:lang w:eastAsia="en-AU"/>
    </w:rPr>
  </w:style>
  <w:style w:type="paragraph" w:customStyle="1" w:styleId="PreliminaryHeadings">
    <w:name w:val="Preliminary Headings"/>
    <w:basedOn w:val="BodyText"/>
    <w:next w:val="BodyText"/>
    <w:uiPriority w:val="99"/>
    <w:rsid w:val="001C3796"/>
    <w:pPr>
      <w:ind w:left="5792"/>
    </w:pPr>
    <w:rPr>
      <w:b/>
      <w:bCs/>
      <w:color w:val="F3901D"/>
      <w:sz w:val="30"/>
      <w:szCs w:val="30"/>
    </w:rPr>
  </w:style>
  <w:style w:type="paragraph" w:customStyle="1" w:styleId="WhatisPolicyrecommendation">
    <w:name w:val="What is? Policy recommendation"/>
    <w:basedOn w:val="BodyText"/>
    <w:next w:val="BodyText"/>
    <w:uiPriority w:val="99"/>
    <w:rsid w:val="001C3796"/>
    <w:rPr>
      <w:b/>
      <w:bCs/>
      <w:color w:val="F8981D"/>
    </w:rPr>
  </w:style>
  <w:style w:type="paragraph" w:customStyle="1" w:styleId="Glossary">
    <w:name w:val="Glossary"/>
    <w:basedOn w:val="Normal"/>
    <w:uiPriority w:val="99"/>
    <w:rsid w:val="001C3796"/>
    <w:pPr>
      <w:spacing w:before="0" w:after="180"/>
      <w:ind w:left="3419" w:hanging="3419"/>
    </w:pPr>
    <w:rPr>
      <w:sz w:val="20"/>
      <w:szCs w:val="20"/>
    </w:rPr>
  </w:style>
  <w:style w:type="paragraph" w:customStyle="1" w:styleId="TableColumnHeading">
    <w:name w:val="Table Column Heading"/>
    <w:basedOn w:val="Normal"/>
    <w:rsid w:val="001C3796"/>
    <w:pPr>
      <w:keepNext/>
      <w:keepLines/>
      <w:spacing w:before="80" w:after="80" w:line="220" w:lineRule="atLeast"/>
      <w:ind w:left="6" w:right="113"/>
      <w:jc w:val="right"/>
    </w:pPr>
    <w:rPr>
      <w:rFonts w:cs="Times New Roman"/>
      <w:i/>
      <w:sz w:val="20"/>
    </w:rPr>
  </w:style>
  <w:style w:type="paragraph" w:styleId="ListParagraph">
    <w:name w:val="List Paragraph"/>
    <w:basedOn w:val="Normal"/>
    <w:uiPriority w:val="34"/>
    <w:qFormat/>
    <w:rsid w:val="00D7590D"/>
    <w:pPr>
      <w:spacing w:before="0"/>
      <w:ind w:left="720"/>
      <w:contextualSpacing/>
    </w:pPr>
    <w:rPr>
      <w:rFonts w:asciiTheme="minorHAnsi" w:eastAsiaTheme="minorEastAsia" w:hAnsiTheme="minorHAnsi" w:cstheme="minorBidi"/>
      <w:lang w:val="en-US" w:eastAsia="en-US"/>
    </w:rPr>
  </w:style>
  <w:style w:type="paragraph" w:customStyle="1" w:styleId="ChartUnits">
    <w:name w:val="Chart Units"/>
    <w:basedOn w:val="Figuretitle"/>
    <w:next w:val="Normal"/>
    <w:autoRedefine/>
    <w:uiPriority w:val="1"/>
    <w:qFormat/>
    <w:rsid w:val="00A97B40"/>
    <w:pPr>
      <w:keepLines w:val="0"/>
    </w:pPr>
    <w:rPr>
      <w:b w:val="0"/>
    </w:rPr>
  </w:style>
  <w:style w:type="paragraph" w:customStyle="1" w:styleId="EndNoteBibliographyTitle">
    <w:name w:val="EndNote Bibliography Title"/>
    <w:basedOn w:val="Normal"/>
    <w:rsid w:val="00295E56"/>
    <w:pPr>
      <w:jc w:val="center"/>
    </w:pPr>
  </w:style>
  <w:style w:type="paragraph" w:customStyle="1" w:styleId="EndNoteBibliography">
    <w:name w:val="EndNote Bibliography"/>
    <w:basedOn w:val="Normal"/>
    <w:rsid w:val="00295E56"/>
  </w:style>
  <w:style w:type="paragraph" w:styleId="TOC2">
    <w:name w:val="toc 2"/>
    <w:basedOn w:val="Normal"/>
    <w:next w:val="Normal"/>
    <w:autoRedefine/>
    <w:uiPriority w:val="39"/>
    <w:rsid w:val="00F43CBA"/>
    <w:pPr>
      <w:ind w:left="240"/>
    </w:pPr>
  </w:style>
  <w:style w:type="paragraph" w:styleId="TOC3">
    <w:name w:val="toc 3"/>
    <w:basedOn w:val="Normal"/>
    <w:next w:val="Normal"/>
    <w:autoRedefine/>
    <w:uiPriority w:val="39"/>
    <w:rsid w:val="00F43CBA"/>
    <w:pPr>
      <w:ind w:left="480"/>
    </w:pPr>
  </w:style>
  <w:style w:type="paragraph" w:styleId="TOC4">
    <w:name w:val="toc 4"/>
    <w:basedOn w:val="Normal"/>
    <w:next w:val="Normal"/>
    <w:autoRedefine/>
    <w:uiPriority w:val="1"/>
    <w:semiHidden/>
    <w:rsid w:val="00F43CBA"/>
    <w:pPr>
      <w:ind w:left="720"/>
    </w:pPr>
  </w:style>
  <w:style w:type="paragraph" w:styleId="TOC5">
    <w:name w:val="toc 5"/>
    <w:basedOn w:val="Normal"/>
    <w:next w:val="Normal"/>
    <w:autoRedefine/>
    <w:uiPriority w:val="1"/>
    <w:semiHidden/>
    <w:rsid w:val="00F43CBA"/>
    <w:pPr>
      <w:ind w:left="960"/>
    </w:pPr>
  </w:style>
  <w:style w:type="paragraph" w:styleId="TOC6">
    <w:name w:val="toc 6"/>
    <w:basedOn w:val="Normal"/>
    <w:next w:val="Normal"/>
    <w:autoRedefine/>
    <w:uiPriority w:val="1"/>
    <w:semiHidden/>
    <w:rsid w:val="00F43CBA"/>
    <w:pPr>
      <w:ind w:left="1200"/>
    </w:pPr>
  </w:style>
  <w:style w:type="paragraph" w:styleId="TOC7">
    <w:name w:val="toc 7"/>
    <w:basedOn w:val="Normal"/>
    <w:next w:val="Normal"/>
    <w:autoRedefine/>
    <w:uiPriority w:val="1"/>
    <w:semiHidden/>
    <w:rsid w:val="00F43CBA"/>
    <w:pPr>
      <w:ind w:left="1440"/>
    </w:pPr>
  </w:style>
  <w:style w:type="paragraph" w:styleId="TOC8">
    <w:name w:val="toc 8"/>
    <w:basedOn w:val="Normal"/>
    <w:next w:val="Normal"/>
    <w:autoRedefine/>
    <w:uiPriority w:val="1"/>
    <w:semiHidden/>
    <w:rsid w:val="00F43CBA"/>
    <w:pPr>
      <w:ind w:left="1680"/>
    </w:pPr>
  </w:style>
  <w:style w:type="paragraph" w:styleId="TOC9">
    <w:name w:val="toc 9"/>
    <w:basedOn w:val="Normal"/>
    <w:next w:val="Normal"/>
    <w:autoRedefine/>
    <w:uiPriority w:val="1"/>
    <w:semiHidden/>
    <w:rsid w:val="00F43CBA"/>
    <w:pPr>
      <w:ind w:left="1920"/>
    </w:pPr>
  </w:style>
  <w:style w:type="table" w:styleId="TableClassic1">
    <w:name w:val="Table Classic 1"/>
    <w:basedOn w:val="TableNormal"/>
    <w:locked/>
    <w:rsid w:val="00486A08"/>
    <w:pPr>
      <w:spacing w:before="24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styleId="UnresolvedMention">
    <w:name w:val="Unresolved Mention"/>
    <w:basedOn w:val="DefaultParagraphFont"/>
    <w:uiPriority w:val="99"/>
    <w:semiHidden/>
    <w:unhideWhenUsed/>
    <w:rsid w:val="00183C4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sChild>
        <w:div w:id="31">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2">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
    <w:div w:id="34">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 w:id="35">
      <w:marLeft w:val="0"/>
      <w:marRight w:val="0"/>
      <w:marTop w:val="0"/>
      <w:marBottom w:val="0"/>
      <w:divBdr>
        <w:top w:val="none" w:sz="0" w:space="0" w:color="auto"/>
        <w:left w:val="none" w:sz="0" w:space="0" w:color="auto"/>
        <w:bottom w:val="none" w:sz="0" w:space="0" w:color="auto"/>
        <w:right w:val="none" w:sz="0" w:space="0" w:color="auto"/>
      </w:divBdr>
    </w:div>
    <w:div w:id="36">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2">
      <w:marLeft w:val="0"/>
      <w:marRight w:val="0"/>
      <w:marTop w:val="0"/>
      <w:marBottom w:val="0"/>
      <w:divBdr>
        <w:top w:val="none" w:sz="0" w:space="0" w:color="auto"/>
        <w:left w:val="none" w:sz="0" w:space="0" w:color="auto"/>
        <w:bottom w:val="none" w:sz="0" w:space="0" w:color="auto"/>
        <w:right w:val="none" w:sz="0" w:space="0" w:color="auto"/>
      </w:divBdr>
    </w:div>
    <w:div w:id="43">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
    <w:div w:id="46">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
      </w:divsChild>
    </w:div>
    <w:div w:id="54">
      <w:marLeft w:val="0"/>
      <w:marRight w:val="0"/>
      <w:marTop w:val="0"/>
      <w:marBottom w:val="0"/>
      <w:divBdr>
        <w:top w:val="none" w:sz="0" w:space="0" w:color="auto"/>
        <w:left w:val="none" w:sz="0" w:space="0" w:color="auto"/>
        <w:bottom w:val="none" w:sz="0" w:space="0" w:color="auto"/>
        <w:right w:val="none" w:sz="0" w:space="0" w:color="auto"/>
      </w:divBdr>
      <w:divsChild>
        <w:div w:id="63">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
      <w:marLeft w:val="0"/>
      <w:marRight w:val="0"/>
      <w:marTop w:val="0"/>
      <w:marBottom w:val="0"/>
      <w:divBdr>
        <w:top w:val="none" w:sz="0" w:space="0" w:color="auto"/>
        <w:left w:val="none" w:sz="0" w:space="0" w:color="auto"/>
        <w:bottom w:val="none" w:sz="0" w:space="0" w:color="auto"/>
        <w:right w:val="none" w:sz="0" w:space="0" w:color="auto"/>
      </w:divBdr>
    </w:div>
    <w:div w:id="56">
      <w:marLeft w:val="0"/>
      <w:marRight w:val="0"/>
      <w:marTop w:val="0"/>
      <w:marBottom w:val="0"/>
      <w:divBdr>
        <w:top w:val="none" w:sz="0" w:space="0" w:color="auto"/>
        <w:left w:val="none" w:sz="0" w:space="0" w:color="auto"/>
        <w:bottom w:val="none" w:sz="0" w:space="0" w:color="auto"/>
        <w:right w:val="none" w:sz="0" w:space="0" w:color="auto"/>
      </w:divBdr>
    </w:div>
    <w:div w:id="57">
      <w:marLeft w:val="0"/>
      <w:marRight w:val="0"/>
      <w:marTop w:val="0"/>
      <w:marBottom w:val="0"/>
      <w:divBdr>
        <w:top w:val="none" w:sz="0" w:space="0" w:color="auto"/>
        <w:left w:val="none" w:sz="0" w:space="0" w:color="auto"/>
        <w:bottom w:val="none" w:sz="0" w:space="0" w:color="auto"/>
        <w:right w:val="none" w:sz="0" w:space="0" w:color="auto"/>
      </w:divBdr>
    </w:div>
    <w:div w:id="58">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
      <w:marLeft w:val="0"/>
      <w:marRight w:val="0"/>
      <w:marTop w:val="0"/>
      <w:marBottom w:val="0"/>
      <w:divBdr>
        <w:top w:val="none" w:sz="0" w:space="0" w:color="auto"/>
        <w:left w:val="none" w:sz="0" w:space="0" w:color="auto"/>
        <w:bottom w:val="none" w:sz="0" w:space="0" w:color="auto"/>
        <w:right w:val="none" w:sz="0" w:space="0" w:color="auto"/>
      </w:divBdr>
    </w:div>
    <w:div w:id="65">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
    <w:div w:id="67">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7176130">
      <w:bodyDiv w:val="1"/>
      <w:marLeft w:val="0"/>
      <w:marRight w:val="0"/>
      <w:marTop w:val="0"/>
      <w:marBottom w:val="0"/>
      <w:divBdr>
        <w:top w:val="none" w:sz="0" w:space="0" w:color="auto"/>
        <w:left w:val="none" w:sz="0" w:space="0" w:color="auto"/>
        <w:bottom w:val="none" w:sz="0" w:space="0" w:color="auto"/>
        <w:right w:val="none" w:sz="0" w:space="0" w:color="auto"/>
      </w:divBdr>
    </w:div>
    <w:div w:id="156773735">
      <w:bodyDiv w:val="1"/>
      <w:marLeft w:val="0"/>
      <w:marRight w:val="0"/>
      <w:marTop w:val="0"/>
      <w:marBottom w:val="0"/>
      <w:divBdr>
        <w:top w:val="none" w:sz="0" w:space="0" w:color="auto"/>
        <w:left w:val="none" w:sz="0" w:space="0" w:color="auto"/>
        <w:bottom w:val="none" w:sz="0" w:space="0" w:color="auto"/>
        <w:right w:val="none" w:sz="0" w:space="0" w:color="auto"/>
      </w:divBdr>
    </w:div>
    <w:div w:id="169030609">
      <w:bodyDiv w:val="1"/>
      <w:marLeft w:val="0"/>
      <w:marRight w:val="0"/>
      <w:marTop w:val="0"/>
      <w:marBottom w:val="0"/>
      <w:divBdr>
        <w:top w:val="none" w:sz="0" w:space="0" w:color="auto"/>
        <w:left w:val="none" w:sz="0" w:space="0" w:color="auto"/>
        <w:bottom w:val="none" w:sz="0" w:space="0" w:color="auto"/>
        <w:right w:val="none" w:sz="0" w:space="0" w:color="auto"/>
      </w:divBdr>
    </w:div>
    <w:div w:id="197552501">
      <w:bodyDiv w:val="1"/>
      <w:marLeft w:val="0"/>
      <w:marRight w:val="0"/>
      <w:marTop w:val="0"/>
      <w:marBottom w:val="0"/>
      <w:divBdr>
        <w:top w:val="none" w:sz="0" w:space="0" w:color="auto"/>
        <w:left w:val="none" w:sz="0" w:space="0" w:color="auto"/>
        <w:bottom w:val="none" w:sz="0" w:space="0" w:color="auto"/>
        <w:right w:val="none" w:sz="0" w:space="0" w:color="auto"/>
      </w:divBdr>
    </w:div>
    <w:div w:id="207844324">
      <w:bodyDiv w:val="1"/>
      <w:marLeft w:val="0"/>
      <w:marRight w:val="0"/>
      <w:marTop w:val="0"/>
      <w:marBottom w:val="0"/>
      <w:divBdr>
        <w:top w:val="none" w:sz="0" w:space="0" w:color="auto"/>
        <w:left w:val="none" w:sz="0" w:space="0" w:color="auto"/>
        <w:bottom w:val="none" w:sz="0" w:space="0" w:color="auto"/>
        <w:right w:val="none" w:sz="0" w:space="0" w:color="auto"/>
      </w:divBdr>
    </w:div>
    <w:div w:id="325017741">
      <w:bodyDiv w:val="1"/>
      <w:marLeft w:val="0"/>
      <w:marRight w:val="0"/>
      <w:marTop w:val="0"/>
      <w:marBottom w:val="0"/>
      <w:divBdr>
        <w:top w:val="none" w:sz="0" w:space="0" w:color="auto"/>
        <w:left w:val="none" w:sz="0" w:space="0" w:color="auto"/>
        <w:bottom w:val="none" w:sz="0" w:space="0" w:color="auto"/>
        <w:right w:val="none" w:sz="0" w:space="0" w:color="auto"/>
      </w:divBdr>
    </w:div>
    <w:div w:id="444084608">
      <w:bodyDiv w:val="1"/>
      <w:marLeft w:val="0"/>
      <w:marRight w:val="0"/>
      <w:marTop w:val="0"/>
      <w:marBottom w:val="0"/>
      <w:divBdr>
        <w:top w:val="none" w:sz="0" w:space="0" w:color="auto"/>
        <w:left w:val="none" w:sz="0" w:space="0" w:color="auto"/>
        <w:bottom w:val="none" w:sz="0" w:space="0" w:color="auto"/>
        <w:right w:val="none" w:sz="0" w:space="0" w:color="auto"/>
      </w:divBdr>
    </w:div>
    <w:div w:id="482307993">
      <w:bodyDiv w:val="1"/>
      <w:marLeft w:val="0"/>
      <w:marRight w:val="0"/>
      <w:marTop w:val="0"/>
      <w:marBottom w:val="0"/>
      <w:divBdr>
        <w:top w:val="none" w:sz="0" w:space="0" w:color="auto"/>
        <w:left w:val="none" w:sz="0" w:space="0" w:color="auto"/>
        <w:bottom w:val="none" w:sz="0" w:space="0" w:color="auto"/>
        <w:right w:val="none" w:sz="0" w:space="0" w:color="auto"/>
      </w:divBdr>
    </w:div>
    <w:div w:id="502819753">
      <w:bodyDiv w:val="1"/>
      <w:marLeft w:val="0"/>
      <w:marRight w:val="0"/>
      <w:marTop w:val="0"/>
      <w:marBottom w:val="0"/>
      <w:divBdr>
        <w:top w:val="none" w:sz="0" w:space="0" w:color="auto"/>
        <w:left w:val="none" w:sz="0" w:space="0" w:color="auto"/>
        <w:bottom w:val="none" w:sz="0" w:space="0" w:color="auto"/>
        <w:right w:val="none" w:sz="0" w:space="0" w:color="auto"/>
      </w:divBdr>
    </w:div>
    <w:div w:id="538278454">
      <w:bodyDiv w:val="1"/>
      <w:marLeft w:val="0"/>
      <w:marRight w:val="0"/>
      <w:marTop w:val="0"/>
      <w:marBottom w:val="0"/>
      <w:divBdr>
        <w:top w:val="none" w:sz="0" w:space="0" w:color="auto"/>
        <w:left w:val="none" w:sz="0" w:space="0" w:color="auto"/>
        <w:bottom w:val="none" w:sz="0" w:space="0" w:color="auto"/>
        <w:right w:val="none" w:sz="0" w:space="0" w:color="auto"/>
      </w:divBdr>
    </w:div>
    <w:div w:id="691690460">
      <w:bodyDiv w:val="1"/>
      <w:marLeft w:val="0"/>
      <w:marRight w:val="0"/>
      <w:marTop w:val="0"/>
      <w:marBottom w:val="0"/>
      <w:divBdr>
        <w:top w:val="none" w:sz="0" w:space="0" w:color="auto"/>
        <w:left w:val="none" w:sz="0" w:space="0" w:color="auto"/>
        <w:bottom w:val="none" w:sz="0" w:space="0" w:color="auto"/>
        <w:right w:val="none" w:sz="0" w:space="0" w:color="auto"/>
      </w:divBdr>
    </w:div>
    <w:div w:id="764501922">
      <w:bodyDiv w:val="1"/>
      <w:marLeft w:val="0"/>
      <w:marRight w:val="0"/>
      <w:marTop w:val="0"/>
      <w:marBottom w:val="0"/>
      <w:divBdr>
        <w:top w:val="none" w:sz="0" w:space="0" w:color="auto"/>
        <w:left w:val="none" w:sz="0" w:space="0" w:color="auto"/>
        <w:bottom w:val="none" w:sz="0" w:space="0" w:color="auto"/>
        <w:right w:val="none" w:sz="0" w:space="0" w:color="auto"/>
      </w:divBdr>
    </w:div>
    <w:div w:id="892471956">
      <w:bodyDiv w:val="1"/>
      <w:marLeft w:val="0"/>
      <w:marRight w:val="0"/>
      <w:marTop w:val="0"/>
      <w:marBottom w:val="0"/>
      <w:divBdr>
        <w:top w:val="none" w:sz="0" w:space="0" w:color="auto"/>
        <w:left w:val="none" w:sz="0" w:space="0" w:color="auto"/>
        <w:bottom w:val="none" w:sz="0" w:space="0" w:color="auto"/>
        <w:right w:val="none" w:sz="0" w:space="0" w:color="auto"/>
      </w:divBdr>
    </w:div>
    <w:div w:id="1026980812">
      <w:bodyDiv w:val="1"/>
      <w:marLeft w:val="0"/>
      <w:marRight w:val="0"/>
      <w:marTop w:val="0"/>
      <w:marBottom w:val="0"/>
      <w:divBdr>
        <w:top w:val="none" w:sz="0" w:space="0" w:color="auto"/>
        <w:left w:val="none" w:sz="0" w:space="0" w:color="auto"/>
        <w:bottom w:val="none" w:sz="0" w:space="0" w:color="auto"/>
        <w:right w:val="none" w:sz="0" w:space="0" w:color="auto"/>
      </w:divBdr>
    </w:div>
    <w:div w:id="1087313573">
      <w:bodyDiv w:val="1"/>
      <w:marLeft w:val="0"/>
      <w:marRight w:val="0"/>
      <w:marTop w:val="0"/>
      <w:marBottom w:val="0"/>
      <w:divBdr>
        <w:top w:val="none" w:sz="0" w:space="0" w:color="auto"/>
        <w:left w:val="none" w:sz="0" w:space="0" w:color="auto"/>
        <w:bottom w:val="none" w:sz="0" w:space="0" w:color="auto"/>
        <w:right w:val="none" w:sz="0" w:space="0" w:color="auto"/>
      </w:divBdr>
    </w:div>
    <w:div w:id="1128353854">
      <w:bodyDiv w:val="1"/>
      <w:marLeft w:val="0"/>
      <w:marRight w:val="0"/>
      <w:marTop w:val="0"/>
      <w:marBottom w:val="0"/>
      <w:divBdr>
        <w:top w:val="none" w:sz="0" w:space="0" w:color="auto"/>
        <w:left w:val="none" w:sz="0" w:space="0" w:color="auto"/>
        <w:bottom w:val="none" w:sz="0" w:space="0" w:color="auto"/>
        <w:right w:val="none" w:sz="0" w:space="0" w:color="auto"/>
      </w:divBdr>
    </w:div>
    <w:div w:id="1141194698">
      <w:bodyDiv w:val="1"/>
      <w:marLeft w:val="0"/>
      <w:marRight w:val="0"/>
      <w:marTop w:val="0"/>
      <w:marBottom w:val="0"/>
      <w:divBdr>
        <w:top w:val="none" w:sz="0" w:space="0" w:color="auto"/>
        <w:left w:val="none" w:sz="0" w:space="0" w:color="auto"/>
        <w:bottom w:val="none" w:sz="0" w:space="0" w:color="auto"/>
        <w:right w:val="none" w:sz="0" w:space="0" w:color="auto"/>
      </w:divBdr>
    </w:div>
    <w:div w:id="1230381102">
      <w:bodyDiv w:val="1"/>
      <w:marLeft w:val="0"/>
      <w:marRight w:val="0"/>
      <w:marTop w:val="0"/>
      <w:marBottom w:val="0"/>
      <w:divBdr>
        <w:top w:val="none" w:sz="0" w:space="0" w:color="auto"/>
        <w:left w:val="none" w:sz="0" w:space="0" w:color="auto"/>
        <w:bottom w:val="none" w:sz="0" w:space="0" w:color="auto"/>
        <w:right w:val="none" w:sz="0" w:space="0" w:color="auto"/>
      </w:divBdr>
    </w:div>
    <w:div w:id="1291591056">
      <w:bodyDiv w:val="1"/>
      <w:marLeft w:val="0"/>
      <w:marRight w:val="0"/>
      <w:marTop w:val="0"/>
      <w:marBottom w:val="0"/>
      <w:divBdr>
        <w:top w:val="none" w:sz="0" w:space="0" w:color="auto"/>
        <w:left w:val="none" w:sz="0" w:space="0" w:color="auto"/>
        <w:bottom w:val="none" w:sz="0" w:space="0" w:color="auto"/>
        <w:right w:val="none" w:sz="0" w:space="0" w:color="auto"/>
      </w:divBdr>
    </w:div>
    <w:div w:id="1302080469">
      <w:bodyDiv w:val="1"/>
      <w:marLeft w:val="0"/>
      <w:marRight w:val="0"/>
      <w:marTop w:val="0"/>
      <w:marBottom w:val="0"/>
      <w:divBdr>
        <w:top w:val="none" w:sz="0" w:space="0" w:color="auto"/>
        <w:left w:val="none" w:sz="0" w:space="0" w:color="auto"/>
        <w:bottom w:val="none" w:sz="0" w:space="0" w:color="auto"/>
        <w:right w:val="none" w:sz="0" w:space="0" w:color="auto"/>
      </w:divBdr>
    </w:div>
    <w:div w:id="1326546008">
      <w:bodyDiv w:val="1"/>
      <w:marLeft w:val="0"/>
      <w:marRight w:val="0"/>
      <w:marTop w:val="0"/>
      <w:marBottom w:val="0"/>
      <w:divBdr>
        <w:top w:val="none" w:sz="0" w:space="0" w:color="auto"/>
        <w:left w:val="none" w:sz="0" w:space="0" w:color="auto"/>
        <w:bottom w:val="none" w:sz="0" w:space="0" w:color="auto"/>
        <w:right w:val="none" w:sz="0" w:space="0" w:color="auto"/>
      </w:divBdr>
    </w:div>
    <w:div w:id="1431776751">
      <w:bodyDiv w:val="1"/>
      <w:marLeft w:val="0"/>
      <w:marRight w:val="0"/>
      <w:marTop w:val="0"/>
      <w:marBottom w:val="0"/>
      <w:divBdr>
        <w:top w:val="none" w:sz="0" w:space="0" w:color="auto"/>
        <w:left w:val="none" w:sz="0" w:space="0" w:color="auto"/>
        <w:bottom w:val="none" w:sz="0" w:space="0" w:color="auto"/>
        <w:right w:val="none" w:sz="0" w:space="0" w:color="auto"/>
      </w:divBdr>
    </w:div>
    <w:div w:id="1439527923">
      <w:bodyDiv w:val="1"/>
      <w:marLeft w:val="0"/>
      <w:marRight w:val="0"/>
      <w:marTop w:val="0"/>
      <w:marBottom w:val="0"/>
      <w:divBdr>
        <w:top w:val="none" w:sz="0" w:space="0" w:color="auto"/>
        <w:left w:val="none" w:sz="0" w:space="0" w:color="auto"/>
        <w:bottom w:val="none" w:sz="0" w:space="0" w:color="auto"/>
        <w:right w:val="none" w:sz="0" w:space="0" w:color="auto"/>
      </w:divBdr>
    </w:div>
    <w:div w:id="1490705065">
      <w:bodyDiv w:val="1"/>
      <w:marLeft w:val="0"/>
      <w:marRight w:val="0"/>
      <w:marTop w:val="0"/>
      <w:marBottom w:val="0"/>
      <w:divBdr>
        <w:top w:val="none" w:sz="0" w:space="0" w:color="auto"/>
        <w:left w:val="none" w:sz="0" w:space="0" w:color="auto"/>
        <w:bottom w:val="none" w:sz="0" w:space="0" w:color="auto"/>
        <w:right w:val="none" w:sz="0" w:space="0" w:color="auto"/>
      </w:divBdr>
    </w:div>
    <w:div w:id="1544712077">
      <w:bodyDiv w:val="1"/>
      <w:marLeft w:val="0"/>
      <w:marRight w:val="0"/>
      <w:marTop w:val="0"/>
      <w:marBottom w:val="0"/>
      <w:divBdr>
        <w:top w:val="none" w:sz="0" w:space="0" w:color="auto"/>
        <w:left w:val="none" w:sz="0" w:space="0" w:color="auto"/>
        <w:bottom w:val="none" w:sz="0" w:space="0" w:color="auto"/>
        <w:right w:val="none" w:sz="0" w:space="0" w:color="auto"/>
      </w:divBdr>
    </w:div>
    <w:div w:id="1635286776">
      <w:bodyDiv w:val="1"/>
      <w:marLeft w:val="0"/>
      <w:marRight w:val="0"/>
      <w:marTop w:val="0"/>
      <w:marBottom w:val="0"/>
      <w:divBdr>
        <w:top w:val="none" w:sz="0" w:space="0" w:color="auto"/>
        <w:left w:val="none" w:sz="0" w:space="0" w:color="auto"/>
        <w:bottom w:val="none" w:sz="0" w:space="0" w:color="auto"/>
        <w:right w:val="none" w:sz="0" w:space="0" w:color="auto"/>
      </w:divBdr>
    </w:div>
    <w:div w:id="1650666216">
      <w:bodyDiv w:val="1"/>
      <w:marLeft w:val="0"/>
      <w:marRight w:val="0"/>
      <w:marTop w:val="0"/>
      <w:marBottom w:val="0"/>
      <w:divBdr>
        <w:top w:val="none" w:sz="0" w:space="0" w:color="auto"/>
        <w:left w:val="none" w:sz="0" w:space="0" w:color="auto"/>
        <w:bottom w:val="none" w:sz="0" w:space="0" w:color="auto"/>
        <w:right w:val="none" w:sz="0" w:space="0" w:color="auto"/>
      </w:divBdr>
    </w:div>
    <w:div w:id="1693914834">
      <w:bodyDiv w:val="1"/>
      <w:marLeft w:val="0"/>
      <w:marRight w:val="0"/>
      <w:marTop w:val="0"/>
      <w:marBottom w:val="0"/>
      <w:divBdr>
        <w:top w:val="none" w:sz="0" w:space="0" w:color="auto"/>
        <w:left w:val="none" w:sz="0" w:space="0" w:color="auto"/>
        <w:bottom w:val="none" w:sz="0" w:space="0" w:color="auto"/>
        <w:right w:val="none" w:sz="0" w:space="0" w:color="auto"/>
      </w:divBdr>
    </w:div>
    <w:div w:id="1696543782">
      <w:bodyDiv w:val="1"/>
      <w:marLeft w:val="0"/>
      <w:marRight w:val="0"/>
      <w:marTop w:val="0"/>
      <w:marBottom w:val="0"/>
      <w:divBdr>
        <w:top w:val="none" w:sz="0" w:space="0" w:color="auto"/>
        <w:left w:val="none" w:sz="0" w:space="0" w:color="auto"/>
        <w:bottom w:val="none" w:sz="0" w:space="0" w:color="auto"/>
        <w:right w:val="none" w:sz="0" w:space="0" w:color="auto"/>
      </w:divBdr>
    </w:div>
    <w:div w:id="1734155224">
      <w:bodyDiv w:val="1"/>
      <w:marLeft w:val="0"/>
      <w:marRight w:val="0"/>
      <w:marTop w:val="0"/>
      <w:marBottom w:val="0"/>
      <w:divBdr>
        <w:top w:val="none" w:sz="0" w:space="0" w:color="auto"/>
        <w:left w:val="none" w:sz="0" w:space="0" w:color="auto"/>
        <w:bottom w:val="none" w:sz="0" w:space="0" w:color="auto"/>
        <w:right w:val="none" w:sz="0" w:space="0" w:color="auto"/>
      </w:divBdr>
    </w:div>
    <w:div w:id="1757483433">
      <w:bodyDiv w:val="1"/>
      <w:marLeft w:val="0"/>
      <w:marRight w:val="0"/>
      <w:marTop w:val="0"/>
      <w:marBottom w:val="0"/>
      <w:divBdr>
        <w:top w:val="none" w:sz="0" w:space="0" w:color="auto"/>
        <w:left w:val="none" w:sz="0" w:space="0" w:color="auto"/>
        <w:bottom w:val="none" w:sz="0" w:space="0" w:color="auto"/>
        <w:right w:val="none" w:sz="0" w:space="0" w:color="auto"/>
      </w:divBdr>
    </w:div>
    <w:div w:id="1779790264">
      <w:bodyDiv w:val="1"/>
      <w:marLeft w:val="0"/>
      <w:marRight w:val="0"/>
      <w:marTop w:val="0"/>
      <w:marBottom w:val="0"/>
      <w:divBdr>
        <w:top w:val="none" w:sz="0" w:space="0" w:color="auto"/>
        <w:left w:val="none" w:sz="0" w:space="0" w:color="auto"/>
        <w:bottom w:val="none" w:sz="0" w:space="0" w:color="auto"/>
        <w:right w:val="none" w:sz="0" w:space="0" w:color="auto"/>
      </w:divBdr>
    </w:div>
    <w:div w:id="1800953857">
      <w:bodyDiv w:val="1"/>
      <w:marLeft w:val="0"/>
      <w:marRight w:val="0"/>
      <w:marTop w:val="0"/>
      <w:marBottom w:val="0"/>
      <w:divBdr>
        <w:top w:val="none" w:sz="0" w:space="0" w:color="auto"/>
        <w:left w:val="none" w:sz="0" w:space="0" w:color="auto"/>
        <w:bottom w:val="none" w:sz="0" w:space="0" w:color="auto"/>
        <w:right w:val="none" w:sz="0" w:space="0" w:color="auto"/>
      </w:divBdr>
    </w:div>
    <w:div w:id="1857961469">
      <w:bodyDiv w:val="1"/>
      <w:marLeft w:val="0"/>
      <w:marRight w:val="0"/>
      <w:marTop w:val="0"/>
      <w:marBottom w:val="0"/>
      <w:divBdr>
        <w:top w:val="none" w:sz="0" w:space="0" w:color="auto"/>
        <w:left w:val="none" w:sz="0" w:space="0" w:color="auto"/>
        <w:bottom w:val="none" w:sz="0" w:space="0" w:color="auto"/>
        <w:right w:val="none" w:sz="0" w:space="0" w:color="auto"/>
      </w:divBdr>
    </w:div>
    <w:div w:id="1863660947">
      <w:bodyDiv w:val="1"/>
      <w:marLeft w:val="0"/>
      <w:marRight w:val="0"/>
      <w:marTop w:val="0"/>
      <w:marBottom w:val="0"/>
      <w:divBdr>
        <w:top w:val="none" w:sz="0" w:space="0" w:color="auto"/>
        <w:left w:val="none" w:sz="0" w:space="0" w:color="auto"/>
        <w:bottom w:val="none" w:sz="0" w:space="0" w:color="auto"/>
        <w:right w:val="none" w:sz="0" w:space="0" w:color="auto"/>
      </w:divBdr>
    </w:div>
    <w:div w:id="1889417651">
      <w:bodyDiv w:val="1"/>
      <w:marLeft w:val="0"/>
      <w:marRight w:val="0"/>
      <w:marTop w:val="0"/>
      <w:marBottom w:val="0"/>
      <w:divBdr>
        <w:top w:val="none" w:sz="0" w:space="0" w:color="auto"/>
        <w:left w:val="none" w:sz="0" w:space="0" w:color="auto"/>
        <w:bottom w:val="none" w:sz="0" w:space="0" w:color="auto"/>
        <w:right w:val="none" w:sz="0" w:space="0" w:color="auto"/>
      </w:divBdr>
    </w:div>
    <w:div w:id="1897620857">
      <w:bodyDiv w:val="1"/>
      <w:marLeft w:val="0"/>
      <w:marRight w:val="0"/>
      <w:marTop w:val="0"/>
      <w:marBottom w:val="0"/>
      <w:divBdr>
        <w:top w:val="none" w:sz="0" w:space="0" w:color="auto"/>
        <w:left w:val="none" w:sz="0" w:space="0" w:color="auto"/>
        <w:bottom w:val="none" w:sz="0" w:space="0" w:color="auto"/>
        <w:right w:val="none" w:sz="0" w:space="0" w:color="auto"/>
      </w:divBdr>
    </w:div>
    <w:div w:id="1952087911">
      <w:bodyDiv w:val="1"/>
      <w:marLeft w:val="0"/>
      <w:marRight w:val="0"/>
      <w:marTop w:val="0"/>
      <w:marBottom w:val="0"/>
      <w:divBdr>
        <w:top w:val="none" w:sz="0" w:space="0" w:color="auto"/>
        <w:left w:val="none" w:sz="0" w:space="0" w:color="auto"/>
        <w:bottom w:val="none" w:sz="0" w:space="0" w:color="auto"/>
        <w:right w:val="none" w:sz="0" w:space="0" w:color="auto"/>
      </w:divBdr>
    </w:div>
    <w:div w:id="1957977110">
      <w:bodyDiv w:val="1"/>
      <w:marLeft w:val="0"/>
      <w:marRight w:val="0"/>
      <w:marTop w:val="0"/>
      <w:marBottom w:val="0"/>
      <w:divBdr>
        <w:top w:val="none" w:sz="0" w:space="0" w:color="auto"/>
        <w:left w:val="none" w:sz="0" w:space="0" w:color="auto"/>
        <w:bottom w:val="none" w:sz="0" w:space="0" w:color="auto"/>
        <w:right w:val="none" w:sz="0" w:space="0" w:color="auto"/>
      </w:divBdr>
    </w:div>
    <w:div w:id="1968924818">
      <w:bodyDiv w:val="1"/>
      <w:marLeft w:val="0"/>
      <w:marRight w:val="0"/>
      <w:marTop w:val="0"/>
      <w:marBottom w:val="0"/>
      <w:divBdr>
        <w:top w:val="none" w:sz="0" w:space="0" w:color="auto"/>
        <w:left w:val="none" w:sz="0" w:space="0" w:color="auto"/>
        <w:bottom w:val="none" w:sz="0" w:space="0" w:color="auto"/>
        <w:right w:val="none" w:sz="0" w:space="0" w:color="auto"/>
      </w:divBdr>
    </w:div>
    <w:div w:id="2031368056">
      <w:bodyDiv w:val="1"/>
      <w:marLeft w:val="0"/>
      <w:marRight w:val="0"/>
      <w:marTop w:val="0"/>
      <w:marBottom w:val="0"/>
      <w:divBdr>
        <w:top w:val="none" w:sz="0" w:space="0" w:color="auto"/>
        <w:left w:val="none" w:sz="0" w:space="0" w:color="auto"/>
        <w:bottom w:val="none" w:sz="0" w:space="0" w:color="auto"/>
        <w:right w:val="none" w:sz="0" w:space="0" w:color="auto"/>
      </w:divBdr>
    </w:div>
    <w:div w:id="208922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header" Target="header5.xml"/><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emf"/><Relationship Id="rId63" Type="http://schemas.openxmlformats.org/officeDocument/2006/relationships/hyperlink" Target="http://www.science.gov.au/scienceGov/ScienceAndResearchPriorities/Pages/default.aspx" TargetMode="External"/><Relationship Id="rId68" Type="http://schemas.openxmlformats.org/officeDocument/2006/relationships/hyperlink" Target="https://www.ato.gov.au/About-ATO/Access,-accountability-and-reporting/Reporting-to-parliament/Annual-report/" TargetMode="External"/><Relationship Id="rId84" Type="http://schemas.openxmlformats.org/officeDocument/2006/relationships/hyperlink" Target="https://beta.health.gov.au/initiatives-and-programs/medical-research-future-fund" TargetMode="External"/><Relationship Id="rId89" Type="http://schemas.openxmlformats.org/officeDocument/2006/relationships/hyperlink" Target="https://www.humanservices.gov.au/individuals/services/centrelink/youth-allowance-students-and-australian-apprentices" TargetMode="External"/><Relationship Id="rId112" Type="http://schemas.openxmlformats.org/officeDocument/2006/relationships/hyperlink" Target="http://www.teqsa.gov.au/for-providers/registration/forms-and-guides" TargetMode="External"/><Relationship Id="rId16" Type="http://schemas.openxmlformats.org/officeDocument/2006/relationships/header" Target="header4.xml"/><Relationship Id="rId107" Type="http://schemas.openxmlformats.org/officeDocument/2006/relationships/hyperlink" Target="http://www.nteu.org.au/stateoftheuni" TargetMode="External"/><Relationship Id="rId11" Type="http://schemas.openxmlformats.org/officeDocument/2006/relationships/image" Target="media/image2.emf"/><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6.emf"/><Relationship Id="rId58" Type="http://schemas.openxmlformats.org/officeDocument/2006/relationships/hyperlink" Target="https://docs.google.com/spreadsheets/d/1FkIyjWPB_l0Pny8P1xzZeUDc2o9FNdjuaYl4s_-gDqU/view" TargetMode="External"/><Relationship Id="rId74" Type="http://schemas.openxmlformats.org/officeDocument/2006/relationships/hyperlink" Target="https://www.education.gov.au/research-block-grants?page=1&amp;resource" TargetMode="External"/><Relationship Id="rId79" Type="http://schemas.openxmlformats.org/officeDocument/2006/relationships/hyperlink" Target="https://docs.education.gov.au/node/49011" TargetMode="External"/><Relationship Id="rId102" Type="http://schemas.openxmlformats.org/officeDocument/2006/relationships/hyperlink" Target="https://www.nhmrc.gov.au/grants-funding/outcomes-funding-rounds"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industry.gov.au/data-and-publications/australian-innovation-system-report-2017" TargetMode="External"/><Relationship Id="rId95" Type="http://schemas.openxmlformats.org/officeDocument/2006/relationships/hyperlink" Target="https://search.data.gov.au/dataset/ds-dga-cff2ae8a-55e4-47db-a66d-e177fe0ac6a0/details?q" TargetMode="External"/><Relationship Id="rId22" Type="http://schemas.openxmlformats.org/officeDocument/2006/relationships/image" Target="media/image8.emf"/><Relationship Id="rId27" Type="http://schemas.openxmlformats.org/officeDocument/2006/relationships/image" Target="media/image13.emf"/><Relationship Id="rId43" Type="http://schemas.openxmlformats.org/officeDocument/2006/relationships/image" Target="media/image29.emf"/><Relationship Id="rId48" Type="http://schemas.openxmlformats.org/officeDocument/2006/relationships/image" Target="media/image34.emf"/><Relationship Id="rId64" Type="http://schemas.openxmlformats.org/officeDocument/2006/relationships/hyperlink" Target="https://ministers.education.gov.au/birmingham/sustainability-and-excellence-higher-education" TargetMode="External"/><Relationship Id="rId69" Type="http://schemas.openxmlformats.org/officeDocument/2006/relationships/hyperlink" Target="http://www.abc.net.au/news/2018-06-14/university-funding-freeze-regional-campuses-worst-hit/9857532" TargetMode="External"/><Relationship Id="rId113" Type="http://schemas.openxmlformats.org/officeDocument/2006/relationships/hyperlink" Target="https://www.teqsa.gov.au/national-register/search" TargetMode="External"/><Relationship Id="rId118" Type="http://schemas.openxmlformats.org/officeDocument/2006/relationships/header" Target="header6.xml"/><Relationship Id="rId80" Type="http://schemas.openxmlformats.org/officeDocument/2006/relationships/hyperlink" Target="https://www.education.gov.au/research-training-program" TargetMode="External"/><Relationship Id="rId85" Type="http://schemas.openxmlformats.org/officeDocument/2006/relationships/hyperlink" Target="https://www.homeaffairs.gov.au/trav/visa-1/500-" TargetMode="External"/><Relationship Id="rId12" Type="http://schemas.openxmlformats.org/officeDocument/2006/relationships/hyperlink" Target="http://www.grattan.edu.au/" TargetMode="External"/><Relationship Id="rId17" Type="http://schemas.openxmlformats.org/officeDocument/2006/relationships/image" Target="media/image3.emf"/><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hyperlink" Target="http://www.acnc.gov.au/ACNC/FindCharity/QuickSearch/ACNC/OnlineProcessors/Online_register/Search_the_Register.aspx?noleft=1" TargetMode="External"/><Relationship Id="rId103" Type="http://schemas.openxmlformats.org/officeDocument/2006/relationships/hyperlink" Target="https://www.nhmrc.gov.au/grants-funding/outcomes-funding-rounds" TargetMode="External"/><Relationship Id="rId108" Type="http://schemas.openxmlformats.org/officeDocument/2006/relationships/hyperlink" Target="http://www.nteu.org.au/stateoftheuni" TargetMode="External"/><Relationship Id="rId54" Type="http://schemas.openxmlformats.org/officeDocument/2006/relationships/image" Target="media/image37.emf"/><Relationship Id="rId70" Type="http://schemas.openxmlformats.org/officeDocument/2006/relationships/hyperlink" Target="http://parlinfo.aph.gov.au/parlInfo/download/library/prspub/5428620/upload_binary/5428620.pdf" TargetMode="External"/><Relationship Id="rId75" Type="http://schemas.openxmlformats.org/officeDocument/2006/relationships/hyperlink" Target="https://docs.education.gov.au/system/files/doc/other/education_annual_report_2016-17_0.pdf" TargetMode="External"/><Relationship Id="rId91" Type="http://schemas.openxmlformats.org/officeDocument/2006/relationships/hyperlink" Target="https://industry.gov.au/innovation/reportsandstudies/Pages/SRIBudget.aspx" TargetMode="External"/><Relationship Id="rId96" Type="http://schemas.openxmlformats.org/officeDocument/2006/relationships/hyperlink" Target="https://www.legislation.gov.au/Details/F2013C0051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image" Target="media/image14.emf"/><Relationship Id="rId49" Type="http://schemas.openxmlformats.org/officeDocument/2006/relationships/comments" Target="comments.xml"/><Relationship Id="rId114" Type="http://schemas.openxmlformats.org/officeDocument/2006/relationships/hyperlink" Target="https://www.universitiesaustralia.edu.au/australias-universities/key-facts-and-data/Research-Intensity---Output/Research-Intensity---Output" TargetMode="External"/><Relationship Id="rId119" Type="http://schemas.openxmlformats.org/officeDocument/2006/relationships/footer" Target="footer3.xml"/><Relationship Id="rId44" Type="http://schemas.openxmlformats.org/officeDocument/2006/relationships/image" Target="media/image30.emf"/><Relationship Id="rId60" Type="http://schemas.openxmlformats.org/officeDocument/2006/relationships/hyperlink" Target="http://www.aqf.edu.au/" TargetMode="External"/><Relationship Id="rId65" Type="http://schemas.openxmlformats.org/officeDocument/2006/relationships/hyperlink" Target="https://doi.org/10.1080/03075079.2018.1462789" TargetMode="External"/><Relationship Id="rId81" Type="http://schemas.openxmlformats.org/officeDocument/2006/relationships/hyperlink" Target="http://highereducationstatistics.education.gov.au/" TargetMode="External"/><Relationship Id="rId86" Type="http://schemas.openxmlformats.org/officeDocument/2006/relationships/hyperlink" Target="https://data.gov.au/dataset/student-visa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image" Target="media/image25.emf"/><Relationship Id="rId109" Type="http://schemas.openxmlformats.org/officeDocument/2006/relationships/hyperlink" Target="http://www.nteu.org.au/stateoftheuni" TargetMode="External"/><Relationship Id="rId34" Type="http://schemas.openxmlformats.org/officeDocument/2006/relationships/image" Target="media/image20.emf"/><Relationship Id="rId50" Type="http://schemas.microsoft.com/office/2011/relationships/commentsExtended" Target="commentsExtended.xml"/><Relationship Id="rId55" Type="http://schemas.openxmlformats.org/officeDocument/2006/relationships/image" Target="media/image38.emf"/><Relationship Id="rId76" Type="http://schemas.openxmlformats.org/officeDocument/2006/relationships/hyperlink" Target="https://www.universitiesaustralia.edu.au/australias-universities/key-facts-and-data/Research-Intensity---Output/Research-Intensity---Output" TargetMode="External"/><Relationship Id="rId97" Type="http://schemas.openxmlformats.org/officeDocument/2006/relationships/hyperlink" Target="https://www.mq.edu.au/__data/assets/pdf_file/0020/43940/200022.pdf" TargetMode="External"/><Relationship Id="rId104" Type="http://schemas.openxmlformats.org/officeDocument/2006/relationships/hyperlink" Target="https://www.nhmrc.gov.au/grants-funding/research-funding-statistics-and-data" TargetMode="External"/><Relationship Id="rId120"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yperlink" Target="https://docs.education.gov.au/node/35519" TargetMode="External"/><Relationship Id="rId92" Type="http://schemas.openxmlformats.org/officeDocument/2006/relationships/hyperlink" Target="https://docs.jobs.gov.au/documents/historical-list-skill-shortages-australia-0" TargetMode="External"/><Relationship Id="rId2" Type="http://schemas.openxmlformats.org/officeDocument/2006/relationships/numbering" Target="numbering.xml"/><Relationship Id="rId29" Type="http://schemas.openxmlformats.org/officeDocument/2006/relationships/image" Target="media/image15.emf"/><Relationship Id="rId24" Type="http://schemas.openxmlformats.org/officeDocument/2006/relationships/image" Target="media/image10.emf"/><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hyperlink" Target="https://grattan.edu.au/wp-content/uploads/2018/04/University-attrition-background.pdf" TargetMode="External"/><Relationship Id="rId87" Type="http://schemas.openxmlformats.org/officeDocument/2006/relationships/hyperlink" Target="https://www.homeaffairs.gov.au/trav/visa-1/485-" TargetMode="External"/><Relationship Id="rId110" Type="http://schemas.openxmlformats.org/officeDocument/2006/relationships/hyperlink" Target="http://www.aph.gov.au/About_Parliament/Parliamentary_Departments/Parliamentary_Budget_Office/research_reports/Higher_Education_Loan_Programme" TargetMode="External"/><Relationship Id="rId115" Type="http://schemas.openxmlformats.org/officeDocument/2006/relationships/hyperlink" Target="https://www.theaustralian.com.au/higher-education/victoria-university-exposed-as-future-teachers-found-wanting/news-story/6a38e26808ee98a7db90d52d1c38b63a" TargetMode="External"/><Relationship Id="rId61" Type="http://schemas.openxmlformats.org/officeDocument/2006/relationships/hyperlink" Target="http://www.shanghairanking.com/World-University-Rankings-2015/Australia.html" TargetMode="External"/><Relationship Id="rId82" Type="http://schemas.openxmlformats.org/officeDocument/2006/relationships/hyperlink" Target="https://education.gov.au/data-used-research-block-grant-rbg-funding-formulae" TargetMode="External"/><Relationship Id="rId19" Type="http://schemas.openxmlformats.org/officeDocument/2006/relationships/image" Target="media/image5.emf"/><Relationship Id="rId14" Type="http://schemas.openxmlformats.org/officeDocument/2006/relationships/header" Target="header3.xml"/><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39.emf"/><Relationship Id="rId77" Type="http://schemas.openxmlformats.org/officeDocument/2006/relationships/hyperlink" Target="https://www.education.gov.au/research-block-grants-new-arrangements-allocation-calculation-methodology" TargetMode="External"/><Relationship Id="rId100" Type="http://schemas.openxmlformats.org/officeDocument/2006/relationships/hyperlink" Target="http://www.nteu.org.au/article/Casualisation%3A-here-to-stay%3F-The-modern-university-and-its-divided-workforce-11182" TargetMode="External"/><Relationship Id="rId105" Type="http://schemas.openxmlformats.org/officeDocument/2006/relationships/hyperlink" Target="http://andrewnorton.net.au/2017/12/17/how-can-the-government-cap-funding-for-commonwealth-supported-student-places/" TargetMode="External"/><Relationship Id="rId8" Type="http://schemas.openxmlformats.org/officeDocument/2006/relationships/image" Target="media/image1.wmf"/><Relationship Id="rId51" Type="http://schemas.microsoft.com/office/2016/09/relationships/commentsIds" Target="commentsIds.xml"/><Relationship Id="rId72" Type="http://schemas.openxmlformats.org/officeDocument/2006/relationships/hyperlink" Target="https://docs.education.gov.au/node/38377" TargetMode="External"/><Relationship Id="rId93" Type="http://schemas.openxmlformats.org/officeDocument/2006/relationships/hyperlink" Target="https://data.gov.au/dataset/dss-payment-trends-and-profile-reports" TargetMode="External"/><Relationship Id="rId98" Type="http://schemas.openxmlformats.org/officeDocument/2006/relationships/hyperlink" Target="https://grattan.edu.au/wp-content/uploads/2018/01/demand_driven_facts_figures_SLNSW_13Feb.pdf" TargetMode="External"/><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1.emf"/><Relationship Id="rId46" Type="http://schemas.openxmlformats.org/officeDocument/2006/relationships/image" Target="media/image32.emf"/><Relationship Id="rId67" Type="http://schemas.openxmlformats.org/officeDocument/2006/relationships/hyperlink" Target="http://grattan.edu.au/wp-content/uploads/2013/07/191a_background_teaching-research_nexus_in_higher_education.pdf" TargetMode="External"/><Relationship Id="rId116" Type="http://schemas.openxmlformats.org/officeDocument/2006/relationships/hyperlink" Target="http://www.vtac.edu.au/files/pdf/publications/abcofscaling.pdf" TargetMode="External"/><Relationship Id="rId20" Type="http://schemas.openxmlformats.org/officeDocument/2006/relationships/image" Target="media/image6.emf"/><Relationship Id="rId41" Type="http://schemas.openxmlformats.org/officeDocument/2006/relationships/image" Target="media/image27.emf"/><Relationship Id="rId62" Type="http://schemas.openxmlformats.org/officeDocument/2006/relationships/hyperlink" Target="https://www.ato.gov.au/Rates/HELP,-TSL-and-SFSS-repayment-thresholds-and-rates/" TargetMode="External"/><Relationship Id="rId83" Type="http://schemas.openxmlformats.org/officeDocument/2006/relationships/hyperlink" Target="https://www.education.vic.gov.au/about/educationstate/Pages/intteached.aspx" TargetMode="External"/><Relationship Id="rId88" Type="http://schemas.openxmlformats.org/officeDocument/2006/relationships/hyperlink" Target="http://www.humanservices.gov.au/customer/services/centrelink/student-start-up-loan" TargetMode="External"/><Relationship Id="rId111" Type="http://schemas.openxmlformats.org/officeDocument/2006/relationships/hyperlink" Target="http://parlinfo.aph.gov.au/parlInfo/search/display/display.w3p;query=Id%3A%22chamber%2Fhansardr%2F67aa916e-a0c1-4a4b-a23b-98660dd7d5e3%2F0199%22" TargetMode="External"/><Relationship Id="rId15" Type="http://schemas.openxmlformats.org/officeDocument/2006/relationships/footer" Target="footer2.xml"/><Relationship Id="rId36" Type="http://schemas.openxmlformats.org/officeDocument/2006/relationships/image" Target="media/image22.emf"/><Relationship Id="rId57" Type="http://schemas.openxmlformats.org/officeDocument/2006/relationships/image" Target="media/image40.emf"/><Relationship Id="rId106" Type="http://schemas.openxmlformats.org/officeDocument/2006/relationships/hyperlink" Target="http://educationstandards.nsw.edu.au/wps/portal/nesa/teacher-accreditation/how-accreditation-works/your-accreditation/future-teachers/increased-academic-standards" TargetMode="External"/><Relationship Id="rId10" Type="http://schemas.openxmlformats.org/officeDocument/2006/relationships/footer" Target="footer1.xml"/><Relationship Id="rId31" Type="http://schemas.openxmlformats.org/officeDocument/2006/relationships/image" Target="media/image17.emf"/><Relationship Id="rId52" Type="http://schemas.openxmlformats.org/officeDocument/2006/relationships/image" Target="media/image35.emf"/><Relationship Id="rId73" Type="http://schemas.openxmlformats.org/officeDocument/2006/relationships/hyperlink" Target="https://www.legislation.gov.au/Details/F2015L01639" TargetMode="External"/><Relationship Id="rId78" Type="http://schemas.openxmlformats.org/officeDocument/2006/relationships/hyperlink" Target="https://www.education.gov.au/funding-clusters-and-indexed-rates" TargetMode="External"/><Relationship Id="rId94" Type="http://schemas.openxmlformats.org/officeDocument/2006/relationships/hyperlink" Target="https://data.gov.au/dataset/dss-payment-trends-and-profile-reports" TargetMode="External"/><Relationship Id="rId99" Type="http://schemas.openxmlformats.org/officeDocument/2006/relationships/hyperlink" Target="https://theconversation.com/are-australian-universities-getting-better-at-research-or-at-gaming-the-system-51895" TargetMode="External"/><Relationship Id="rId101" Type="http://schemas.openxmlformats.org/officeDocument/2006/relationships/hyperlink" Target="https://www.navitas.com/organisation/investors" TargetMode="External"/><Relationship Id="rId122"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www.qilt.edu.au" TargetMode="External"/></Relationships>
</file>

<file path=word/theme/theme1.xml><?xml version="1.0" encoding="utf-8"?>
<a:theme xmlns:a="http://schemas.openxmlformats.org/drawingml/2006/main" name="Office Theme">
  <a:themeElements>
    <a:clrScheme name="Grattan">
      <a:dk1>
        <a:srgbClr val="FEF0DE"/>
      </a:dk1>
      <a:lt1>
        <a:srgbClr val="FE8B3B"/>
      </a:lt1>
      <a:dk2>
        <a:srgbClr val="621214"/>
      </a:dk2>
      <a:lt2>
        <a:srgbClr val="A02226"/>
      </a:lt2>
      <a:accent1>
        <a:srgbClr val="D4582A"/>
      </a:accent1>
      <a:accent2>
        <a:srgbClr val="F68B33"/>
      </a:accent2>
      <a:accent3>
        <a:srgbClr val="FFC35A"/>
      </a:accent3>
      <a:accent4>
        <a:srgbClr val="FFE07F"/>
      </a:accent4>
      <a:accent5>
        <a:srgbClr val="F3901D"/>
      </a:accent5>
      <a:accent6>
        <a:srgbClr val="6A737B"/>
      </a:accent6>
      <a:hlink>
        <a:srgbClr val="757575"/>
      </a:hlink>
      <a:folHlink>
        <a:srgbClr val="AEAEA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D4AA90-E084-884B-B175-F77BB54B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119</Pages>
  <Words>40001</Words>
  <Characters>228009</Characters>
  <Application>Microsoft Office Word</Application>
  <DocSecurity>0</DocSecurity>
  <Lines>1900</Lines>
  <Paragraphs>534</Paragraphs>
  <ScaleCrop>false</ScaleCrop>
  <HeadingPairs>
    <vt:vector size="2" baseType="variant">
      <vt:variant>
        <vt:lpstr>Title</vt:lpstr>
      </vt:variant>
      <vt:variant>
        <vt:i4>1</vt:i4>
      </vt:variant>
    </vt:vector>
  </HeadingPairs>
  <TitlesOfParts>
    <vt:vector size="1" baseType="lpstr">
      <vt:lpstr>Institutional contacts</vt:lpstr>
    </vt:vector>
  </TitlesOfParts>
  <Company>The University of Melbourne</Company>
  <LinksUpToDate>false</LinksUpToDate>
  <CharactersWithSpaces>267476</CharactersWithSpaces>
  <SharedDoc>false</SharedDoc>
  <HLinks>
    <vt:vector size="42" baseType="variant">
      <vt:variant>
        <vt:i4>1572912</vt:i4>
      </vt:variant>
      <vt:variant>
        <vt:i4>35</vt:i4>
      </vt:variant>
      <vt:variant>
        <vt:i4>0</vt:i4>
      </vt:variant>
      <vt:variant>
        <vt:i4>5</vt:i4>
      </vt:variant>
      <vt:variant>
        <vt:lpwstr/>
      </vt:variant>
      <vt:variant>
        <vt:lpwstr>_Toc259028920</vt:lpwstr>
      </vt:variant>
      <vt:variant>
        <vt:i4>1769520</vt:i4>
      </vt:variant>
      <vt:variant>
        <vt:i4>29</vt:i4>
      </vt:variant>
      <vt:variant>
        <vt:i4>0</vt:i4>
      </vt:variant>
      <vt:variant>
        <vt:i4>5</vt:i4>
      </vt:variant>
      <vt:variant>
        <vt:lpwstr/>
      </vt:variant>
      <vt:variant>
        <vt:lpwstr>_Toc259028919</vt:lpwstr>
      </vt:variant>
      <vt:variant>
        <vt:i4>1769520</vt:i4>
      </vt:variant>
      <vt:variant>
        <vt:i4>23</vt:i4>
      </vt:variant>
      <vt:variant>
        <vt:i4>0</vt:i4>
      </vt:variant>
      <vt:variant>
        <vt:i4>5</vt:i4>
      </vt:variant>
      <vt:variant>
        <vt:lpwstr/>
      </vt:variant>
      <vt:variant>
        <vt:lpwstr>_Toc259028918</vt:lpwstr>
      </vt:variant>
      <vt:variant>
        <vt:i4>1769520</vt:i4>
      </vt:variant>
      <vt:variant>
        <vt:i4>17</vt:i4>
      </vt:variant>
      <vt:variant>
        <vt:i4>0</vt:i4>
      </vt:variant>
      <vt:variant>
        <vt:i4>5</vt:i4>
      </vt:variant>
      <vt:variant>
        <vt:lpwstr/>
      </vt:variant>
      <vt:variant>
        <vt:lpwstr>_Toc259028917</vt:lpwstr>
      </vt:variant>
      <vt:variant>
        <vt:i4>1769520</vt:i4>
      </vt:variant>
      <vt:variant>
        <vt:i4>11</vt:i4>
      </vt:variant>
      <vt:variant>
        <vt:i4>0</vt:i4>
      </vt:variant>
      <vt:variant>
        <vt:i4>5</vt:i4>
      </vt:variant>
      <vt:variant>
        <vt:lpwstr/>
      </vt:variant>
      <vt:variant>
        <vt:lpwstr>_Toc259028916</vt:lpwstr>
      </vt:variant>
      <vt:variant>
        <vt:i4>1769501</vt:i4>
      </vt:variant>
      <vt:variant>
        <vt:i4>6</vt:i4>
      </vt:variant>
      <vt:variant>
        <vt:i4>0</vt:i4>
      </vt:variant>
      <vt:variant>
        <vt:i4>5</vt:i4>
      </vt:variant>
      <vt:variant>
        <vt:lpwstr>http://www.grattan.edu.au/signup.html</vt:lpwstr>
      </vt:variant>
      <vt:variant>
        <vt:lpwstr/>
      </vt:variant>
      <vt:variant>
        <vt:i4>5177372</vt:i4>
      </vt:variant>
      <vt:variant>
        <vt:i4>3</vt:i4>
      </vt:variant>
      <vt:variant>
        <vt:i4>0</vt:i4>
      </vt:variant>
      <vt:variant>
        <vt:i4>5</vt:i4>
      </vt:variant>
      <vt:variant>
        <vt:lpwstr>http://www.grattan.edu.au/programs/energy.php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Institutional contacts</dc:title>
  <dc:creator>Microsoft Office User</dc:creator>
  <cp:lastModifiedBy>Will Mackey</cp:lastModifiedBy>
  <cp:revision>15</cp:revision>
  <cp:lastPrinted>2018-08-30T00:58:00Z</cp:lastPrinted>
  <dcterms:created xsi:type="dcterms:W3CDTF">2018-08-29T05:54:00Z</dcterms:created>
  <dcterms:modified xsi:type="dcterms:W3CDTF">2018-09-07T06:01:00Z</dcterms:modified>
</cp:coreProperties>
</file>