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B1BE" w14:textId="77777777" w:rsidR="00673DC4" w:rsidRDefault="00000000">
      <w:pPr>
        <w:pStyle w:val="Heading2"/>
      </w:pPr>
      <w:r>
        <w:t>Table 1. Comparison of age functional forms in longitudinal mixed-effects models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85"/>
        <w:gridCol w:w="3242"/>
        <w:gridCol w:w="1389"/>
        <w:gridCol w:w="1389"/>
        <w:gridCol w:w="1914"/>
        <w:gridCol w:w="1084"/>
        <w:gridCol w:w="1084"/>
        <w:gridCol w:w="1156"/>
      </w:tblGrid>
      <w:tr w:rsidR="00673DC4" w14:paraId="38FCCEA9" w14:textId="77777777">
        <w:trPr>
          <w:tblHeader/>
          <w:jc w:val="center"/>
        </w:trPr>
        <w:tc>
          <w:tcPr>
            <w:tcW w:w="2085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0CD0B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Outcome</w:t>
            </w:r>
          </w:p>
        </w:tc>
        <w:tc>
          <w:tcPr>
            <w:tcW w:w="3242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704F9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Age functional form</w:t>
            </w:r>
          </w:p>
        </w:tc>
        <w:tc>
          <w:tcPr>
            <w:tcW w:w="1389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6A68A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AIC</w:t>
            </w:r>
          </w:p>
        </w:tc>
        <w:tc>
          <w:tcPr>
            <w:tcW w:w="1389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FCD0F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BIC</w:t>
            </w:r>
          </w:p>
        </w:tc>
        <w:tc>
          <w:tcPr>
            <w:tcW w:w="1914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A7284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Log-likelihood</w:t>
            </w:r>
          </w:p>
        </w:tc>
        <w:tc>
          <w:tcPr>
            <w:tcW w:w="1084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82963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ΔAIC</w:t>
            </w:r>
          </w:p>
        </w:tc>
        <w:tc>
          <w:tcPr>
            <w:tcW w:w="1084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8A956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ΔBIC</w:t>
            </w:r>
          </w:p>
        </w:tc>
        <w:tc>
          <w:tcPr>
            <w:tcW w:w="1156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51112" w14:textId="77777777" w:rsidR="00673DC4" w:rsidRDefault="00673D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673DC4" w14:paraId="08B544C9" w14:textId="77777777">
        <w:trPr>
          <w:jc w:val="center"/>
        </w:trPr>
        <w:tc>
          <w:tcPr>
            <w:tcW w:w="2085" w:type="dxa"/>
            <w:vMerge w:val="restar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0EB41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Body weight</w:t>
            </w:r>
          </w:p>
        </w:tc>
        <w:tc>
          <w:tcPr>
            <w:tcW w:w="3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E0FDB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Linear + quadratic age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305F8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62,974.24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8EAE3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63,032.60</w:t>
            </w:r>
          </w:p>
        </w:tc>
        <w:tc>
          <w:tcPr>
            <w:tcW w:w="191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7E09B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-31,479.12</w:t>
            </w:r>
          </w:p>
        </w:tc>
        <w:tc>
          <w:tcPr>
            <w:tcW w:w="108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0617F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8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8E7AD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15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CCDF1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Best fit</w:t>
            </w:r>
          </w:p>
        </w:tc>
      </w:tr>
      <w:tr w:rsidR="00673DC4" w14:paraId="070AB8D2" w14:textId="77777777">
        <w:trPr>
          <w:jc w:val="center"/>
        </w:trPr>
        <w:tc>
          <w:tcPr>
            <w:tcW w:w="20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C8945" w14:textId="77777777" w:rsidR="00673DC4" w:rsidRDefault="00673D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AE306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Linear + log-transformed age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4378C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63,231.06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3AB95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63,289.42</w:t>
            </w:r>
          </w:p>
        </w:tc>
        <w:tc>
          <w:tcPr>
            <w:tcW w:w="1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A5608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-31,607.53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3681E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256.82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E205D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256.82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C64FA" w14:textId="77777777" w:rsidR="00673DC4" w:rsidRDefault="00673D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73DC4" w14:paraId="510DEF14" w14:textId="77777777">
        <w:trPr>
          <w:jc w:val="center"/>
        </w:trPr>
        <w:tc>
          <w:tcPr>
            <w:tcW w:w="208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0F647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Fat mass</w:t>
            </w:r>
          </w:p>
        </w:tc>
        <w:tc>
          <w:tcPr>
            <w:tcW w:w="3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4DF27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Linear + quadratic age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1C171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48,664.46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709EE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48,722.84</w:t>
            </w:r>
          </w:p>
        </w:tc>
        <w:tc>
          <w:tcPr>
            <w:tcW w:w="1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4CF4C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-24,324.23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1564D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88A95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96254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Best fit</w:t>
            </w:r>
          </w:p>
        </w:tc>
      </w:tr>
      <w:tr w:rsidR="00673DC4" w14:paraId="72442C8A" w14:textId="77777777">
        <w:trPr>
          <w:jc w:val="center"/>
        </w:trPr>
        <w:tc>
          <w:tcPr>
            <w:tcW w:w="20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9C5CF" w14:textId="77777777" w:rsidR="00673DC4" w:rsidRDefault="00673D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64D20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Linear + log-transformed age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97D93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49,089.97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325AE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49,148.36</w:t>
            </w:r>
          </w:p>
        </w:tc>
        <w:tc>
          <w:tcPr>
            <w:tcW w:w="1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93D4E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-24,536.99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1D090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425.51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B1C45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425.51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87BDA" w14:textId="77777777" w:rsidR="00673DC4" w:rsidRDefault="00673D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73DC4" w14:paraId="3A983588" w14:textId="77777777">
        <w:trPr>
          <w:jc w:val="center"/>
        </w:trPr>
        <w:tc>
          <w:tcPr>
            <w:tcW w:w="2085" w:type="dxa"/>
            <w:vMerge w:val="restar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D9BE0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Fasting glucose</w:t>
            </w:r>
          </w:p>
        </w:tc>
        <w:tc>
          <w:tcPr>
            <w:tcW w:w="3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1AFDF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Linear + quadratic age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4F37F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76,996.78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E4826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77,053.15</w:t>
            </w:r>
          </w:p>
        </w:tc>
        <w:tc>
          <w:tcPr>
            <w:tcW w:w="19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29AB2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-38,490.39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55DAD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7ACD5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E524E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Best fit</w:t>
            </w:r>
          </w:p>
        </w:tc>
      </w:tr>
      <w:tr w:rsidR="00673DC4" w14:paraId="0E729199" w14:textId="77777777">
        <w:trPr>
          <w:jc w:val="center"/>
        </w:trPr>
        <w:tc>
          <w:tcPr>
            <w:tcW w:w="2085" w:type="dxa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A68E9" w14:textId="77777777" w:rsidR="00673DC4" w:rsidRDefault="00673D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7BB63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Linear + log-transformed age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CB1D6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77,155.78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F35A8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77,212.15</w:t>
            </w:r>
          </w:p>
        </w:tc>
        <w:tc>
          <w:tcPr>
            <w:tcW w:w="191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A62D8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-38,569.89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ED921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159.00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C869A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159.00</w:t>
            </w:r>
          </w:p>
        </w:tc>
        <w:tc>
          <w:tcPr>
            <w:tcW w:w="115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4A3F3" w14:textId="77777777" w:rsidR="00673DC4" w:rsidRDefault="00673DC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673DC4" w14:paraId="5E85547F" w14:textId="77777777">
        <w:trPr>
          <w:jc w:val="center"/>
        </w:trPr>
        <w:tc>
          <w:tcPr>
            <w:tcW w:w="13343" w:type="dxa"/>
            <w:gridSpan w:val="8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858D9" w14:textId="77777777" w:rsidR="00673DC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Models were fit by maximum likelihood and included sex, strain, and the sex-by-strain interaction as fixed effects, with animal ID included as a random intercept. Lower AIC and BIC values indicate better model fit. ΔAIC and ΔBIC are relative to the best-fitting model within each outcome.</w:t>
            </w:r>
          </w:p>
        </w:tc>
      </w:tr>
    </w:tbl>
    <w:p w14:paraId="3C0779E8" w14:textId="77777777" w:rsidR="00000000" w:rsidRDefault="00000000"/>
    <w:p w14:paraId="0C9273F0" w14:textId="77777777" w:rsidR="00FD42E5" w:rsidRDefault="00FD42E5"/>
    <w:p w14:paraId="27CAD96F" w14:textId="77777777" w:rsidR="00FD42E5" w:rsidRPr="00FD42E5" w:rsidRDefault="00FD42E5" w:rsidP="00FD42E5">
      <w:pPr>
        <w:numPr>
          <w:ilvl w:val="0"/>
          <w:numId w:val="3"/>
        </w:numPr>
        <w:rPr>
          <w:b/>
          <w:bCs/>
        </w:rPr>
      </w:pPr>
      <w:r w:rsidRPr="00FD42E5">
        <w:rPr>
          <w:b/>
          <w:bCs/>
        </w:rPr>
        <w:t>Methods: Comparison of age functional forms</w:t>
      </w:r>
    </w:p>
    <w:p w14:paraId="2C04301F" w14:textId="77777777" w:rsidR="00FD42E5" w:rsidRPr="00FD42E5" w:rsidRDefault="00FD42E5" w:rsidP="00FD42E5">
      <w:r w:rsidRPr="00FD42E5">
        <w:t>To determine the most appropriate functional form for modeling age-related longitudinal trajectories, we compared candidate linear mixed-effects models for body weight, fat mass, and fasting glucose. For each outcome, two models were fit: one including linear and quadratic age terms and one including linear and natural log-transformed age terms. Both models included sex, strain, and the sex-by-strain interaction as fixed effects, with a random intercept for animal ID to account for repeated measurements within animals.</w:t>
      </w:r>
    </w:p>
    <w:p w14:paraId="37B6E2F7" w14:textId="77777777" w:rsidR="00FD42E5" w:rsidRPr="00FD42E5" w:rsidRDefault="00FD42E5" w:rsidP="00FD42E5">
      <w:r w:rsidRPr="00FD42E5">
        <w:t>The quadratic age model was specified as:</w:t>
      </w:r>
    </w:p>
    <w:p w14:paraId="7E2DDF11" w14:textId="77777777" w:rsidR="00FD42E5" w:rsidRPr="00FD42E5" w:rsidRDefault="00FD42E5" w:rsidP="00FD42E5">
      <w:r w:rsidRPr="00FD42E5">
        <w:t xml:space="preserve">outcome ~ </w:t>
      </w:r>
      <w:proofErr w:type="spellStart"/>
      <w:r w:rsidRPr="00FD42E5">
        <w:t>age_wk</w:t>
      </w:r>
      <w:proofErr w:type="spellEnd"/>
      <w:r w:rsidRPr="00FD42E5">
        <w:t xml:space="preserve"> + age_wk2 + sex * strain + (1 | </w:t>
      </w:r>
      <w:proofErr w:type="spellStart"/>
      <w:r w:rsidRPr="00FD42E5">
        <w:t>idno</w:t>
      </w:r>
      <w:proofErr w:type="spellEnd"/>
      <w:r w:rsidRPr="00FD42E5">
        <w:t>)</w:t>
      </w:r>
    </w:p>
    <w:p w14:paraId="40D37800" w14:textId="77777777" w:rsidR="00FD42E5" w:rsidRPr="00FD42E5" w:rsidRDefault="00FD42E5" w:rsidP="00FD42E5">
      <w:r w:rsidRPr="00FD42E5">
        <w:t>The log-age model was specified as:</w:t>
      </w:r>
    </w:p>
    <w:p w14:paraId="0BAF7657" w14:textId="77777777" w:rsidR="00FD42E5" w:rsidRPr="00FD42E5" w:rsidRDefault="00FD42E5" w:rsidP="00FD42E5">
      <w:r w:rsidRPr="00FD42E5">
        <w:t xml:space="preserve">outcome ~ </w:t>
      </w:r>
      <w:proofErr w:type="spellStart"/>
      <w:r w:rsidRPr="00FD42E5">
        <w:t>age_wk</w:t>
      </w:r>
      <w:proofErr w:type="spellEnd"/>
      <w:r w:rsidRPr="00FD42E5">
        <w:t xml:space="preserve"> + </w:t>
      </w:r>
      <w:proofErr w:type="spellStart"/>
      <w:r w:rsidRPr="00FD42E5">
        <w:t>ln_age_wk</w:t>
      </w:r>
      <w:proofErr w:type="spellEnd"/>
      <w:r w:rsidRPr="00FD42E5">
        <w:t xml:space="preserve"> + sex * strain + (1 | </w:t>
      </w:r>
      <w:proofErr w:type="spellStart"/>
      <w:r w:rsidRPr="00FD42E5">
        <w:t>idno</w:t>
      </w:r>
      <w:proofErr w:type="spellEnd"/>
      <w:r w:rsidRPr="00FD42E5">
        <w:t>)</w:t>
      </w:r>
    </w:p>
    <w:p w14:paraId="655B8F04" w14:textId="77777777" w:rsidR="00FD42E5" w:rsidRPr="00FD42E5" w:rsidRDefault="00FD42E5" w:rsidP="00FD42E5">
      <w:r w:rsidRPr="00FD42E5">
        <w:t>Models were fit using maximum likelihood with the lme4 package in R to allow comparison of fixed-effect structures. Model fit was assessed using Akaike information criterion, Bayesian information criterion, and log-likelihood. For each outcome, ΔAIC and ΔBIC were calculated relative to the best-fitting model, defined as the model with the lowest AIC or BIC within that outcome. The functional form with the lower AIC and BIC was selected for subsequent modeling.</w:t>
      </w:r>
    </w:p>
    <w:p w14:paraId="7F695EA2" w14:textId="77777777" w:rsidR="00FD42E5" w:rsidRDefault="00FD42E5"/>
    <w:sectPr w:rsidR="00FD42E5" w:rsidSect="002E72F7">
      <w:type w:val="continuous"/>
      <w:pgSz w:w="16838" w:h="11906" w:orient="landscape"/>
      <w:pgMar w:top="1417" w:right="1417" w:bottom="1417" w:left="1417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8270056">
    <w:abstractNumId w:val="1"/>
  </w:num>
  <w:num w:numId="2" w16cid:durableId="429355935">
    <w:abstractNumId w:val="2"/>
  </w:num>
  <w:num w:numId="3" w16cid:durableId="100567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DC4"/>
    <w:rsid w:val="002E72F7"/>
    <w:rsid w:val="00673DC4"/>
    <w:rsid w:val="00DC0183"/>
    <w:rsid w:val="00FD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6DF6A"/>
  <w15:docId w15:val="{877C78DD-79A2-B245-A974-E2C83F547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4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56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0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44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99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3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77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73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97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34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7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7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9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4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06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27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3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0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32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266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4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9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1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54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69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54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46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9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51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17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71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39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9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3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63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42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9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2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0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414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96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Mueller, William</cp:lastModifiedBy>
  <cp:revision>12</cp:revision>
  <dcterms:created xsi:type="dcterms:W3CDTF">2017-02-28T11:18:00Z</dcterms:created>
  <dcterms:modified xsi:type="dcterms:W3CDTF">2026-07-04T03:26:00Z</dcterms:modified>
  <cp:category/>
</cp:coreProperties>
</file>