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079B1">
      <w:pPr>
        <w:jc w:val="center"/>
        <w:rPr>
          <w:rFonts w:hint="eastAsia"/>
          <w:b/>
        </w:rPr>
      </w:pPr>
      <w:bookmarkStart w:id="0" w:name="_GoBack"/>
      <w:bookmarkEnd w:id="0"/>
    </w:p>
    <w:p w14:paraId="3CC8CCF6">
      <w:pPr>
        <w:jc w:val="center"/>
        <w:rPr>
          <w:rFonts w:hint="eastAsia"/>
          <w:b/>
        </w:rPr>
      </w:pPr>
    </w:p>
    <w:p w14:paraId="0D737407">
      <w:pPr>
        <w:jc w:val="center"/>
        <w:rPr>
          <w:rFonts w:hint="eastAsia"/>
          <w:b/>
        </w:rPr>
      </w:pPr>
    </w:p>
    <w:p w14:paraId="3B534B10">
      <w:pPr>
        <w:spacing w:after="0" w:line="240" w:lineRule="auto"/>
        <w:ind w:right="-50"/>
        <w:jc w:val="center"/>
        <w:outlineLvl w:val="0"/>
        <w:rPr>
          <w:rFonts w:hint="default" w:ascii="Times New Roman" w:hAnsi="Times New Roman" w:eastAsia="黑体" w:cs="Times New Roman"/>
          <w:b/>
          <w:sz w:val="48"/>
          <w:lang w:val="en-US" w:eastAsia="zh-CN"/>
          <w14:ligatures w14:val="none"/>
        </w:rPr>
      </w:pPr>
      <w:r>
        <w:rPr>
          <w:rFonts w:hint="eastAsia" w:ascii="Times New Roman" w:hAnsi="Times New Roman" w:eastAsia="黑体" w:cs="Times New Roman"/>
          <w:b/>
          <w:sz w:val="48"/>
          <w14:ligatures w14:val="none"/>
        </w:rPr>
        <w:t>钢轧作业部购置8号转炉固定式测厚仪项目</w:t>
      </w:r>
      <w:r>
        <w:rPr>
          <w:rFonts w:hint="eastAsia" w:ascii="Times New Roman" w:hAnsi="Times New Roman" w:eastAsia="黑体" w:cs="Times New Roman"/>
          <w:b/>
          <w:sz w:val="48"/>
          <w:lang w:val="en-US" w:eastAsia="zh-CN"/>
          <w14:ligatures w14:val="none"/>
        </w:rPr>
        <w:t>设备采购</w:t>
      </w:r>
    </w:p>
    <w:p w14:paraId="58DDCA97">
      <w:pPr>
        <w:spacing w:after="0" w:line="240" w:lineRule="auto"/>
        <w:ind w:right="-50"/>
        <w:jc w:val="center"/>
        <w:outlineLvl w:val="0"/>
        <w:rPr>
          <w:rFonts w:hint="eastAsia" w:ascii="Times New Roman" w:hAnsi="Times New Roman" w:eastAsia="黑体" w:cs="Times New Roman"/>
          <w:b/>
          <w:sz w:val="48"/>
          <w14:ligatures w14:val="none"/>
        </w:rPr>
      </w:pPr>
    </w:p>
    <w:p w14:paraId="15330A50">
      <w:pPr>
        <w:spacing w:after="0" w:line="240" w:lineRule="auto"/>
        <w:ind w:right="-50"/>
        <w:jc w:val="center"/>
        <w:outlineLvl w:val="0"/>
        <w:rPr>
          <w:rFonts w:hint="eastAsia" w:ascii="Times New Roman" w:hAnsi="Times New Roman" w:eastAsia="黑体" w:cs="Times New Roman"/>
          <w:b/>
          <w:sz w:val="48"/>
          <w14:ligatures w14:val="none"/>
        </w:rPr>
      </w:pPr>
    </w:p>
    <w:p w14:paraId="21CA5021">
      <w:pPr>
        <w:spacing w:after="0" w:line="240" w:lineRule="auto"/>
        <w:ind w:right="-50"/>
        <w:jc w:val="center"/>
        <w:outlineLvl w:val="0"/>
        <w:rPr>
          <w:rFonts w:hint="eastAsia" w:ascii="Times New Roman" w:hAnsi="Times New Roman" w:eastAsia="黑体" w:cs="Times New Roman"/>
          <w:b/>
          <w:sz w:val="52"/>
          <w:szCs w:val="52"/>
          <w14:ligatures w14:val="none"/>
        </w:rPr>
      </w:pPr>
      <w:r>
        <w:rPr>
          <w:rFonts w:hint="eastAsia" w:ascii="Times New Roman" w:hAnsi="Times New Roman" w:eastAsia="黑体" w:cs="Times New Roman"/>
          <w:b/>
          <w:sz w:val="52"/>
          <w:szCs w:val="52"/>
          <w14:ligatures w14:val="none"/>
        </w:rPr>
        <w:t>技</w:t>
      </w:r>
    </w:p>
    <w:p w14:paraId="735A40DA">
      <w:pPr>
        <w:spacing w:after="0" w:line="240" w:lineRule="auto"/>
        <w:ind w:right="-50"/>
        <w:jc w:val="center"/>
        <w:outlineLvl w:val="0"/>
        <w:rPr>
          <w:rFonts w:hint="eastAsia" w:ascii="Times New Roman" w:hAnsi="Times New Roman" w:eastAsia="黑体" w:cs="Times New Roman"/>
          <w:b/>
          <w:sz w:val="52"/>
          <w:szCs w:val="52"/>
          <w14:ligatures w14:val="none"/>
        </w:rPr>
      </w:pPr>
      <w:r>
        <w:rPr>
          <w:rFonts w:hint="eastAsia" w:ascii="Times New Roman" w:hAnsi="Times New Roman" w:eastAsia="黑体" w:cs="Times New Roman"/>
          <w:b/>
          <w:sz w:val="52"/>
          <w:szCs w:val="52"/>
          <w14:ligatures w14:val="none"/>
        </w:rPr>
        <w:t>术</w:t>
      </w:r>
    </w:p>
    <w:p w14:paraId="2CD73D7B">
      <w:pPr>
        <w:jc w:val="center"/>
        <w:rPr>
          <w:rFonts w:hint="eastAsia" w:ascii="Times New Roman" w:hAnsi="Times New Roman" w:eastAsia="黑体" w:cs="Times New Roman"/>
          <w:b/>
          <w:sz w:val="52"/>
          <w:szCs w:val="52"/>
          <w:lang w:val="en-US" w:eastAsia="zh-CN"/>
          <w14:ligatures w14:val="none"/>
        </w:rPr>
      </w:pPr>
      <w:r>
        <w:rPr>
          <w:rFonts w:hint="eastAsia" w:ascii="Times New Roman" w:hAnsi="Times New Roman" w:eastAsia="黑体" w:cs="Times New Roman"/>
          <w:b/>
          <w:sz w:val="52"/>
          <w:szCs w:val="52"/>
          <w:lang w:val="en-US" w:eastAsia="zh-CN"/>
          <w14:ligatures w14:val="none"/>
        </w:rPr>
        <w:t>规</w:t>
      </w:r>
    </w:p>
    <w:p w14:paraId="262994E3">
      <w:pPr>
        <w:jc w:val="center"/>
        <w:rPr>
          <w:rFonts w:hint="eastAsia" w:ascii="Times New Roman" w:hAnsi="Times New Roman" w:eastAsia="黑体" w:cs="Times New Roman"/>
          <w:b/>
          <w:sz w:val="52"/>
          <w:szCs w:val="52"/>
          <w:lang w:val="en-US" w:eastAsia="zh-CN"/>
          <w14:ligatures w14:val="none"/>
        </w:rPr>
      </w:pPr>
      <w:r>
        <w:rPr>
          <w:rFonts w:hint="eastAsia" w:ascii="Times New Roman" w:hAnsi="Times New Roman" w:eastAsia="黑体" w:cs="Times New Roman"/>
          <w:b/>
          <w:sz w:val="52"/>
          <w:szCs w:val="52"/>
          <w:lang w:val="en-US" w:eastAsia="zh-CN"/>
          <w14:ligatures w14:val="none"/>
        </w:rPr>
        <w:t>格</w:t>
      </w:r>
    </w:p>
    <w:p w14:paraId="52D8ED77">
      <w:pPr>
        <w:jc w:val="center"/>
        <w:rPr>
          <w:rFonts w:hint="eastAsia" w:eastAsiaTheme="minorEastAsia"/>
          <w:lang w:eastAsia="zh-CN"/>
        </w:rPr>
      </w:pPr>
      <w:r>
        <w:rPr>
          <w:rFonts w:hint="eastAsia" w:ascii="Times New Roman" w:hAnsi="Times New Roman" w:eastAsia="黑体" w:cs="Times New Roman"/>
          <w:b/>
          <w:sz w:val="52"/>
          <w:szCs w:val="52"/>
          <w:lang w:val="en-US" w:eastAsia="zh-CN"/>
          <w14:ligatures w14:val="none"/>
        </w:rPr>
        <w:t>书</w:t>
      </w:r>
    </w:p>
    <w:p w14:paraId="4DFBAA6C">
      <w:pPr>
        <w:rPr>
          <w:rFonts w:hint="eastAsia"/>
        </w:rPr>
      </w:pPr>
    </w:p>
    <w:p w14:paraId="4B7EBF6B">
      <w:pPr>
        <w:rPr>
          <w:rFonts w:hint="eastAsia"/>
        </w:rPr>
      </w:pPr>
    </w:p>
    <w:p w14:paraId="60FD0630">
      <w:pPr>
        <w:rPr>
          <w:rFonts w:hint="eastAsia"/>
        </w:rPr>
      </w:pPr>
    </w:p>
    <w:p w14:paraId="487C8D87">
      <w:pPr>
        <w:tabs>
          <w:tab w:val="left" w:pos="2520"/>
        </w:tabs>
        <w:rPr>
          <w:rFonts w:hint="eastAsia"/>
        </w:rPr>
      </w:pPr>
    </w:p>
    <w:p w14:paraId="22818550">
      <w:pPr>
        <w:tabs>
          <w:tab w:val="left" w:pos="2520"/>
        </w:tabs>
        <w:rPr>
          <w:rFonts w:hint="eastAsia"/>
        </w:rPr>
      </w:pPr>
    </w:p>
    <w:p w14:paraId="12C54F98">
      <w:pPr>
        <w:tabs>
          <w:tab w:val="left" w:pos="2520"/>
        </w:tabs>
        <w:rPr>
          <w:rFonts w:hint="eastAsia"/>
        </w:rPr>
      </w:pPr>
    </w:p>
    <w:p w14:paraId="18329AB2">
      <w:pPr>
        <w:tabs>
          <w:tab w:val="left" w:pos="2520"/>
        </w:tabs>
        <w:rPr>
          <w:rFonts w:hint="eastAsia"/>
        </w:rPr>
      </w:pPr>
    </w:p>
    <w:p w14:paraId="16E038AD">
      <w:pPr>
        <w:tabs>
          <w:tab w:val="left" w:pos="2520"/>
        </w:tabs>
        <w:rPr>
          <w:rFonts w:hint="eastAsia"/>
        </w:rPr>
      </w:pPr>
    </w:p>
    <w:p w14:paraId="335996C7">
      <w:pPr>
        <w:jc w:val="both"/>
      </w:pPr>
    </w:p>
    <w:p w14:paraId="085518D5">
      <w:pPr>
        <w:pStyle w:val="3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contextualSpacing w:val="0"/>
        <w:jc w:val="both"/>
        <w:textAlignment w:val="auto"/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  <w14:ligatures w14:val="none"/>
        </w:rPr>
        <w:t>项目单位基本情况</w:t>
      </w:r>
    </w:p>
    <w:p w14:paraId="2AB34F9E">
      <w:pPr>
        <w:keepNext w:val="0"/>
        <w:keepLines w:val="0"/>
        <w:pageBreakBefore w:val="0"/>
        <w:widowControl w:val="0"/>
        <w:tabs>
          <w:tab w:val="left" w:pos="16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首钢京唐钢铁联合有限责任公司钢轧作业部配置3座200吨转炉、2座VD炉、3座LF炉、2台中厚板板坯连铸机和1条MCCR连铸连轧生产线，设计年产钢水464万吨、钢坯453万吨的产量规模。</w:t>
      </w:r>
    </w:p>
    <w:p w14:paraId="739A0A18">
      <w:pPr>
        <w:pStyle w:val="3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contextualSpacing w:val="0"/>
        <w:jc w:val="both"/>
        <w:textAlignment w:val="auto"/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  <w14:ligatures w14:val="none"/>
        </w:rPr>
        <w:t>项目基本情况</w:t>
      </w:r>
    </w:p>
    <w:p w14:paraId="1F25B736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炼钢提产后移动式测厚仪测厚用时较长已不能满足转炉冶炼节奏；依靠人工目测炉衬侵情况有误判的可能。若炉衬过度浸蚀若未能及时发现极易引发穿钢等重大安全事故。同时，缺乏精准测厚手段将导致溅渣护炉、喷补等维护作业存在盲目性，造成耐材浪费或维护不足。</w:t>
      </w:r>
    </w:p>
    <w:p w14:paraId="7D87BF18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购置1套智能机器人式转炉炉衬测厚仪设备，解决当前转炉炉衬状态监测手段落后、安全风险高、维护盲目等问题。钢轧作业部转炉长期承担高负荷、多品种冶炼任务，炉衬侵蚀速度快，而现有检测方式主要依赖人工目测或低频次定点测量，无法全面、实时、定量掌握炉衬厚度分布，易导致喷补不足或过度，既增加耐材成本，又存在穿钢漏钢等重大安全隐患。</w:t>
      </w:r>
    </w:p>
    <w:p w14:paraId="660B2ACE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随着炼钢向长炉役、高效率、本质安全方向发展，精准掌握炉衬侵蚀动态已成为保障安全生产和实现精益运维的关键。国内宝武、沙钢、河钢等先进企业已广泛应用智能机器人式炉衬测厚系统，通过全自动三维扫描实现毫米级精度测厚，显著提升炉衬管理智能化水平。实践表明，该技术可有效预防炉衬穿漏事故，延长炉役寿命10%以上，并优化溅渣护炉与在线喷补策略，综合经济效益显著。</w:t>
      </w:r>
    </w:p>
    <w:p w14:paraId="6885A6B6">
      <w:pPr>
        <w:pStyle w:val="3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contextualSpacing w:val="0"/>
        <w:jc w:val="both"/>
        <w:textAlignment w:val="auto"/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  <w14:ligatures w14:val="none"/>
        </w:rPr>
        <w:t>项目目标与内容</w:t>
      </w:r>
    </w:p>
    <w:p w14:paraId="7D4671C7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2" w:firstLineChars="200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1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.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项目目标</w:t>
      </w:r>
    </w:p>
    <w:p w14:paraId="37F083F9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利用炉役，安装三维激光扫描固定式炉衬测厚系统，相较与移动式炉衬测厚仪，省去了设备每次测量前的运输和定位时间，操作人员在主控室点击鼠标即可远程控制完成炉衬测厚，使炉衬测厚工作更加准确、高效、便捷、安全。大大缩短炉衬测量时间，且炉衬厚度数据更加全面。实现炉衬测厚时间由14分钟降至7分钟。</w:t>
      </w:r>
    </w:p>
    <w:p w14:paraId="687AA99B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2" w:firstLineChars="200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2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.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项目内容</w:t>
      </w:r>
    </w:p>
    <w:p w14:paraId="0405FAF9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购置一套具备全自动、高精度、非接触式检测能力的固定式转炉炉衬测厚仪，完成炉后挡火门配套整体设计整改。进行整体设计方案，经审核同意后锁定挡火门使用形式。</w:t>
      </w:r>
    </w:p>
    <w:p w14:paraId="42D9697D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2" w:firstLineChars="200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3.工艺/技术/…方案</w:t>
      </w:r>
    </w:p>
    <w:p w14:paraId="0A4A2C5C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（1）在电气室安装炉衬测厚系统主控柜，包括工控机及所有通讯和处理模块；在转炉主控室安装光通讯模块、显示器、鼠标及键盘等用于操控炉衬测厚系统。</w:t>
      </w:r>
    </w:p>
    <w:p w14:paraId="53176A36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（2）在炉后安装三重防护激光扫描模块(气冷、防尘、隔热多重保护)：所有现场扫描模块都安装在多功能防护舱内，多功能防护舱安装在距炉口附近的位置，并完成三维激光扫描仪的冷却与防尘，实时监测三维激光扫描仪的环境温度、气压大小等，协调控制整套系统的测量作业及防护。</w:t>
      </w:r>
    </w:p>
    <w:p w14:paraId="2725C833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（3）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在炉后安装多功能防护舱装载平台，即ABB机械手（载荷 150kg，重复定位精度 0.10mm）。</w:t>
      </w:r>
      <w:r>
        <w:rPr>
          <w:rFonts w:hint="eastAsia" w:ascii="仿宋_GB2312" w:hAnsi="仿宋_GB2312" w:eastAsia="仿宋_GB2312" w:cs="仿宋_GB2312"/>
          <w:sz w:val="28"/>
          <w:szCs w:val="28"/>
        </w:rPr>
        <w:t>将多功能防护仓装载在机械手上带来以下几点好处：1、需要检修时可以将防护仓移动到检修工位，便于维护，不影响现场作业。2、使用时才将扫描防护仓移动到测量工位，平时生产时不占用炉后小门附近的作业空间。3、可以提高扫描仓各元件及传感器的使用寿命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4、有可靠的安全保护措施，5、配套挡火门设计改造实施</w:t>
      </w:r>
      <w:r>
        <w:rPr>
          <w:rFonts w:hint="eastAsia" w:ascii="仿宋_GB2312" w:hAnsi="仿宋_GB2312" w:eastAsia="仿宋_GB2312" w:cs="仿宋_GB2312"/>
          <w:sz w:val="28"/>
          <w:szCs w:val="28"/>
        </w:rPr>
        <w:t>。</w:t>
      </w:r>
    </w:p>
    <w:p w14:paraId="13631866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（4）在转炉耳轴旋转盘附近安装高精度无线倾角仪（精度达到 0.015 度，采用无线数据传输技术，尽可能减少现场布线。），保证转炉的定位精度。</w:t>
      </w:r>
    </w:p>
    <w:p w14:paraId="101075F9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（5）安装现场控制箱（密封防护），现场扫描控制的支持系统都安装于现场控制箱中，包括：HMI现场操作触屏、环境检测、逻辑控制、气动控制、机械手驱动器、气源处理、传输模块等。将个支持系统集中到现场控制箱，在出厂时就已经完成安装调试，使现场安装调试更加便捷。</w:t>
      </w:r>
    </w:p>
    <w:p w14:paraId="7CD01AFF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（6）安装测厚作业区监控摄像仪，使在远程测厚时能够看到测厚现场的真实情况，避免作业风险。</w:t>
      </w:r>
    </w:p>
    <w:p w14:paraId="4CC84AFB">
      <w:pPr>
        <w:pStyle w:val="3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Chars="0"/>
        <w:contextualSpacing w:val="0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  <w14:ligatures w14:val="none"/>
        </w:rPr>
        <w:t>四、系统参数</w:t>
      </w:r>
    </w:p>
    <w:p w14:paraId="3DA2E386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2" w:firstLineChars="200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.1技术规格</w:t>
      </w:r>
    </w:p>
    <w:p w14:paraId="76285E1E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测量原理</w:t>
      </w:r>
      <w:r>
        <w:rPr>
          <w:rFonts w:hint="eastAsia" w:ascii="仿宋_GB2312" w:hAnsi="仿宋_GB2312" w:eastAsia="仿宋_GB2312" w:cs="仿宋_GB2312"/>
          <w:sz w:val="28"/>
          <w:szCs w:val="28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</w:rPr>
        <w:t xml:space="preserve">           单点测量激光飞行时间</w:t>
      </w:r>
    </w:p>
    <w:p w14:paraId="6E4D715C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每帧测量实际点数                &gt; 10.000.000</w:t>
      </w:r>
    </w:p>
    <w:p w14:paraId="7BE6282D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每帧测量时间</w:t>
      </w:r>
      <w:r>
        <w:rPr>
          <w:rFonts w:hint="eastAsia" w:ascii="仿宋_GB2312" w:hAnsi="仿宋_GB2312" w:eastAsia="仿宋_GB2312" w:cs="仿宋_GB2312"/>
          <w:sz w:val="28"/>
          <w:szCs w:val="28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</w:rPr>
        <w:t xml:space="preserve">                  &lt; 60 sec.</w:t>
      </w:r>
    </w:p>
    <w:p w14:paraId="70136645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测量范围                       0.5 – 25 m</w:t>
      </w:r>
    </w:p>
    <w:p w14:paraId="353E74D2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 xml:space="preserve">测距精度                      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28"/>
          <w:szCs w:val="28"/>
        </w:rPr>
        <w:t>± 5 mm</w:t>
      </w:r>
    </w:p>
    <w:p w14:paraId="7E751E4C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 xml:space="preserve">最大目标温度                  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28"/>
          <w:szCs w:val="28"/>
        </w:rPr>
        <w:t>1700 °C</w:t>
      </w:r>
    </w:p>
    <w:p w14:paraId="44BFCA9A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sz w:val="28"/>
          <w:szCs w:val="28"/>
        </w:rPr>
        <w:t xml:space="preserve">1.1 激光扫描器技术规格        </w:t>
      </w:r>
    </w:p>
    <w:p w14:paraId="68CE86E8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 xml:space="preserve">垂直扫描角度    </w:t>
      </w:r>
      <w:r>
        <w:rPr>
          <w:rFonts w:hint="eastAsia" w:ascii="仿宋_GB2312" w:hAnsi="仿宋_GB2312" w:eastAsia="仿宋_GB2312" w:cs="仿宋_GB2312"/>
          <w:sz w:val="28"/>
          <w:szCs w:val="28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</w:rPr>
        <w:t xml:space="preserve">              120 °固定</w:t>
      </w:r>
    </w:p>
    <w:p w14:paraId="0B168EC8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 xml:space="preserve">水平扫描角度 </w:t>
      </w:r>
      <w:r>
        <w:rPr>
          <w:rFonts w:hint="eastAsia" w:ascii="仿宋_GB2312" w:hAnsi="仿宋_GB2312" w:eastAsia="仿宋_GB2312" w:cs="仿宋_GB2312"/>
          <w:sz w:val="28"/>
          <w:szCs w:val="28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</w:rPr>
        <w:t xml:space="preserve">              0° - 360°可选</w:t>
      </w:r>
    </w:p>
    <w:p w14:paraId="7666472B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激光头的冷却                   气冷式系统</w:t>
      </w:r>
    </w:p>
    <w:p w14:paraId="7DEF92E7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人眼安全激光</w:t>
      </w:r>
      <w:r>
        <w:rPr>
          <w:rFonts w:hint="eastAsia" w:ascii="仿宋_GB2312" w:hAnsi="仿宋_GB2312" w:eastAsia="仿宋_GB2312" w:cs="仿宋_GB2312"/>
          <w:sz w:val="28"/>
          <w:szCs w:val="28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</w:rPr>
        <w:t xml:space="preserve">    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28"/>
          <w:szCs w:val="28"/>
        </w:rPr>
        <w:t>1级激光产品（不伤眼睛）</w:t>
      </w:r>
    </w:p>
    <w:p w14:paraId="0751E079">
      <w:pPr>
        <w:pStyle w:val="3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Chars="0"/>
        <w:contextualSpacing w:val="0"/>
        <w:jc w:val="both"/>
        <w:textAlignment w:val="auto"/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  <w14:ligatures w14:val="none"/>
        </w:rPr>
        <w:t>五、供货范围</w:t>
      </w:r>
    </w:p>
    <w:p w14:paraId="6FF66564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转炉固定式测厚系统的供货范围（供货商为系统整体性负责）</w:t>
      </w:r>
    </w:p>
    <w:p w14:paraId="06FFF700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281" w:firstLineChars="100"/>
        <w:jc w:val="center"/>
        <w:textAlignment w:val="auto"/>
        <w:rPr>
          <w:rFonts w:hint="eastAsia" w:ascii="仿宋_GB2312" w:hAnsi="仿宋_GB2312" w:eastAsia="仿宋_GB2312" w:cs="仿宋_GB2312"/>
          <w:b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表1 FCM炉衬测厚仪硬件模块</w:t>
      </w:r>
    </w:p>
    <w:tbl>
      <w:tblPr>
        <w:tblStyle w:val="17"/>
        <w:tblW w:w="86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3470"/>
        <w:gridCol w:w="689"/>
        <w:gridCol w:w="1144"/>
        <w:gridCol w:w="2570"/>
      </w:tblGrid>
      <w:tr w14:paraId="73E42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  <w:tblHeader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6DCC" w:themeFill="accent5" w:themeFillTint="99"/>
            <w:noWrap/>
            <w:vAlign w:val="bottom"/>
          </w:tcPr>
          <w:p w14:paraId="01BF020A">
            <w:pPr>
              <w:tabs>
                <w:tab w:val="left" w:pos="2520"/>
              </w:tabs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6DCC" w:themeFill="accent5" w:themeFillTint="99"/>
            <w:noWrap/>
            <w:vAlign w:val="bottom"/>
          </w:tcPr>
          <w:p w14:paraId="6679DB32">
            <w:pPr>
              <w:tabs>
                <w:tab w:val="left" w:pos="2520"/>
              </w:tabs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6DCC" w:themeFill="accent5" w:themeFillTint="99"/>
            <w:noWrap/>
            <w:vAlign w:val="bottom"/>
          </w:tcPr>
          <w:p w14:paraId="0737EF70">
            <w:pPr>
              <w:tabs>
                <w:tab w:val="left" w:pos="2520"/>
              </w:tabs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数量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6DCC" w:themeFill="accent5" w:themeFillTint="99"/>
          </w:tcPr>
          <w:p w14:paraId="41C9A0A3">
            <w:pPr>
              <w:tabs>
                <w:tab w:val="left" w:pos="2520"/>
              </w:tabs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型号规格</w:t>
            </w: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6DCC" w:themeFill="accent5" w:themeFillTint="99"/>
            <w:noWrap/>
            <w:vAlign w:val="bottom"/>
          </w:tcPr>
          <w:p w14:paraId="4B121F11">
            <w:pPr>
              <w:tabs>
                <w:tab w:val="left" w:pos="2520"/>
              </w:tabs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14:paraId="78C07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7FB5C6A">
            <w:pPr>
              <w:tabs>
                <w:tab w:val="left" w:pos="2520"/>
              </w:tabs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F082ADD">
            <w:pPr>
              <w:tabs>
                <w:tab w:val="left" w:pos="2520"/>
              </w:tabs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主控柜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8E097A7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E44F1E8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8FC480F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个转炉配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套</w:t>
            </w:r>
          </w:p>
        </w:tc>
      </w:tr>
      <w:tr w14:paraId="22C4A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4FC19C6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1.1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7CAD468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机柜本体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998FE81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D750DFD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b/>
              </w:rPr>
              <w:t>MCU</w:t>
            </w: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2A7309F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</w:tr>
      <w:tr w14:paraId="55945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8A10028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1.2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0A09C86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电气控制模块ECU【预装】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53EE3B5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0C39827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b/>
              </w:rPr>
              <w:t>ECU</w:t>
            </w: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C37A3B7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</w:tr>
      <w:tr w14:paraId="641E0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4F7F5D0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1.3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87FC52D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数据通信模块【预装】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F89451E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512FDE1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b/>
              </w:rPr>
              <w:t>DCM</w:t>
            </w: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A14DBEA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</w:tr>
      <w:tr w14:paraId="16B98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F84CB36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1.4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D7B060E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信号转换模块SCM【预装】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CC84DE6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1471C87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b/>
              </w:rPr>
              <w:t>SCM</w:t>
            </w: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D314CA9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</w:tr>
      <w:tr w14:paraId="149BC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071C05B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1.5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194E65B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工控机(含键鼠)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1840185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4700443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b/>
              </w:rPr>
              <w:t>F610</w:t>
            </w: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5110C9A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</w:tr>
      <w:tr w14:paraId="32BB6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D31434C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1.6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D2C9D05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显示器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C703B16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45ED60B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b/>
              </w:rPr>
              <w:t>LCD</w:t>
            </w: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4AC563E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</w:tr>
      <w:tr w14:paraId="0069D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FD4EAAD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1.7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D9E2C1E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视频扩展模块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53D98D8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683EB36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b/>
              </w:rPr>
              <w:t>VEM</w:t>
            </w: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BA531C7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</w:tr>
      <w:tr w14:paraId="4E49B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A26EFB5">
            <w:pPr>
              <w:tabs>
                <w:tab w:val="left" w:pos="2520"/>
              </w:tabs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FB26BF0">
            <w:pPr>
              <w:tabs>
                <w:tab w:val="left" w:pos="2520"/>
              </w:tabs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机器人测厚模块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3073192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937F710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E10CDD5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个转炉配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套</w:t>
            </w:r>
          </w:p>
        </w:tc>
      </w:tr>
      <w:tr w14:paraId="4753C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2F107EC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2.1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F936196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三维激光扫描仪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7D4760E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3B04DAB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b/>
              </w:rPr>
              <w:t>LMH</w:t>
            </w: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177484F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</w:tr>
      <w:tr w14:paraId="729D4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482CC40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2.2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2839CBB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多功能防护舱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8418BFF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D6CA4EA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b/>
              </w:rPr>
              <w:t>MFPC</w:t>
            </w: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AFEB063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</w:tr>
      <w:tr w14:paraId="77747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4793C15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2.3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F97A8C7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现场电气控制单元FCC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99F5FEB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84DDDA1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b/>
              </w:rPr>
              <w:t>FCC</w:t>
            </w: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1F37DF4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</w:tr>
      <w:tr w14:paraId="24224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9F42A23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2.3.1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A28AD68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电源模块【预装】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2DCA971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503A156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7D21F5C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</w:tr>
      <w:tr w14:paraId="62778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765C506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2.3.2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DAB373A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驱动控制模块【预装】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5D54EE0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1094159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73C8069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</w:tr>
      <w:tr w14:paraId="4A3F1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5AA2013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2.3.3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E810763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现场信号处理模块【预装】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060C453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12425D5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DBE9A1F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</w:tr>
      <w:tr w14:paraId="6B59D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9AB3B7D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2.3.4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F572E07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气动控制模块【预装】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1DF79AF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251434E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1E7C757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</w:tr>
      <w:tr w14:paraId="7B1DE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AC54715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2.3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A0C055B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工业六轴机器人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B1279BF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994C229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b/>
              </w:rPr>
              <w:t>IRB</w:t>
            </w: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507040C">
            <w:pPr>
              <w:tabs>
                <w:tab w:val="left" w:pos="2520"/>
              </w:tabs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配置防护服</w:t>
            </w:r>
            <w:r>
              <w:rPr>
                <w:rFonts w:hint="eastAsia"/>
                <w:b/>
                <w:lang w:eastAsia="zh-CN"/>
              </w:rPr>
              <w:t>、</w:t>
            </w:r>
            <w:r>
              <w:rPr>
                <w:rFonts w:hint="eastAsia"/>
                <w:b w:val="0"/>
                <w:bCs/>
                <w:lang w:val="en-US" w:eastAsia="zh-CN"/>
              </w:rPr>
              <w:t>ABB机械</w:t>
            </w:r>
          </w:p>
        </w:tc>
      </w:tr>
      <w:tr w14:paraId="73F9F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935771D">
            <w:pPr>
              <w:tabs>
                <w:tab w:val="left" w:pos="2520"/>
              </w:tabs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6EF4DFE">
            <w:pPr>
              <w:tabs>
                <w:tab w:val="left" w:pos="2520"/>
              </w:tabs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无线倾角仪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FC2E6AE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91ACE23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b/>
              </w:rPr>
              <w:t>WIM</w:t>
            </w: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442EA0D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个转炉配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套</w:t>
            </w:r>
          </w:p>
        </w:tc>
      </w:tr>
      <w:tr w14:paraId="6BA2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96C8A2D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6.1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FFC76C4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倾角仪主机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76E8B21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D41C6F3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40F144A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</w:tr>
      <w:tr w14:paraId="478FF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6E53463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6.2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C03C7B1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倾角仪专用电池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9FD9BDF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C8E8EF4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8CA8BA9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</w:tr>
      <w:tr w14:paraId="621BD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800F0E1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6.3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0E62470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倾角仪专用充电器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36391DF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DE2A521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7402F6E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</w:tr>
      <w:tr w14:paraId="6C935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AFA1685">
            <w:pPr>
              <w:tabs>
                <w:tab w:val="left" w:pos="2520"/>
              </w:tabs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7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04F52F9">
            <w:pPr>
              <w:tabs>
                <w:tab w:val="left" w:pos="2520"/>
              </w:tabs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标记点单元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A092122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24AFD72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b/>
              </w:rPr>
              <w:t>MPU</w:t>
            </w: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BF95413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个转炉配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套</w:t>
            </w:r>
          </w:p>
        </w:tc>
      </w:tr>
      <w:tr w14:paraId="79BCE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8B5AE05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7.1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E6EBD6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焊接底座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7EE00A6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3CBDCBB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3C7318C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</w:tr>
      <w:tr w14:paraId="34887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87A1D19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7.2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109497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不锈钢标记球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1400CA0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0A446AA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C210841">
            <w:pPr>
              <w:tabs>
                <w:tab w:val="left" w:pos="2520"/>
              </w:tabs>
              <w:rPr>
                <w:rFonts w:hint="eastAsia"/>
                <w:b/>
              </w:rPr>
            </w:pPr>
          </w:p>
        </w:tc>
      </w:tr>
      <w:tr w14:paraId="0DEA4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9494FE6">
            <w:pPr>
              <w:tabs>
                <w:tab w:val="left" w:pos="2520"/>
              </w:tabs>
              <w:rPr>
                <w:rFonts w:hint="eastAsia"/>
                <w:b/>
                <w:bCs/>
                <w:highlight w:val="none"/>
              </w:rPr>
            </w:pPr>
            <w:r>
              <w:rPr>
                <w:rFonts w:hint="eastAsia"/>
                <w:b/>
                <w:bCs/>
                <w:highlight w:val="none"/>
                <w:lang w:val="en-US" w:eastAsia="zh-CN"/>
              </w:rPr>
              <w:t>7.3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773E60C">
            <w:pPr>
              <w:tabs>
                <w:tab w:val="left" w:pos="2520"/>
              </w:tabs>
              <w:rPr>
                <w:rFonts w:hint="eastAsia"/>
                <w:b/>
                <w:bCs/>
                <w:highlight w:val="none"/>
              </w:rPr>
            </w:pPr>
            <w:r>
              <w:rPr>
                <w:rFonts w:hint="eastAsia"/>
                <w:b/>
                <w:bCs/>
                <w:highlight w:val="none"/>
                <w:lang w:val="en-US" w:eastAsia="zh-CN"/>
              </w:rPr>
              <w:t>配套挡火门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280BA60">
            <w:pPr>
              <w:tabs>
                <w:tab w:val="left" w:pos="2520"/>
              </w:tabs>
              <w:rPr>
                <w:rFonts w:hint="eastAsia"/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val="en-US" w:eastAsia="zh-CN"/>
              </w:rPr>
              <w:t>1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5356541">
            <w:pPr>
              <w:tabs>
                <w:tab w:val="left" w:pos="2520"/>
              </w:tabs>
              <w:rPr>
                <w:rFonts w:hint="eastAsia"/>
                <w:b/>
                <w:highlight w:val="none"/>
              </w:rPr>
            </w:pP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2F82963">
            <w:pPr>
              <w:tabs>
                <w:tab w:val="left" w:pos="2520"/>
              </w:tabs>
              <w:rPr>
                <w:rFonts w:hint="eastAsia"/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val="en-US" w:eastAsia="zh-CN"/>
              </w:rPr>
              <w:t>配1套</w:t>
            </w:r>
          </w:p>
        </w:tc>
      </w:tr>
      <w:tr w14:paraId="657DD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3F1D6DD">
            <w:pPr>
              <w:tabs>
                <w:tab w:val="left" w:pos="2520"/>
              </w:tabs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8</w:t>
            </w:r>
          </w:p>
        </w:tc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8AF3592">
            <w:pPr>
              <w:tabs>
                <w:tab w:val="left" w:pos="2520"/>
              </w:tabs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现场视频监控模块</w:t>
            </w:r>
          </w:p>
        </w:tc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8D8E19B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28B9877">
            <w:pPr>
              <w:tabs>
                <w:tab w:val="left" w:pos="2520"/>
              </w:tabs>
              <w:rPr>
                <w:b/>
              </w:rPr>
            </w:pPr>
            <w:r>
              <w:rPr>
                <w:b/>
              </w:rPr>
              <w:t>VSS</w:t>
            </w:r>
          </w:p>
        </w:tc>
        <w:tc>
          <w:tcPr>
            <w:tcW w:w="2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19F118E">
            <w:pPr>
              <w:tabs>
                <w:tab w:val="left" w:pos="2520"/>
              </w:tabs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个转炉配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套</w:t>
            </w:r>
          </w:p>
        </w:tc>
      </w:tr>
    </w:tbl>
    <w:p w14:paraId="7EDA3C88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firstLine="562" w:firstLineChars="200"/>
        <w:textAlignment w:val="auto"/>
        <w:rPr>
          <w:rFonts w:hint="eastAsia" w:ascii="仿宋_GB2312" w:hAnsi="仿宋_GB2312" w:eastAsia="仿宋_GB2312" w:cs="仿宋_GB2312"/>
          <w:b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表2 系统软件</w:t>
      </w:r>
    </w:p>
    <w:tbl>
      <w:tblPr>
        <w:tblStyle w:val="17"/>
        <w:tblW w:w="8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6566"/>
        <w:gridCol w:w="924"/>
      </w:tblGrid>
      <w:tr w14:paraId="0FEA3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AA97D8">
            <w:pPr>
              <w:tabs>
                <w:tab w:val="left" w:pos="2520"/>
              </w:tabs>
              <w:rPr>
                <w:rFonts w:hint="eastAsia"/>
                <w:b/>
                <w:bCs/>
              </w:rPr>
            </w:pPr>
          </w:p>
        </w:tc>
        <w:tc>
          <w:tcPr>
            <w:tcW w:w="6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ED02C4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DE7BF1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数量</w:t>
            </w:r>
          </w:p>
        </w:tc>
      </w:tr>
      <w:tr w14:paraId="52AB1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C3DFAC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1.</w:t>
            </w:r>
          </w:p>
        </w:tc>
        <w:tc>
          <w:tcPr>
            <w:tcW w:w="6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45954D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Win7 系统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CE9618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1套</w:t>
            </w:r>
          </w:p>
        </w:tc>
      </w:tr>
      <w:tr w14:paraId="4561B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E72DCE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2.</w:t>
            </w:r>
          </w:p>
        </w:tc>
        <w:tc>
          <w:tcPr>
            <w:tcW w:w="6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DF5218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炉体建模软件MODESTAB-V1.0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F73A38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1套</w:t>
            </w:r>
          </w:p>
        </w:tc>
      </w:tr>
      <w:tr w14:paraId="79D15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DC9855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3.</w:t>
            </w:r>
          </w:p>
        </w:tc>
        <w:tc>
          <w:tcPr>
            <w:tcW w:w="6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EA3BE4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测量软件:谱诚转炉炉衬厚度检测软件LCM-V1.0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6994AB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1套</w:t>
            </w:r>
          </w:p>
        </w:tc>
      </w:tr>
      <w:tr w14:paraId="008E2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43272D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</w:t>
            </w:r>
          </w:p>
        </w:tc>
        <w:tc>
          <w:tcPr>
            <w:tcW w:w="6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EA033B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数据查看与历史趋势软件一套：LCMBrowser-V1.0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D16782">
            <w:pPr>
              <w:tabs>
                <w:tab w:val="left" w:pos="2520"/>
              </w:tabs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1套</w:t>
            </w:r>
          </w:p>
        </w:tc>
      </w:tr>
    </w:tbl>
    <w:p w14:paraId="6A19D3ED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  <w14:ligatures w14:val="none"/>
        </w:rPr>
        <w:t>六、招标要求</w:t>
      </w:r>
    </w:p>
    <w:p w14:paraId="5500A81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562" w:leftChars="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i/>
          <w:iCs/>
          <w:sz w:val="28"/>
          <w:szCs w:val="28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i/>
          <w:iCs/>
          <w:sz w:val="28"/>
          <w:szCs w:val="28"/>
        </w:rPr>
        <w:t>投</w:t>
      </w:r>
      <w:r>
        <w:rPr>
          <w:rFonts w:hint="eastAsia" w:ascii="仿宋_GB2312" w:hAnsi="仿宋_GB2312" w:eastAsia="仿宋_GB2312" w:cs="仿宋_GB2312"/>
          <w:sz w:val="28"/>
          <w:szCs w:val="28"/>
        </w:rPr>
        <w:t>标单位应足够熟悉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200吨</w:t>
      </w:r>
      <w:r>
        <w:rPr>
          <w:rFonts w:hint="eastAsia" w:ascii="仿宋_GB2312" w:hAnsi="仿宋_GB2312" w:eastAsia="仿宋_GB2312" w:cs="仿宋_GB2312"/>
          <w:sz w:val="28"/>
          <w:szCs w:val="28"/>
        </w:rPr>
        <w:t>转炉情况及炉壁工况，所投标品牌固定测厚仪产品业绩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</w:rPr>
        <w:t>至少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  <w:t>在炼钢转炉应用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</w:rPr>
        <w:t>5套以上。</w:t>
      </w:r>
    </w:p>
    <w:p w14:paraId="6A2CB85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562" w:leftChars="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28"/>
          <w:szCs w:val="28"/>
        </w:rPr>
        <w:t>供货周期：合同签订3个月内。</w:t>
      </w:r>
    </w:p>
    <w:p w14:paraId="0CAB0E3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562" w:leftChars="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sz w:val="28"/>
          <w:szCs w:val="28"/>
        </w:rPr>
        <w:t>供货商负责设备供货、指导安装、调试、维护及培训。</w:t>
      </w:r>
    </w:p>
    <w:p w14:paraId="603CAF3E">
      <w:pPr>
        <w:pStyle w:val="3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Chars="0"/>
        <w:contextualSpacing w:val="0"/>
        <w:jc w:val="both"/>
        <w:textAlignment w:val="auto"/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  <w14:ligatures w14:val="none"/>
        </w:rPr>
        <w:t>七、验收</w:t>
      </w:r>
    </w:p>
    <w:p w14:paraId="51925F0B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验收：系统将按照保证值和测试方法进行测试和验收。验收合格后将签署《设备验收书》。</w:t>
      </w:r>
    </w:p>
    <w:p w14:paraId="680C9507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 xml:space="preserve"> 保证值</w:t>
      </w:r>
    </w:p>
    <w:p w14:paraId="69E66743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</w:p>
    <w:tbl>
      <w:tblPr>
        <w:tblStyle w:val="17"/>
        <w:tblW w:w="8161" w:type="dxa"/>
        <w:tblInd w:w="1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3558"/>
        <w:gridCol w:w="2314"/>
        <w:gridCol w:w="1182"/>
      </w:tblGrid>
      <w:tr w14:paraId="131A1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BF30D5">
            <w:pPr>
              <w:keepNext w:val="0"/>
              <w:keepLines w:val="0"/>
              <w:pageBreakBefore w:val="0"/>
              <w:widowControl w:val="0"/>
              <w:tabs>
                <w:tab w:val="left" w:pos="25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/>
              </w:rPr>
            </w:pPr>
            <w:r>
              <w:t>编号</w:t>
            </w:r>
          </w:p>
        </w:tc>
        <w:tc>
          <w:tcPr>
            <w:tcW w:w="3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64CE1A">
            <w:pPr>
              <w:keepNext w:val="0"/>
              <w:keepLines w:val="0"/>
              <w:pageBreakBefore w:val="0"/>
              <w:widowControl w:val="0"/>
              <w:tabs>
                <w:tab w:val="left" w:pos="25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/>
              </w:rPr>
            </w:pPr>
            <w:r>
              <w:t>描述</w:t>
            </w:r>
          </w:p>
        </w:tc>
        <w:tc>
          <w:tcPr>
            <w:tcW w:w="2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77A48A">
            <w:pPr>
              <w:keepNext w:val="0"/>
              <w:keepLines w:val="0"/>
              <w:pageBreakBefore w:val="0"/>
              <w:widowControl w:val="0"/>
              <w:tabs>
                <w:tab w:val="left" w:pos="25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/>
              </w:rPr>
            </w:pPr>
            <w:r>
              <w:t>规格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1B38BC">
            <w:pPr>
              <w:keepNext w:val="0"/>
              <w:keepLines w:val="0"/>
              <w:pageBreakBefore w:val="0"/>
              <w:widowControl w:val="0"/>
              <w:tabs>
                <w:tab w:val="left" w:pos="25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/>
              </w:rPr>
            </w:pPr>
            <w:r>
              <w:t>单位</w:t>
            </w:r>
          </w:p>
        </w:tc>
      </w:tr>
      <w:tr w14:paraId="13DB1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3B9A34">
            <w:pPr>
              <w:keepNext w:val="0"/>
              <w:keepLines w:val="0"/>
              <w:pageBreakBefore w:val="0"/>
              <w:widowControl w:val="0"/>
              <w:tabs>
                <w:tab w:val="left" w:pos="25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/>
              </w:rPr>
            </w:pPr>
            <w:r>
              <w:t>1</w:t>
            </w:r>
          </w:p>
        </w:tc>
        <w:tc>
          <w:tcPr>
            <w:tcW w:w="3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C1EEEA">
            <w:pPr>
              <w:keepNext w:val="0"/>
              <w:keepLines w:val="0"/>
              <w:pageBreakBefore w:val="0"/>
              <w:widowControl w:val="0"/>
              <w:tabs>
                <w:tab w:val="left" w:pos="25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/>
              </w:rPr>
            </w:pPr>
            <w:r>
              <w:t>测 量 范 围</w:t>
            </w:r>
          </w:p>
        </w:tc>
        <w:tc>
          <w:tcPr>
            <w:tcW w:w="2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C8317E">
            <w:pPr>
              <w:keepNext w:val="0"/>
              <w:keepLines w:val="0"/>
              <w:pageBreakBefore w:val="0"/>
              <w:widowControl w:val="0"/>
              <w:tabs>
                <w:tab w:val="left" w:pos="25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/>
              </w:rPr>
            </w:pPr>
            <w:r>
              <w:t>0.5-25 m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CA7287">
            <w:pPr>
              <w:keepNext w:val="0"/>
              <w:keepLines w:val="0"/>
              <w:pageBreakBefore w:val="0"/>
              <w:widowControl w:val="0"/>
              <w:tabs>
                <w:tab w:val="left" w:pos="25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/>
              </w:rPr>
            </w:pPr>
            <w:r>
              <w:t>米</w:t>
            </w:r>
          </w:p>
        </w:tc>
      </w:tr>
      <w:tr w14:paraId="2B7FC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C171B0">
            <w:pPr>
              <w:keepNext w:val="0"/>
              <w:keepLines w:val="0"/>
              <w:pageBreakBefore w:val="0"/>
              <w:widowControl w:val="0"/>
              <w:tabs>
                <w:tab w:val="left" w:pos="25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/>
              </w:rPr>
            </w:pPr>
            <w:r>
              <w:t>2</w:t>
            </w:r>
          </w:p>
        </w:tc>
        <w:tc>
          <w:tcPr>
            <w:tcW w:w="3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0FB2E9">
            <w:pPr>
              <w:keepNext w:val="0"/>
              <w:keepLines w:val="0"/>
              <w:pageBreakBefore w:val="0"/>
              <w:widowControl w:val="0"/>
              <w:tabs>
                <w:tab w:val="left" w:pos="25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/>
              </w:rPr>
            </w:pPr>
            <w:r>
              <w:t>测 量 重 现 性</w:t>
            </w:r>
          </w:p>
        </w:tc>
        <w:tc>
          <w:tcPr>
            <w:tcW w:w="2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FB6F42">
            <w:pPr>
              <w:keepNext w:val="0"/>
              <w:keepLines w:val="0"/>
              <w:pageBreakBefore w:val="0"/>
              <w:widowControl w:val="0"/>
              <w:tabs>
                <w:tab w:val="left" w:pos="25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/>
              </w:rPr>
            </w:pPr>
            <w:r>
              <w:t xml:space="preserve">+/- </w:t>
            </w:r>
            <w:r>
              <w:rPr>
                <w:rFonts w:hint="eastAsia"/>
              </w:rPr>
              <w:t>5</w:t>
            </w:r>
            <w:r>
              <w:t xml:space="preserve"> mm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4C1E0D">
            <w:pPr>
              <w:keepNext w:val="0"/>
              <w:keepLines w:val="0"/>
              <w:pageBreakBefore w:val="0"/>
              <w:widowControl w:val="0"/>
              <w:tabs>
                <w:tab w:val="left" w:pos="25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毫</w:t>
            </w:r>
            <w:r>
              <w:t>米</w:t>
            </w:r>
          </w:p>
        </w:tc>
      </w:tr>
      <w:tr w14:paraId="336E7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21858F">
            <w:pPr>
              <w:keepNext w:val="0"/>
              <w:keepLines w:val="0"/>
              <w:pageBreakBefore w:val="0"/>
              <w:widowControl w:val="0"/>
              <w:tabs>
                <w:tab w:val="left" w:pos="25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/>
              </w:rPr>
            </w:pPr>
            <w:r>
              <w:t>3</w:t>
            </w:r>
          </w:p>
        </w:tc>
        <w:tc>
          <w:tcPr>
            <w:tcW w:w="3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8BD9BE">
            <w:pPr>
              <w:keepNext w:val="0"/>
              <w:keepLines w:val="0"/>
              <w:pageBreakBefore w:val="0"/>
              <w:widowControl w:val="0"/>
              <w:tabs>
                <w:tab w:val="left" w:pos="25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/>
              </w:rPr>
            </w:pPr>
            <w:r>
              <w:t>测 量 精 度</w:t>
            </w:r>
          </w:p>
        </w:tc>
        <w:tc>
          <w:tcPr>
            <w:tcW w:w="2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C5F4C4">
            <w:pPr>
              <w:keepNext w:val="0"/>
              <w:keepLines w:val="0"/>
              <w:pageBreakBefore w:val="0"/>
              <w:widowControl w:val="0"/>
              <w:tabs>
                <w:tab w:val="left" w:pos="25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/>
              </w:rPr>
            </w:pPr>
            <w:r>
              <w:t xml:space="preserve">+/- </w:t>
            </w:r>
            <w:r>
              <w:rPr>
                <w:rFonts w:hint="eastAsia"/>
              </w:rPr>
              <w:t>5</w:t>
            </w:r>
            <w:r>
              <w:t xml:space="preserve"> mm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29EADD">
            <w:pPr>
              <w:keepNext w:val="0"/>
              <w:keepLines w:val="0"/>
              <w:pageBreakBefore w:val="0"/>
              <w:widowControl w:val="0"/>
              <w:tabs>
                <w:tab w:val="left" w:pos="25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毫米</w:t>
            </w:r>
          </w:p>
        </w:tc>
      </w:tr>
      <w:tr w14:paraId="0D076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8E287D">
            <w:pPr>
              <w:keepNext w:val="0"/>
              <w:keepLines w:val="0"/>
              <w:pageBreakBefore w:val="0"/>
              <w:widowControl w:val="0"/>
              <w:tabs>
                <w:tab w:val="left" w:pos="25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/>
              </w:rPr>
            </w:pPr>
            <w:r>
              <w:t>4</w:t>
            </w:r>
          </w:p>
        </w:tc>
        <w:tc>
          <w:tcPr>
            <w:tcW w:w="3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EE05E0">
            <w:pPr>
              <w:keepNext w:val="0"/>
              <w:keepLines w:val="0"/>
              <w:pageBreakBefore w:val="0"/>
              <w:widowControl w:val="0"/>
              <w:tabs>
                <w:tab w:val="left" w:pos="25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/>
              </w:rPr>
            </w:pPr>
            <w:r>
              <w:t>单个扫描的扫描速度</w:t>
            </w:r>
          </w:p>
        </w:tc>
        <w:tc>
          <w:tcPr>
            <w:tcW w:w="2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693136">
            <w:pPr>
              <w:keepNext w:val="0"/>
              <w:keepLines w:val="0"/>
              <w:pageBreakBefore w:val="0"/>
              <w:widowControl w:val="0"/>
              <w:tabs>
                <w:tab w:val="left" w:pos="25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/>
              </w:rPr>
            </w:pPr>
            <w:r>
              <w:t xml:space="preserve">&lt; </w:t>
            </w:r>
            <w:r>
              <w:rPr>
                <w:rFonts w:hint="eastAsia"/>
              </w:rPr>
              <w:t>60</w:t>
            </w:r>
            <w:r>
              <w:t xml:space="preserve"> s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7DD4F9">
            <w:pPr>
              <w:keepNext w:val="0"/>
              <w:keepLines w:val="0"/>
              <w:pageBreakBefore w:val="0"/>
              <w:widowControl w:val="0"/>
              <w:tabs>
                <w:tab w:val="left" w:pos="25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/>
              </w:rPr>
            </w:pPr>
            <w:r>
              <w:t>秒</w:t>
            </w:r>
          </w:p>
        </w:tc>
      </w:tr>
    </w:tbl>
    <w:p w14:paraId="6CB37A91">
      <w:pPr>
        <w:pStyle w:val="3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Chars="0"/>
        <w:contextualSpacing w:val="0"/>
        <w:jc w:val="both"/>
        <w:textAlignment w:val="auto"/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  <w14:ligatures w14:val="none"/>
        </w:rPr>
        <w:t>八、验收测试</w:t>
      </w:r>
    </w:p>
    <w:p w14:paraId="6535CBE3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2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性能测试：</w:t>
      </w:r>
      <w:r>
        <w:rPr>
          <w:rFonts w:hint="eastAsia" w:ascii="仿宋_GB2312" w:hAnsi="仿宋_GB2312" w:eastAsia="仿宋_GB2312" w:cs="仿宋_GB2312"/>
          <w:sz w:val="28"/>
          <w:szCs w:val="28"/>
        </w:rPr>
        <w:t>当系统安装完成后，开始试运行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28"/>
          <w:szCs w:val="28"/>
        </w:rPr>
        <w:t>在24小时内，即3个班的时间，做3次自动扫描和评估，在此期间，不对软件做任何调整或修改。当3次测量正确完成，没有任何错误，则设备的性能测试成功</w:t>
      </w:r>
    </w:p>
    <w:p w14:paraId="745B0AB9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2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测量精度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28"/>
          <w:szCs w:val="28"/>
        </w:rPr>
        <w:t>采取炉壳半径对比验证法，具体如下： 将转炉摇到设备可以测量炉壳上的特定区域的角度。仪器测量特征区域离转炉中心线的平均半径记为Ra；然后将特征区域上贴上一片已知厚度均匀的钢板（或其他类似物体），测量贴完钢板后该区域离转炉中心线的平均半径记为Rb，测量得到的钢板厚度值（Rb-Ra）与实际钢板厚度值的误差应≤3mm，则认为验收合格。</w:t>
      </w:r>
    </w:p>
    <w:p w14:paraId="0E7D9AAA">
      <w:pPr>
        <w:pStyle w:val="3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after="0" w:line="440" w:lineRule="exact"/>
        <w:ind w:leftChars="0"/>
        <w:contextualSpacing w:val="0"/>
        <w:jc w:val="both"/>
        <w:textAlignment w:val="auto"/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  <w14:ligatures w14:val="none"/>
        </w:rPr>
        <w:t>九、保质期</w:t>
      </w:r>
    </w:p>
    <w:p w14:paraId="1E789938">
      <w:pPr>
        <w:pStyle w:val="3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440" w:lineRule="exact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  <w14:ligatures w14:val="standardContextual"/>
        </w:rPr>
        <w:t>设备验收后，整机质保1年，激光测量头质保3年，在质保期内由系统自身原因导致的故障，将提供免费服务和相应备件。在质保期内，如遇到设备疑难杂症，需及时响应，于24小时内提供现场技术服务，保修期以外，系统出故障，需及时提供解决，乙方对其提供的软件免费升级。</w:t>
      </w:r>
    </w:p>
    <w:p w14:paraId="4565DC52">
      <w:pPr>
        <w:pStyle w:val="3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after="0" w:line="440" w:lineRule="exact"/>
        <w:ind w:leftChars="0"/>
        <w:contextualSpacing w:val="0"/>
        <w:jc w:val="both"/>
        <w:textAlignment w:val="auto"/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  <w14:ligatures w14:val="none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  <w14:ligatures w14:val="none"/>
        </w:rPr>
        <w:t>十、随机资料</w:t>
      </w:r>
    </w:p>
    <w:p w14:paraId="2D1F2F95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28"/>
          <w:szCs w:val="28"/>
        </w:rPr>
        <w:t>装箱清单</w:t>
      </w:r>
    </w:p>
    <w:p w14:paraId="17F42AAE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28"/>
          <w:szCs w:val="28"/>
        </w:rPr>
        <w:t>产品合格证</w:t>
      </w:r>
    </w:p>
    <w:p w14:paraId="38A5D7F7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sz w:val="28"/>
          <w:szCs w:val="28"/>
        </w:rPr>
        <w:t>质量检验证书</w:t>
      </w:r>
    </w:p>
    <w:p w14:paraId="00224C2B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sz w:val="28"/>
          <w:szCs w:val="28"/>
        </w:rPr>
        <w:t>设备操作手册</w:t>
      </w:r>
    </w:p>
    <w:p w14:paraId="20E11A0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7CE4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0355EA"/>
    <w:multiLevelType w:val="multilevel"/>
    <w:tmpl w:val="780355EA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9EF"/>
    <w:rsid w:val="00016345"/>
    <w:rsid w:val="000360F5"/>
    <w:rsid w:val="00047C25"/>
    <w:rsid w:val="000800DA"/>
    <w:rsid w:val="000A0148"/>
    <w:rsid w:val="000B45A0"/>
    <w:rsid w:val="000B4D15"/>
    <w:rsid w:val="000C06E7"/>
    <w:rsid w:val="0018298C"/>
    <w:rsid w:val="00187DDE"/>
    <w:rsid w:val="001A3C87"/>
    <w:rsid w:val="001A4224"/>
    <w:rsid w:val="001C3BCC"/>
    <w:rsid w:val="001E697F"/>
    <w:rsid w:val="00201E01"/>
    <w:rsid w:val="00217ABD"/>
    <w:rsid w:val="00223285"/>
    <w:rsid w:val="00291B25"/>
    <w:rsid w:val="002C0409"/>
    <w:rsid w:val="002C189A"/>
    <w:rsid w:val="002D0AAB"/>
    <w:rsid w:val="002E7E4A"/>
    <w:rsid w:val="003023F2"/>
    <w:rsid w:val="003059A3"/>
    <w:rsid w:val="00313EE0"/>
    <w:rsid w:val="00323DB9"/>
    <w:rsid w:val="00370DF5"/>
    <w:rsid w:val="003A4214"/>
    <w:rsid w:val="003A61AD"/>
    <w:rsid w:val="003C59EF"/>
    <w:rsid w:val="003E4773"/>
    <w:rsid w:val="003E5C3C"/>
    <w:rsid w:val="003F7CB1"/>
    <w:rsid w:val="00450C17"/>
    <w:rsid w:val="0047754F"/>
    <w:rsid w:val="004C09B7"/>
    <w:rsid w:val="004C481E"/>
    <w:rsid w:val="004E257C"/>
    <w:rsid w:val="00512467"/>
    <w:rsid w:val="00535FE0"/>
    <w:rsid w:val="00537EC3"/>
    <w:rsid w:val="00556007"/>
    <w:rsid w:val="00594B49"/>
    <w:rsid w:val="005A742D"/>
    <w:rsid w:val="005C3414"/>
    <w:rsid w:val="005C6E7A"/>
    <w:rsid w:val="005E6732"/>
    <w:rsid w:val="005F6C5C"/>
    <w:rsid w:val="005F74A2"/>
    <w:rsid w:val="00626CD1"/>
    <w:rsid w:val="00663788"/>
    <w:rsid w:val="00676C85"/>
    <w:rsid w:val="00676CE6"/>
    <w:rsid w:val="00695D83"/>
    <w:rsid w:val="006A71A3"/>
    <w:rsid w:val="006B2107"/>
    <w:rsid w:val="006D7D79"/>
    <w:rsid w:val="006E44A8"/>
    <w:rsid w:val="006F533F"/>
    <w:rsid w:val="006F7FE5"/>
    <w:rsid w:val="00723ACF"/>
    <w:rsid w:val="0072724B"/>
    <w:rsid w:val="00732E47"/>
    <w:rsid w:val="007407CE"/>
    <w:rsid w:val="007472C3"/>
    <w:rsid w:val="00772CB1"/>
    <w:rsid w:val="00774355"/>
    <w:rsid w:val="00787F70"/>
    <w:rsid w:val="00791587"/>
    <w:rsid w:val="007B693B"/>
    <w:rsid w:val="007C5268"/>
    <w:rsid w:val="00801977"/>
    <w:rsid w:val="00802CA2"/>
    <w:rsid w:val="008048F2"/>
    <w:rsid w:val="0080694C"/>
    <w:rsid w:val="00856A59"/>
    <w:rsid w:val="00885537"/>
    <w:rsid w:val="00886CCE"/>
    <w:rsid w:val="008A7ABC"/>
    <w:rsid w:val="008B5EFD"/>
    <w:rsid w:val="008C68C2"/>
    <w:rsid w:val="008E69CA"/>
    <w:rsid w:val="008F6650"/>
    <w:rsid w:val="00933562"/>
    <w:rsid w:val="00955C5F"/>
    <w:rsid w:val="00973AC0"/>
    <w:rsid w:val="00973BBB"/>
    <w:rsid w:val="00982583"/>
    <w:rsid w:val="009A1C33"/>
    <w:rsid w:val="009A3838"/>
    <w:rsid w:val="009D5040"/>
    <w:rsid w:val="009E0795"/>
    <w:rsid w:val="00A05D99"/>
    <w:rsid w:val="00A1599D"/>
    <w:rsid w:val="00A1794C"/>
    <w:rsid w:val="00A42521"/>
    <w:rsid w:val="00A51911"/>
    <w:rsid w:val="00A54A9B"/>
    <w:rsid w:val="00A64DF6"/>
    <w:rsid w:val="00A82271"/>
    <w:rsid w:val="00AD0D5B"/>
    <w:rsid w:val="00AE1ECD"/>
    <w:rsid w:val="00AE30DF"/>
    <w:rsid w:val="00AF6D38"/>
    <w:rsid w:val="00AF7577"/>
    <w:rsid w:val="00B00AFD"/>
    <w:rsid w:val="00B4080A"/>
    <w:rsid w:val="00B478DA"/>
    <w:rsid w:val="00B70533"/>
    <w:rsid w:val="00B93855"/>
    <w:rsid w:val="00BA185C"/>
    <w:rsid w:val="00BC12DE"/>
    <w:rsid w:val="00BF11D9"/>
    <w:rsid w:val="00C06CC7"/>
    <w:rsid w:val="00C14393"/>
    <w:rsid w:val="00C2566E"/>
    <w:rsid w:val="00C56C36"/>
    <w:rsid w:val="00C61345"/>
    <w:rsid w:val="00C66129"/>
    <w:rsid w:val="00C70D7F"/>
    <w:rsid w:val="00C70F58"/>
    <w:rsid w:val="00C7168B"/>
    <w:rsid w:val="00C91B96"/>
    <w:rsid w:val="00C9269C"/>
    <w:rsid w:val="00CC1CBA"/>
    <w:rsid w:val="00CD73C8"/>
    <w:rsid w:val="00CF661F"/>
    <w:rsid w:val="00D219E9"/>
    <w:rsid w:val="00D32776"/>
    <w:rsid w:val="00D42A60"/>
    <w:rsid w:val="00D54B0B"/>
    <w:rsid w:val="00D62145"/>
    <w:rsid w:val="00D632BB"/>
    <w:rsid w:val="00D9650E"/>
    <w:rsid w:val="00DA0558"/>
    <w:rsid w:val="00DD70A7"/>
    <w:rsid w:val="00E34B7A"/>
    <w:rsid w:val="00E44359"/>
    <w:rsid w:val="00E71FBD"/>
    <w:rsid w:val="00E904C9"/>
    <w:rsid w:val="00ED6237"/>
    <w:rsid w:val="00F408D6"/>
    <w:rsid w:val="00F56396"/>
    <w:rsid w:val="00F62845"/>
    <w:rsid w:val="00F77C83"/>
    <w:rsid w:val="00F92F1A"/>
    <w:rsid w:val="00FA6415"/>
    <w:rsid w:val="00FC0BD0"/>
    <w:rsid w:val="00FC1D30"/>
    <w:rsid w:val="00FD33DF"/>
    <w:rsid w:val="00FF57EB"/>
    <w:rsid w:val="0532605E"/>
    <w:rsid w:val="060E2A66"/>
    <w:rsid w:val="0C456E16"/>
    <w:rsid w:val="0D544AEF"/>
    <w:rsid w:val="1D113177"/>
    <w:rsid w:val="29372A2A"/>
    <w:rsid w:val="2AFB7FD4"/>
    <w:rsid w:val="34536239"/>
    <w:rsid w:val="3A4D39AC"/>
    <w:rsid w:val="3C7721A7"/>
    <w:rsid w:val="3E412892"/>
    <w:rsid w:val="4E816CDB"/>
    <w:rsid w:val="5DBA3161"/>
    <w:rsid w:val="602322E7"/>
    <w:rsid w:val="60A51058"/>
    <w:rsid w:val="68503DFF"/>
    <w:rsid w:val="7D6C3C00"/>
    <w:rsid w:val="7E31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37"/>
    <w:unhideWhenUsed/>
    <w:qFormat/>
    <w:uiPriority w:val="0"/>
    <w:pPr>
      <w:spacing w:after="120" w:line="240" w:lineRule="auto"/>
      <w:jc w:val="both"/>
    </w:pPr>
    <w:rPr>
      <w:rFonts w:ascii="仿宋_GB2312" w:hAnsi="Times New Roman" w:eastAsia="仿宋_GB2312" w:cs="Times New Roman"/>
      <w:sz w:val="32"/>
      <w:szCs w:val="32"/>
      <w14:ligatures w14:val="none"/>
    </w:rPr>
  </w:style>
  <w:style w:type="paragraph" w:styleId="12">
    <w:name w:val="Date"/>
    <w:basedOn w:val="1"/>
    <w:next w:val="1"/>
    <w:qFormat/>
    <w:uiPriority w:val="0"/>
    <w:rPr>
      <w:sz w:val="28"/>
      <w:szCs w:val="20"/>
    </w:rPr>
  </w:style>
  <w:style w:type="paragraph" w:styleId="13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4">
    <w:name w:val="head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link w:val="38"/>
    <w:qFormat/>
    <w:uiPriority w:val="34"/>
    <w:pPr>
      <w:ind w:left="720"/>
      <w:contextualSpacing/>
    </w:pPr>
  </w:style>
  <w:style w:type="character" w:customStyle="1" w:styleId="33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正文文本 字符"/>
    <w:basedOn w:val="18"/>
    <w:link w:val="11"/>
    <w:qFormat/>
    <w:uiPriority w:val="0"/>
    <w:rPr>
      <w:rFonts w:ascii="仿宋_GB2312" w:hAnsi="Times New Roman" w:eastAsia="仿宋_GB2312" w:cs="Times New Roman"/>
      <w:sz w:val="32"/>
      <w:szCs w:val="32"/>
      <w14:ligatures w14:val="none"/>
    </w:rPr>
  </w:style>
  <w:style w:type="character" w:customStyle="1" w:styleId="38">
    <w:name w:val="列表段落 字符"/>
    <w:link w:val="32"/>
    <w:qFormat/>
    <w:locked/>
    <w:uiPriority w:val="34"/>
  </w:style>
  <w:style w:type="character" w:customStyle="1" w:styleId="39">
    <w:name w:val="页眉 字符"/>
    <w:basedOn w:val="18"/>
    <w:link w:val="14"/>
    <w:qFormat/>
    <w:uiPriority w:val="99"/>
    <w:rPr>
      <w:sz w:val="18"/>
      <w:szCs w:val="18"/>
    </w:rPr>
  </w:style>
  <w:style w:type="character" w:customStyle="1" w:styleId="40">
    <w:name w:val="页脚 字符"/>
    <w:basedOn w:val="18"/>
    <w:link w:val="1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1628</Words>
  <Characters>1694</Characters>
  <Lines>22</Lines>
  <Paragraphs>6</Paragraphs>
  <TotalTime>2</TotalTime>
  <ScaleCrop>false</ScaleCrop>
  <LinksUpToDate>false</LinksUpToDate>
  <CharactersWithSpaces>1899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2026-02-28T06:12:00Z</dcterms:created>
  <dc:creator>guojun wang</dc:creator>
  <cp:lastModifiedBy>闫一</cp:lastModifiedBy>
  <dcterms:modified xsi:type="dcterms:W3CDTF">2026-04-30T05:55:41Z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eyJoZGlkIjoiOGRiMDllOGVjZThlNjQ3MGYwZGExNDJhYjMyMTFiYWMiLCJ1c2VySWQiOiIyMzMxMDAyNzcifQ==</vt:lpwstr>
  </property>
  <property fmtid="{D5CDD505-2E9C-101B-9397-08002B2CF9AE}" pid="4" name="ICV">
    <vt:lpwstr>4ACF6C7941BF41549AD6D76EAEBBBDC3_13</vt:lpwstr>
  </property>
</Properties>
</file>