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2"/>
        <w:tblW w:w="0" w:type="auto"/>
        <w:jc w:val="center"/>
        <w:tblLayout w:type="fixed"/>
        <w:tblCellMar>
          <w:top w:w="0" w:type="dxa"/>
          <w:left w:w="108" w:type="dxa"/>
          <w:bottom w:w="0" w:type="dxa"/>
          <w:right w:w="108" w:type="dxa"/>
        </w:tblCellMar>
      </w:tblPr>
      <w:tblGrid>
        <w:gridCol w:w="2741"/>
        <w:gridCol w:w="631"/>
        <w:gridCol w:w="2746"/>
        <w:gridCol w:w="542"/>
        <w:gridCol w:w="2625"/>
      </w:tblGrid>
      <w:tr w14:paraId="27C20938">
        <w:tblPrEx>
          <w:tblCellMar>
            <w:top w:w="0" w:type="dxa"/>
            <w:left w:w="108" w:type="dxa"/>
            <w:bottom w:w="0" w:type="dxa"/>
            <w:right w:w="108" w:type="dxa"/>
          </w:tblCellMar>
        </w:tblPrEx>
        <w:trPr>
          <w:trHeight w:val="425" w:hRule="atLeast"/>
          <w:jc w:val="center"/>
        </w:trPr>
        <w:tc>
          <w:tcPr>
            <w:tcW w:w="6118" w:type="dxa"/>
            <w:gridSpan w:val="3"/>
            <w:vAlign w:val="center"/>
          </w:tcPr>
          <w:p w14:paraId="3225BB30">
            <w:pPr>
              <w:jc w:val="right"/>
              <w:rPr>
                <w:rFonts w:hint="eastAsia" w:ascii="宋体" w:hAnsi="宋体"/>
                <w:b/>
                <w:sz w:val="24"/>
                <w:szCs w:val="24"/>
              </w:rPr>
            </w:pPr>
            <w:r>
              <w:rPr>
                <w:rFonts w:hint="eastAsia" w:ascii="宋体" w:hAnsi="宋体"/>
                <w:b/>
                <w:sz w:val="24"/>
                <w:szCs w:val="24"/>
              </w:rPr>
              <w:t>协议编号：</w:t>
            </w:r>
          </w:p>
        </w:tc>
        <w:tc>
          <w:tcPr>
            <w:tcW w:w="3167" w:type="dxa"/>
            <w:gridSpan w:val="2"/>
            <w:tcBorders>
              <w:bottom w:val="single" w:color="auto" w:sz="4" w:space="0"/>
            </w:tcBorders>
            <w:vAlign w:val="center"/>
          </w:tcPr>
          <w:p w14:paraId="6C8AE6B8">
            <w:pPr>
              <w:ind w:firstLine="723" w:firstLineChars="300"/>
              <w:jc w:val="left"/>
              <w:rPr>
                <w:rFonts w:hint="default" w:ascii="宋体" w:hAnsi="宋体" w:eastAsia="宋体"/>
                <w:b/>
                <w:color w:val="36363D"/>
                <w:sz w:val="24"/>
                <w:szCs w:val="24"/>
                <w:lang w:val="en-US" w:eastAsia="zh-CN"/>
              </w:rPr>
            </w:pPr>
            <w:r>
              <w:rPr>
                <w:rFonts w:hint="eastAsia" w:ascii="宋体" w:hAnsi="宋体"/>
                <w:b/>
                <w:color w:val="36363D"/>
                <w:sz w:val="24"/>
                <w:szCs w:val="24"/>
              </w:rPr>
              <w:t>2</w:t>
            </w:r>
            <w:r>
              <w:rPr>
                <w:rFonts w:ascii="宋体" w:hAnsi="宋体"/>
                <w:b/>
                <w:color w:val="36363D"/>
                <w:sz w:val="24"/>
                <w:szCs w:val="24"/>
              </w:rPr>
              <w:t>02</w:t>
            </w:r>
            <w:r>
              <w:rPr>
                <w:rFonts w:hint="eastAsia" w:ascii="宋体" w:hAnsi="宋体"/>
                <w:b/>
                <w:color w:val="36363D"/>
                <w:sz w:val="24"/>
                <w:szCs w:val="24"/>
              </w:rPr>
              <w:t>5</w:t>
            </w:r>
            <w:r>
              <w:rPr>
                <w:rFonts w:ascii="宋体" w:hAnsi="宋体"/>
                <w:b/>
                <w:color w:val="36363D"/>
                <w:sz w:val="24"/>
                <w:szCs w:val="24"/>
              </w:rPr>
              <w:t>-</w:t>
            </w:r>
            <w:r>
              <w:rPr>
                <w:rFonts w:hint="eastAsia" w:ascii="宋体" w:hAnsi="宋体"/>
                <w:b/>
                <w:color w:val="36363D"/>
                <w:sz w:val="24"/>
                <w:szCs w:val="24"/>
              </w:rPr>
              <w:t>2</w:t>
            </w:r>
            <w:r>
              <w:rPr>
                <w:rFonts w:hint="eastAsia" w:ascii="宋体" w:hAnsi="宋体"/>
                <w:b/>
                <w:color w:val="36363D"/>
                <w:sz w:val="24"/>
                <w:szCs w:val="24"/>
                <w:lang w:val="en-US" w:eastAsia="zh-CN"/>
              </w:rPr>
              <w:t>4</w:t>
            </w:r>
            <w:r>
              <w:rPr>
                <w:rFonts w:ascii="宋体" w:hAnsi="宋体"/>
                <w:b/>
                <w:color w:val="36363D"/>
                <w:sz w:val="24"/>
                <w:szCs w:val="24"/>
              </w:rPr>
              <w:t>-</w:t>
            </w:r>
            <w:r>
              <w:rPr>
                <w:rFonts w:hint="eastAsia" w:ascii="宋体" w:hAnsi="宋体"/>
                <w:b/>
                <w:color w:val="36363D"/>
                <w:sz w:val="24"/>
                <w:szCs w:val="24"/>
                <w:lang w:val="en-US" w:eastAsia="zh-CN"/>
              </w:rPr>
              <w:t>07</w:t>
            </w:r>
          </w:p>
        </w:tc>
      </w:tr>
      <w:tr w14:paraId="4825B1EF">
        <w:tblPrEx>
          <w:tblCellMar>
            <w:top w:w="0" w:type="dxa"/>
            <w:left w:w="108" w:type="dxa"/>
            <w:bottom w:w="0" w:type="dxa"/>
            <w:right w:w="108" w:type="dxa"/>
          </w:tblCellMar>
        </w:tblPrEx>
        <w:trPr>
          <w:trHeight w:val="901" w:hRule="atLeast"/>
          <w:jc w:val="center"/>
        </w:trPr>
        <w:tc>
          <w:tcPr>
            <w:tcW w:w="9285" w:type="dxa"/>
            <w:gridSpan w:val="5"/>
            <w:vAlign w:val="center"/>
          </w:tcPr>
          <w:p w14:paraId="59E8843B">
            <w:pPr>
              <w:jc w:val="center"/>
              <w:rPr>
                <w:rFonts w:hint="eastAsia" w:ascii="宋体" w:hAnsi="宋体"/>
                <w:b/>
                <w:szCs w:val="21"/>
              </w:rPr>
            </w:pPr>
          </w:p>
        </w:tc>
      </w:tr>
      <w:tr w14:paraId="401DE65B">
        <w:tblPrEx>
          <w:tblCellMar>
            <w:top w:w="0" w:type="dxa"/>
            <w:left w:w="108" w:type="dxa"/>
            <w:bottom w:w="0" w:type="dxa"/>
            <w:right w:w="108" w:type="dxa"/>
          </w:tblCellMar>
        </w:tblPrEx>
        <w:trPr>
          <w:trHeight w:val="664" w:hRule="atLeast"/>
          <w:jc w:val="center"/>
        </w:trPr>
        <w:tc>
          <w:tcPr>
            <w:tcW w:w="9285" w:type="dxa"/>
            <w:gridSpan w:val="5"/>
            <w:vAlign w:val="center"/>
          </w:tcPr>
          <w:p w14:paraId="69280A3E">
            <w:pPr>
              <w:pStyle w:val="30"/>
              <w:rPr>
                <w:rFonts w:hint="eastAsia"/>
                <w:b w:val="0"/>
                <w:sz w:val="44"/>
                <w:szCs w:val="44"/>
              </w:rPr>
            </w:pPr>
            <w:r>
              <w:rPr>
                <w:rFonts w:hint="eastAsia"/>
                <w:sz w:val="44"/>
                <w:szCs w:val="44"/>
                <w:lang w:val="en-US"/>
              </w:rPr>
              <w:t>南京圣诺首钢水城钢铁（集团）有限责任公司</w:t>
            </w:r>
            <w:bookmarkStart w:id="0" w:name="OLE_LINK3"/>
            <w:r>
              <w:rPr>
                <w:rFonts w:hint="eastAsia"/>
                <w:sz w:val="44"/>
                <w:szCs w:val="44"/>
                <w:lang w:val="en-US"/>
              </w:rPr>
              <w:t>轧钢加热炉低氮燃烧器改造(EPC)</w:t>
            </w:r>
            <w:bookmarkEnd w:id="0"/>
          </w:p>
        </w:tc>
      </w:tr>
      <w:tr w14:paraId="687D9434">
        <w:tblPrEx>
          <w:tblCellMar>
            <w:top w:w="0" w:type="dxa"/>
            <w:left w:w="108" w:type="dxa"/>
            <w:bottom w:w="0" w:type="dxa"/>
            <w:right w:w="108" w:type="dxa"/>
          </w:tblCellMar>
        </w:tblPrEx>
        <w:trPr>
          <w:trHeight w:val="1902" w:hRule="atLeast"/>
          <w:jc w:val="center"/>
        </w:trPr>
        <w:tc>
          <w:tcPr>
            <w:tcW w:w="9285" w:type="dxa"/>
            <w:gridSpan w:val="5"/>
            <w:vAlign w:val="center"/>
          </w:tcPr>
          <w:p w14:paraId="561B183C">
            <w:pPr>
              <w:jc w:val="center"/>
              <w:rPr>
                <w:rFonts w:hint="eastAsia" w:ascii="宋体" w:hAnsi="宋体"/>
                <w:sz w:val="36"/>
                <w:szCs w:val="36"/>
              </w:rPr>
            </w:pPr>
            <w:r>
              <w:rPr>
                <w:rFonts w:hint="eastAsia" w:ascii="宋体" w:hAnsi="宋体"/>
                <w:b/>
                <w:sz w:val="36"/>
                <w:szCs w:val="36"/>
              </w:rPr>
              <w:t>L1、L2系统</w:t>
            </w:r>
            <w:r>
              <w:rPr>
                <w:rFonts w:ascii="宋体" w:hAnsi="宋体"/>
                <w:b/>
                <w:sz w:val="36"/>
                <w:szCs w:val="36"/>
              </w:rPr>
              <w:t>供货</w:t>
            </w:r>
            <w:r>
              <w:rPr>
                <w:rFonts w:hint="eastAsia" w:ascii="宋体" w:hAnsi="宋体"/>
                <w:b/>
                <w:sz w:val="36"/>
                <w:szCs w:val="36"/>
              </w:rPr>
              <w:t>及服务分包合同</w:t>
            </w:r>
          </w:p>
        </w:tc>
      </w:tr>
      <w:tr w14:paraId="33D9E630">
        <w:tblPrEx>
          <w:tblCellMar>
            <w:top w:w="0" w:type="dxa"/>
            <w:left w:w="108" w:type="dxa"/>
            <w:bottom w:w="0" w:type="dxa"/>
            <w:right w:w="108" w:type="dxa"/>
          </w:tblCellMar>
        </w:tblPrEx>
        <w:trPr>
          <w:trHeight w:val="2698" w:hRule="atLeast"/>
          <w:jc w:val="center"/>
        </w:trPr>
        <w:tc>
          <w:tcPr>
            <w:tcW w:w="9285" w:type="dxa"/>
            <w:gridSpan w:val="5"/>
            <w:vAlign w:val="center"/>
          </w:tcPr>
          <w:p w14:paraId="34AB8A00">
            <w:pPr>
              <w:jc w:val="center"/>
              <w:rPr>
                <w:rFonts w:hint="eastAsia" w:ascii="宋体" w:hAnsi="宋体"/>
                <w:sz w:val="36"/>
                <w:szCs w:val="36"/>
              </w:rPr>
            </w:pPr>
            <w:r>
              <w:rPr>
                <w:rFonts w:hint="eastAsia" w:ascii="宋体" w:hAnsi="宋体"/>
                <w:b/>
                <w:sz w:val="36"/>
                <w:szCs w:val="36"/>
              </w:rPr>
              <w:t>技术协议</w:t>
            </w:r>
          </w:p>
        </w:tc>
      </w:tr>
      <w:tr w14:paraId="7ACC7715">
        <w:tblPrEx>
          <w:tblCellMar>
            <w:top w:w="0" w:type="dxa"/>
            <w:left w:w="108" w:type="dxa"/>
            <w:bottom w:w="0" w:type="dxa"/>
            <w:right w:w="108" w:type="dxa"/>
          </w:tblCellMar>
        </w:tblPrEx>
        <w:trPr>
          <w:trHeight w:val="3562" w:hRule="atLeast"/>
          <w:jc w:val="center"/>
        </w:trPr>
        <w:tc>
          <w:tcPr>
            <w:tcW w:w="9285" w:type="dxa"/>
            <w:gridSpan w:val="5"/>
            <w:vAlign w:val="center"/>
          </w:tcPr>
          <w:p w14:paraId="49607E27">
            <w:pPr>
              <w:ind w:firstLine="2880" w:firstLineChars="800"/>
              <w:rPr>
                <w:rFonts w:hint="eastAsia" w:ascii="宋体" w:hAnsi="宋体"/>
                <w:sz w:val="36"/>
                <w:szCs w:val="36"/>
              </w:rPr>
            </w:pPr>
          </w:p>
          <w:p w14:paraId="3C6B4896">
            <w:pPr>
              <w:ind w:firstLine="2880" w:firstLineChars="800"/>
              <w:rPr>
                <w:rFonts w:hint="eastAsia" w:ascii="宋体" w:hAnsi="宋体"/>
                <w:sz w:val="36"/>
                <w:szCs w:val="36"/>
              </w:rPr>
            </w:pPr>
            <w:bookmarkStart w:id="24" w:name="_GoBack"/>
            <w:bookmarkEnd w:id="24"/>
          </w:p>
        </w:tc>
      </w:tr>
      <w:tr w14:paraId="0C7F2312">
        <w:tblPrEx>
          <w:tblCellMar>
            <w:top w:w="0" w:type="dxa"/>
            <w:left w:w="108" w:type="dxa"/>
            <w:bottom w:w="0" w:type="dxa"/>
            <w:right w:w="108" w:type="dxa"/>
          </w:tblCellMar>
        </w:tblPrEx>
        <w:trPr>
          <w:trHeight w:val="625" w:hRule="atLeast"/>
          <w:jc w:val="center"/>
        </w:trPr>
        <w:tc>
          <w:tcPr>
            <w:tcW w:w="2741" w:type="dxa"/>
            <w:vAlign w:val="center"/>
          </w:tcPr>
          <w:p w14:paraId="1101639B">
            <w:pPr>
              <w:jc w:val="right"/>
              <w:rPr>
                <w:rFonts w:hint="eastAsia" w:ascii="宋体" w:hAnsi="宋体"/>
                <w:sz w:val="32"/>
                <w:szCs w:val="32"/>
              </w:rPr>
            </w:pPr>
            <w:r>
              <w:rPr>
                <w:rFonts w:hint="eastAsia" w:ascii="宋体" w:hAnsi="宋体"/>
                <w:sz w:val="32"/>
                <w:szCs w:val="32"/>
              </w:rPr>
              <w:t>甲方：</w:t>
            </w:r>
          </w:p>
        </w:tc>
        <w:tc>
          <w:tcPr>
            <w:tcW w:w="6544" w:type="dxa"/>
            <w:gridSpan w:val="4"/>
            <w:vAlign w:val="center"/>
          </w:tcPr>
          <w:p w14:paraId="7D56F843">
            <w:pPr>
              <w:jc w:val="left"/>
              <w:rPr>
                <w:rFonts w:hint="eastAsia" w:ascii="宋体" w:hAnsi="宋体"/>
                <w:sz w:val="32"/>
                <w:szCs w:val="32"/>
              </w:rPr>
            </w:pPr>
            <w:r>
              <w:rPr>
                <w:rFonts w:hint="eastAsia" w:ascii="宋体" w:hAnsi="宋体"/>
                <w:sz w:val="32"/>
                <w:szCs w:val="32"/>
              </w:rPr>
              <w:t>中冶长天国际工程有限责任公司</w:t>
            </w:r>
          </w:p>
        </w:tc>
      </w:tr>
      <w:tr w14:paraId="57D98584">
        <w:tblPrEx>
          <w:tblCellMar>
            <w:top w:w="0" w:type="dxa"/>
            <w:left w:w="108" w:type="dxa"/>
            <w:bottom w:w="0" w:type="dxa"/>
            <w:right w:w="108" w:type="dxa"/>
          </w:tblCellMar>
        </w:tblPrEx>
        <w:trPr>
          <w:trHeight w:val="625" w:hRule="atLeast"/>
          <w:jc w:val="center"/>
        </w:trPr>
        <w:tc>
          <w:tcPr>
            <w:tcW w:w="2741" w:type="dxa"/>
            <w:vAlign w:val="center"/>
          </w:tcPr>
          <w:p w14:paraId="04711F6B">
            <w:pPr>
              <w:jc w:val="right"/>
              <w:rPr>
                <w:rFonts w:hint="eastAsia" w:ascii="宋体" w:hAnsi="宋体"/>
                <w:sz w:val="32"/>
                <w:szCs w:val="32"/>
              </w:rPr>
            </w:pPr>
            <w:r>
              <w:rPr>
                <w:rFonts w:hint="eastAsia" w:ascii="宋体" w:hAnsi="宋体"/>
                <w:sz w:val="32"/>
                <w:szCs w:val="32"/>
              </w:rPr>
              <w:t>乙方：</w:t>
            </w:r>
          </w:p>
        </w:tc>
        <w:tc>
          <w:tcPr>
            <w:tcW w:w="6544" w:type="dxa"/>
            <w:gridSpan w:val="4"/>
            <w:vAlign w:val="center"/>
          </w:tcPr>
          <w:p w14:paraId="02CEEFFE">
            <w:pPr>
              <w:jc w:val="left"/>
              <w:rPr>
                <w:rFonts w:hint="default" w:ascii="宋体" w:hAnsi="宋体" w:eastAsia="宋体"/>
                <w:sz w:val="32"/>
                <w:szCs w:val="32"/>
                <w:lang w:val="en-US" w:eastAsia="zh-CN"/>
              </w:rPr>
            </w:pPr>
            <w:r>
              <w:rPr>
                <w:rFonts w:hint="eastAsia" w:ascii="宋体" w:hAnsi="宋体"/>
                <w:sz w:val="32"/>
                <w:szCs w:val="32"/>
                <w:lang w:val="en-US" w:eastAsia="zh-CN"/>
              </w:rPr>
              <w:t>长沙智宸自动化设备有限公司</w:t>
            </w:r>
          </w:p>
        </w:tc>
      </w:tr>
      <w:tr w14:paraId="668F1F03">
        <w:tblPrEx>
          <w:tblCellMar>
            <w:top w:w="0" w:type="dxa"/>
            <w:left w:w="108" w:type="dxa"/>
            <w:bottom w:w="0" w:type="dxa"/>
            <w:right w:w="108" w:type="dxa"/>
          </w:tblCellMar>
        </w:tblPrEx>
        <w:trPr>
          <w:trHeight w:val="625" w:hRule="atLeast"/>
          <w:jc w:val="center"/>
        </w:trPr>
        <w:tc>
          <w:tcPr>
            <w:tcW w:w="3372" w:type="dxa"/>
            <w:gridSpan w:val="2"/>
            <w:vAlign w:val="center"/>
          </w:tcPr>
          <w:p w14:paraId="4EE3F32B">
            <w:pPr>
              <w:jc w:val="right"/>
              <w:rPr>
                <w:rFonts w:hint="eastAsia" w:ascii="宋体" w:hAnsi="宋体"/>
                <w:sz w:val="32"/>
                <w:szCs w:val="32"/>
              </w:rPr>
            </w:pPr>
            <w:r>
              <w:rPr>
                <w:rFonts w:hint="eastAsia" w:ascii="宋体" w:hAnsi="宋体"/>
                <w:sz w:val="32"/>
                <w:szCs w:val="32"/>
              </w:rPr>
              <w:t>签订地点：</w:t>
            </w:r>
          </w:p>
        </w:tc>
        <w:tc>
          <w:tcPr>
            <w:tcW w:w="3288" w:type="dxa"/>
            <w:gridSpan w:val="2"/>
            <w:vAlign w:val="center"/>
          </w:tcPr>
          <w:p w14:paraId="19F49DC7">
            <w:pPr>
              <w:jc w:val="center"/>
              <w:rPr>
                <w:rFonts w:hint="eastAsia" w:ascii="宋体" w:hAnsi="宋体"/>
                <w:sz w:val="32"/>
                <w:szCs w:val="32"/>
              </w:rPr>
            </w:pPr>
            <w:r>
              <w:rPr>
                <w:rFonts w:hint="eastAsia" w:ascii="宋体" w:hAnsi="宋体"/>
                <w:sz w:val="32"/>
                <w:szCs w:val="32"/>
              </w:rPr>
              <w:t>中国.湖南省.长沙市</w:t>
            </w:r>
          </w:p>
        </w:tc>
        <w:tc>
          <w:tcPr>
            <w:tcW w:w="2625" w:type="dxa"/>
            <w:vAlign w:val="center"/>
          </w:tcPr>
          <w:p w14:paraId="58559702">
            <w:pPr>
              <w:jc w:val="left"/>
              <w:rPr>
                <w:rFonts w:hint="eastAsia" w:ascii="宋体" w:hAnsi="宋体"/>
                <w:sz w:val="32"/>
                <w:szCs w:val="32"/>
              </w:rPr>
            </w:pPr>
          </w:p>
        </w:tc>
      </w:tr>
      <w:tr w14:paraId="24408D18">
        <w:tblPrEx>
          <w:tblCellMar>
            <w:top w:w="0" w:type="dxa"/>
            <w:left w:w="108" w:type="dxa"/>
            <w:bottom w:w="0" w:type="dxa"/>
            <w:right w:w="108" w:type="dxa"/>
          </w:tblCellMar>
        </w:tblPrEx>
        <w:trPr>
          <w:trHeight w:val="625" w:hRule="atLeast"/>
          <w:jc w:val="center"/>
        </w:trPr>
        <w:tc>
          <w:tcPr>
            <w:tcW w:w="3372" w:type="dxa"/>
            <w:gridSpan w:val="2"/>
            <w:vAlign w:val="center"/>
          </w:tcPr>
          <w:p w14:paraId="1BA59686">
            <w:pPr>
              <w:jc w:val="right"/>
              <w:rPr>
                <w:rFonts w:hint="eastAsia" w:ascii="宋体" w:hAnsi="宋体"/>
                <w:sz w:val="32"/>
                <w:szCs w:val="32"/>
              </w:rPr>
            </w:pPr>
            <w:r>
              <w:rPr>
                <w:rFonts w:hint="eastAsia" w:ascii="宋体" w:hAnsi="宋体"/>
                <w:sz w:val="32"/>
                <w:szCs w:val="32"/>
              </w:rPr>
              <w:t>签订日期：</w:t>
            </w:r>
          </w:p>
        </w:tc>
        <w:tc>
          <w:tcPr>
            <w:tcW w:w="3288" w:type="dxa"/>
            <w:gridSpan w:val="2"/>
            <w:vAlign w:val="center"/>
          </w:tcPr>
          <w:p w14:paraId="3A8C63C1">
            <w:pPr>
              <w:ind w:firstLine="320" w:firstLineChars="100"/>
              <w:rPr>
                <w:rFonts w:hint="eastAsia" w:ascii="宋体" w:hAnsi="宋体"/>
                <w:sz w:val="32"/>
                <w:szCs w:val="32"/>
              </w:rPr>
            </w:pPr>
            <w:r>
              <w:rPr>
                <w:rFonts w:hint="eastAsia" w:ascii="宋体" w:hAnsi="宋体"/>
                <w:sz w:val="32"/>
                <w:szCs w:val="32"/>
              </w:rPr>
              <w:t>2025年</w:t>
            </w:r>
            <w:r>
              <w:rPr>
                <w:rFonts w:hint="eastAsia" w:ascii="宋体" w:hAnsi="宋体"/>
                <w:sz w:val="32"/>
                <w:szCs w:val="32"/>
                <w:lang w:val="en-US" w:eastAsia="zh-CN"/>
              </w:rPr>
              <w:t xml:space="preserve">  </w:t>
            </w:r>
            <w:r>
              <w:rPr>
                <w:rFonts w:hint="eastAsia" w:ascii="宋体" w:hAnsi="宋体"/>
                <w:sz w:val="32"/>
                <w:szCs w:val="32"/>
              </w:rPr>
              <w:t>月</w:t>
            </w:r>
            <w:r>
              <w:rPr>
                <w:rFonts w:hint="eastAsia" w:ascii="宋体" w:hAnsi="宋体"/>
                <w:sz w:val="32"/>
                <w:szCs w:val="32"/>
                <w:lang w:val="en-US" w:eastAsia="zh-CN"/>
              </w:rPr>
              <w:t xml:space="preserve">  </w:t>
            </w:r>
            <w:r>
              <w:rPr>
                <w:rFonts w:hint="eastAsia" w:ascii="宋体" w:hAnsi="宋体"/>
                <w:sz w:val="32"/>
                <w:szCs w:val="32"/>
              </w:rPr>
              <w:t>日</w:t>
            </w:r>
          </w:p>
        </w:tc>
        <w:tc>
          <w:tcPr>
            <w:tcW w:w="2625" w:type="dxa"/>
            <w:vAlign w:val="center"/>
          </w:tcPr>
          <w:p w14:paraId="36DBAB1F">
            <w:pPr>
              <w:jc w:val="left"/>
              <w:rPr>
                <w:rFonts w:hint="eastAsia" w:ascii="宋体" w:hAnsi="宋体"/>
                <w:sz w:val="32"/>
                <w:szCs w:val="32"/>
              </w:rPr>
            </w:pPr>
          </w:p>
        </w:tc>
      </w:tr>
    </w:tbl>
    <w:p w14:paraId="5B719A79">
      <w:pPr>
        <w:jc w:val="center"/>
        <w:rPr>
          <w:rFonts w:hint="eastAsia" w:ascii="宋体" w:hAnsi="宋体"/>
          <w:sz w:val="32"/>
          <w:szCs w:val="32"/>
        </w:rPr>
        <w:sectPr>
          <w:headerReference r:id="rId3" w:type="default"/>
          <w:footerReference r:id="rId4" w:type="even"/>
          <w:pgSz w:w="11906" w:h="16838"/>
          <w:pgMar w:top="1134" w:right="1247" w:bottom="1134" w:left="1418" w:header="567" w:footer="567" w:gutter="0"/>
          <w:cols w:space="720" w:num="1"/>
          <w:docGrid w:type="lines" w:linePitch="312" w:charSpace="0"/>
        </w:sectPr>
      </w:pPr>
    </w:p>
    <w:p w14:paraId="303FFC1C">
      <w:pPr>
        <w:pStyle w:val="2"/>
        <w:spacing w:before="0" w:after="0"/>
        <w:rPr>
          <w:rFonts w:hint="eastAsia" w:ascii="宋体" w:hAnsi="宋体" w:eastAsia="宋体"/>
        </w:rPr>
      </w:pPr>
      <w:bookmarkStart w:id="1" w:name="_Toc9252"/>
      <w:r>
        <w:rPr>
          <w:rFonts w:hint="eastAsia" w:ascii="宋体" w:hAnsi="宋体" w:eastAsia="宋体"/>
        </w:rPr>
        <w:t xml:space="preserve">一 </w:t>
      </w:r>
      <w:r>
        <w:rPr>
          <w:rFonts w:ascii="宋体" w:hAnsi="宋体" w:eastAsia="宋体"/>
        </w:rPr>
        <w:t xml:space="preserve"> </w:t>
      </w:r>
      <w:r>
        <w:rPr>
          <w:rFonts w:hint="eastAsia" w:ascii="宋体" w:hAnsi="宋体" w:eastAsia="宋体"/>
        </w:rPr>
        <w:t>项目概述</w:t>
      </w:r>
      <w:bookmarkEnd w:id="1"/>
    </w:p>
    <w:p w14:paraId="21B78415">
      <w:pPr>
        <w:pStyle w:val="3"/>
        <w:spacing w:before="0" w:after="0"/>
        <w:rPr>
          <w:rFonts w:hint="eastAsia" w:ascii="宋体" w:hAnsi="宋体" w:eastAsia="宋体"/>
        </w:rPr>
      </w:pPr>
      <w:bookmarkStart w:id="2" w:name="_Toc10329"/>
      <w:r>
        <w:rPr>
          <w:rFonts w:hint="eastAsia" w:ascii="宋体" w:hAnsi="宋体" w:eastAsia="宋体"/>
        </w:rPr>
        <w:t>1.　总则</w:t>
      </w:r>
      <w:bookmarkEnd w:id="2"/>
    </w:p>
    <w:p w14:paraId="1852DF2A">
      <w:pPr>
        <w:spacing w:line="360" w:lineRule="auto"/>
        <w:ind w:firstLine="420" w:firstLineChars="200"/>
        <w:rPr>
          <w:rFonts w:hint="eastAsia" w:ascii="宋体" w:hAnsi="宋体"/>
          <w:color w:val="000000"/>
        </w:rPr>
      </w:pPr>
      <w:r>
        <w:rPr>
          <w:rFonts w:hint="eastAsia" w:ascii="宋体" w:hAnsi="宋体"/>
          <w:color w:val="000000"/>
        </w:rPr>
        <w:t>本技术规格书适用于南京圣诺首钢水城钢铁（集团）有限责任公司轧钢加热炉低氮燃烧器改造(EPC)项目，主要包含该部分一、二级设备的采购供应、调试及技术服务。供货商方配合甲方涉及项目电仪方面所有设备检验和检测、人员培训（调试）、稳定运行并验收合格等，直至交付使用。</w:t>
      </w:r>
    </w:p>
    <w:p w14:paraId="3E481750">
      <w:pPr>
        <w:spacing w:line="360" w:lineRule="auto"/>
        <w:ind w:firstLine="420" w:firstLineChars="200"/>
        <w:rPr>
          <w:rFonts w:hint="eastAsia" w:ascii="宋体" w:hAnsi="宋体"/>
          <w:color w:val="000000"/>
        </w:rPr>
      </w:pPr>
      <w:r>
        <w:rPr>
          <w:rFonts w:hint="eastAsia" w:ascii="宋体" w:hAnsi="宋体"/>
          <w:color w:val="000000"/>
        </w:rPr>
        <w:t>本技术规格书仅提供有限的技术要求，并未对一切技术细节做出规定，也未充分引述有关标准和规范的详细条文。卖方提供的设备应能够满足规格书中的规定，包括功能、结构、性能参数、安全等方面的技术要求，并保证符合有关国家、行业技术规范和标准以及买方提供的技术资料的要求。</w:t>
      </w:r>
    </w:p>
    <w:p w14:paraId="6EB335B8">
      <w:pPr>
        <w:spacing w:line="360" w:lineRule="auto"/>
        <w:ind w:firstLine="420" w:firstLineChars="200"/>
        <w:rPr>
          <w:rFonts w:hint="eastAsia" w:ascii="宋体" w:hAnsi="宋体"/>
          <w:color w:val="000000"/>
        </w:rPr>
      </w:pPr>
      <w:r>
        <w:rPr>
          <w:rFonts w:hint="eastAsia" w:ascii="宋体" w:hAnsi="宋体"/>
          <w:color w:val="000000"/>
        </w:rPr>
        <w:t>技术规格书所使用的标准如与卖方所执行的标准发生矛盾时，按较高标准执行。在签订合同之后，甲方保留对技术文件（含附件）突出补充要求和修改的权力，供货商予以配合，具体项目和条件由甲乙双方共同商定。</w:t>
      </w:r>
    </w:p>
    <w:p w14:paraId="6C20D5FE">
      <w:pPr>
        <w:spacing w:line="360" w:lineRule="auto"/>
        <w:ind w:firstLine="420" w:firstLineChars="200"/>
        <w:rPr>
          <w:rFonts w:hint="eastAsia" w:ascii="宋体" w:hAnsi="宋体"/>
          <w:color w:val="000000"/>
        </w:rPr>
      </w:pPr>
      <w:r>
        <w:rPr>
          <w:rFonts w:hint="eastAsia" w:ascii="宋体" w:hAnsi="宋体"/>
          <w:color w:val="000000"/>
        </w:rPr>
        <w:t>该项目范围内的一、二级系统设备供货，技术服务，程序编写调试及保产达产等由供货商负责，因此在所属区域范围内产生的漏项及生产、工艺、操作、安全等需要的补缺、整改所有合理项目，甲方提出供货商必须无条件无偿及时补齐、完善，保证整套项目系统的先进性、完整性。</w:t>
      </w:r>
    </w:p>
    <w:p w14:paraId="42BE5EBE">
      <w:pPr>
        <w:spacing w:line="360" w:lineRule="auto"/>
        <w:ind w:firstLine="420" w:firstLineChars="200"/>
        <w:rPr>
          <w:rFonts w:hint="eastAsia" w:ascii="宋体" w:hAnsi="宋体"/>
          <w:color w:val="000000"/>
        </w:rPr>
      </w:pPr>
      <w:r>
        <w:rPr>
          <w:rFonts w:hint="eastAsia" w:ascii="宋体" w:hAnsi="宋体"/>
          <w:color w:val="000000"/>
        </w:rPr>
        <w:t>在投产后如因供货商的设备选型等不能满足甲人提供的设计图纸及生产工艺要求的（含选用不成熟或者落后淘汰的设备），甲方有权要求重新对设备重新选型，造成所有费用均由供货商承担。</w:t>
      </w:r>
    </w:p>
    <w:p w14:paraId="1C458767">
      <w:pPr>
        <w:spacing w:line="360" w:lineRule="auto"/>
        <w:ind w:firstLine="420" w:firstLineChars="200"/>
        <w:rPr>
          <w:rFonts w:hint="eastAsia" w:ascii="宋体" w:hAnsi="宋体"/>
          <w:color w:val="000000"/>
        </w:rPr>
      </w:pPr>
      <w:r>
        <w:rPr>
          <w:rFonts w:hint="eastAsia" w:ascii="宋体" w:hAnsi="宋体"/>
          <w:color w:val="000000"/>
        </w:rPr>
        <w:t>甲方所有参加的检验和试验，交工验收等工作，均不减少也不免除供货商对系统功能和产品质量的责任和义务。</w:t>
      </w:r>
    </w:p>
    <w:p w14:paraId="32682EDE">
      <w:pPr>
        <w:spacing w:line="360" w:lineRule="auto"/>
        <w:ind w:firstLine="420" w:firstLineChars="200"/>
        <w:rPr>
          <w:rFonts w:hint="eastAsia" w:ascii="宋体" w:hAnsi="宋体"/>
          <w:color w:val="000000"/>
        </w:rPr>
      </w:pPr>
      <w:r>
        <w:rPr>
          <w:rFonts w:hint="eastAsia" w:ascii="宋体" w:hAnsi="宋体"/>
          <w:color w:val="000000"/>
        </w:rPr>
        <w:t>工程达到行业标准和地方法规的要</w:t>
      </w:r>
      <w:r>
        <w:rPr>
          <w:rFonts w:hint="eastAsia" w:ascii="宋体" w:hAnsi="宋体" w:cs="Arial"/>
          <w:szCs w:val="21"/>
        </w:rPr>
        <w:t>求，通过主管部门验收。</w:t>
      </w:r>
    </w:p>
    <w:p w14:paraId="61DADA2E">
      <w:pPr>
        <w:spacing w:line="360" w:lineRule="auto"/>
        <w:ind w:firstLine="420" w:firstLineChars="200"/>
        <w:rPr>
          <w:rFonts w:hint="eastAsia" w:ascii="宋体" w:hAnsi="宋体"/>
          <w:color w:val="000000"/>
        </w:rPr>
      </w:pPr>
      <w:r>
        <w:rPr>
          <w:rFonts w:hint="eastAsia" w:ascii="宋体" w:hAnsi="宋体"/>
          <w:color w:val="000000"/>
        </w:rPr>
        <w:t>如果供货商没有以书面形式对本技术文件的条文提出异议，那么甲方可以认为供货商提出的产品应完全符合本技术文件的要求。</w:t>
      </w:r>
    </w:p>
    <w:p w14:paraId="23F10741">
      <w:pPr>
        <w:spacing w:line="360" w:lineRule="auto"/>
        <w:ind w:firstLine="420" w:firstLineChars="200"/>
        <w:rPr>
          <w:rFonts w:hint="eastAsia" w:ascii="宋体" w:hAnsi="宋体"/>
          <w:color w:val="000000"/>
        </w:rPr>
      </w:pPr>
      <w:r>
        <w:rPr>
          <w:rFonts w:hint="eastAsia" w:ascii="宋体" w:hAnsi="宋体"/>
          <w:color w:val="000000"/>
        </w:rPr>
        <w:t>所有计量单位采用国际单位制基本单位。</w:t>
      </w:r>
      <w:bookmarkStart w:id="3" w:name="_Toc19592"/>
      <w:r>
        <w:rPr>
          <w:rFonts w:hint="eastAsia" w:ascii="宋体" w:hAnsi="宋体"/>
        </w:rPr>
        <w:t xml:space="preserve"> </w:t>
      </w:r>
    </w:p>
    <w:p w14:paraId="70B01BB5">
      <w:pPr>
        <w:pStyle w:val="3"/>
        <w:spacing w:before="0" w:after="0"/>
        <w:rPr>
          <w:rFonts w:hint="eastAsia" w:ascii="宋体" w:hAnsi="宋体" w:eastAsia="宋体"/>
          <w:szCs w:val="28"/>
        </w:rPr>
      </w:pPr>
      <w:bookmarkStart w:id="4" w:name="_Toc14815"/>
      <w:bookmarkStart w:id="5" w:name="_Toc26001"/>
      <w:bookmarkStart w:id="6" w:name="_Toc410390229"/>
      <w:bookmarkStart w:id="7" w:name="_Toc445459248"/>
      <w:bookmarkStart w:id="8" w:name="_Toc445151194"/>
      <w:bookmarkStart w:id="9" w:name="_Toc445151021"/>
      <w:r>
        <w:rPr>
          <w:rFonts w:ascii="宋体" w:hAnsi="宋体" w:eastAsia="宋体"/>
        </w:rPr>
        <w:t>2</w:t>
      </w:r>
      <w:r>
        <w:rPr>
          <w:rFonts w:hint="eastAsia" w:ascii="宋体" w:hAnsi="宋体" w:eastAsia="宋体"/>
        </w:rPr>
        <w:t>　</w:t>
      </w:r>
      <w:bookmarkEnd w:id="4"/>
      <w:r>
        <w:rPr>
          <w:rFonts w:hint="eastAsia" w:ascii="宋体" w:hAnsi="宋体" w:eastAsia="宋体"/>
        </w:rPr>
        <w:t>设备供货</w:t>
      </w:r>
      <w:r>
        <w:rPr>
          <w:rFonts w:ascii="宋体" w:hAnsi="宋体" w:eastAsia="宋体"/>
          <w:szCs w:val="28"/>
        </w:rPr>
        <w:t>依据及原则</w:t>
      </w:r>
      <w:bookmarkEnd w:id="5"/>
    </w:p>
    <w:p w14:paraId="2F23D974">
      <w:pPr>
        <w:spacing w:line="360" w:lineRule="auto"/>
        <w:ind w:firstLine="420" w:firstLineChars="200"/>
        <w:rPr>
          <w:rFonts w:hint="eastAsia" w:ascii="宋体" w:hAnsi="宋体"/>
          <w:color w:val="000000"/>
        </w:rPr>
      </w:pPr>
      <w:r>
        <w:rPr>
          <w:rFonts w:hint="eastAsia" w:ascii="宋体" w:hAnsi="宋体"/>
          <w:color w:val="000000"/>
        </w:rPr>
        <w:t>国家相关制造规范及标准。</w:t>
      </w:r>
    </w:p>
    <w:p w14:paraId="0D5A03CC">
      <w:pPr>
        <w:spacing w:line="360" w:lineRule="auto"/>
        <w:ind w:firstLine="420" w:firstLineChars="200"/>
        <w:rPr>
          <w:rFonts w:hint="eastAsia" w:ascii="宋体" w:hAnsi="宋体"/>
          <w:color w:val="000000"/>
        </w:rPr>
      </w:pPr>
      <w:r>
        <w:rPr>
          <w:rFonts w:hint="eastAsia" w:ascii="宋体" w:hAnsi="宋体"/>
          <w:color w:val="000000"/>
        </w:rPr>
        <w:t>中冶长天国际工程有限责任公司与南京圣诺首钢水城钢铁（集团）有限责任公司轧钢加热炉低氮燃烧器改造(EPC)项目技术协议。</w:t>
      </w:r>
    </w:p>
    <w:bookmarkEnd w:id="6"/>
    <w:bookmarkEnd w:id="7"/>
    <w:bookmarkEnd w:id="8"/>
    <w:bookmarkEnd w:id="9"/>
    <w:p w14:paraId="5150559E">
      <w:pPr>
        <w:spacing w:line="360" w:lineRule="auto"/>
        <w:ind w:firstLine="420" w:firstLineChars="200"/>
        <w:rPr>
          <w:rFonts w:hint="eastAsia" w:ascii="宋体" w:hAnsi="宋体"/>
          <w:color w:val="000000"/>
        </w:rPr>
      </w:pPr>
      <w:bookmarkStart w:id="10" w:name="_Toc382208995"/>
      <w:bookmarkStart w:id="11" w:name="_Toc445151196"/>
      <w:bookmarkStart w:id="12" w:name="_Toc445151023"/>
      <w:r>
        <w:rPr>
          <w:rFonts w:hint="eastAsia" w:ascii="宋体" w:hAnsi="宋体"/>
          <w:color w:val="000000"/>
        </w:rPr>
        <w:t>根据“先进、经济、实用、可靠、高效”的原则，结合国内外技术发展的先进水平，达到技术装备先进合理；实现本工程投产后高效、优质、低耗、环保的目标。</w:t>
      </w:r>
    </w:p>
    <w:p w14:paraId="11F16432">
      <w:pPr>
        <w:spacing w:line="360" w:lineRule="auto"/>
        <w:ind w:firstLine="420" w:firstLineChars="200"/>
        <w:rPr>
          <w:rFonts w:hint="eastAsia" w:ascii="宋体" w:hAnsi="宋体"/>
          <w:color w:val="000000"/>
        </w:rPr>
      </w:pPr>
      <w:r>
        <w:rPr>
          <w:rFonts w:hint="eastAsia" w:ascii="宋体" w:hAnsi="宋体"/>
          <w:color w:val="000000"/>
        </w:rPr>
        <w:t>（</w:t>
      </w:r>
      <w:r>
        <w:rPr>
          <w:rFonts w:ascii="宋体" w:hAnsi="宋体"/>
          <w:color w:val="000000"/>
        </w:rPr>
        <w:t>1</w:t>
      </w:r>
      <w:r>
        <w:rPr>
          <w:rFonts w:hint="eastAsia" w:ascii="宋体" w:hAnsi="宋体"/>
          <w:color w:val="000000"/>
        </w:rPr>
        <w:t>）保证系统的完整性，</w:t>
      </w:r>
      <w:r>
        <w:rPr>
          <w:rFonts w:ascii="宋体" w:hAnsi="宋体"/>
          <w:color w:val="000000"/>
        </w:rPr>
        <w:t>合理布置</w:t>
      </w:r>
      <w:r>
        <w:rPr>
          <w:rFonts w:hint="eastAsia" w:ascii="宋体" w:hAnsi="宋体"/>
          <w:color w:val="000000"/>
        </w:rPr>
        <w:t>、操作安全、简便；</w:t>
      </w:r>
    </w:p>
    <w:p w14:paraId="749D84D0">
      <w:pPr>
        <w:spacing w:line="360" w:lineRule="auto"/>
        <w:ind w:firstLine="420" w:firstLineChars="200"/>
        <w:rPr>
          <w:rFonts w:hint="eastAsia" w:ascii="宋体" w:hAnsi="宋体"/>
          <w:color w:val="000000"/>
        </w:rPr>
      </w:pPr>
      <w:r>
        <w:rPr>
          <w:rFonts w:hint="eastAsia" w:ascii="宋体" w:hAnsi="宋体"/>
          <w:color w:val="000000"/>
        </w:rPr>
        <w:t>（</w:t>
      </w:r>
      <w:r>
        <w:rPr>
          <w:rFonts w:ascii="宋体" w:hAnsi="宋体"/>
          <w:color w:val="000000"/>
        </w:rPr>
        <w:t>2</w:t>
      </w:r>
      <w:r>
        <w:rPr>
          <w:rFonts w:hint="eastAsia" w:ascii="宋体" w:hAnsi="宋体"/>
          <w:color w:val="000000"/>
        </w:rPr>
        <w:t>）制造</w:t>
      </w:r>
      <w:r>
        <w:rPr>
          <w:rFonts w:ascii="宋体" w:hAnsi="宋体"/>
          <w:color w:val="000000"/>
        </w:rPr>
        <w:t>水平要求先进、适用、稳妥可靠；</w:t>
      </w:r>
    </w:p>
    <w:p w14:paraId="59FD17AC">
      <w:pPr>
        <w:spacing w:line="360" w:lineRule="auto"/>
        <w:ind w:firstLine="420" w:firstLineChars="200"/>
        <w:rPr>
          <w:rFonts w:hint="eastAsia" w:ascii="宋体" w:hAnsi="宋体"/>
          <w:color w:val="000000"/>
        </w:rPr>
      </w:pPr>
      <w:r>
        <w:rPr>
          <w:rFonts w:hint="eastAsia" w:ascii="宋体" w:hAnsi="宋体"/>
          <w:color w:val="000000"/>
        </w:rPr>
        <w:t>（3）严格执行国家、地方及发包方的有关环保、安全卫生、节能、工程设计统一技术规定等有关标准、规范。</w:t>
      </w:r>
    </w:p>
    <w:bookmarkEnd w:id="3"/>
    <w:bookmarkEnd w:id="10"/>
    <w:bookmarkEnd w:id="11"/>
    <w:bookmarkEnd w:id="12"/>
    <w:p w14:paraId="5D8201EA">
      <w:pPr>
        <w:pStyle w:val="2"/>
        <w:spacing w:before="0" w:after="0"/>
        <w:rPr>
          <w:rFonts w:hint="eastAsia" w:ascii="宋体" w:hAnsi="宋体" w:eastAsia="宋体"/>
        </w:rPr>
      </w:pPr>
      <w:bookmarkStart w:id="13" w:name="_Toc9059"/>
      <w:bookmarkStart w:id="14" w:name="_Toc19773"/>
      <w:r>
        <w:rPr>
          <w:rFonts w:hint="eastAsia" w:ascii="宋体" w:hAnsi="宋体" w:eastAsia="宋体"/>
        </w:rPr>
        <w:t xml:space="preserve">二 </w:t>
      </w:r>
      <w:r>
        <w:rPr>
          <w:rFonts w:ascii="宋体" w:hAnsi="宋体" w:eastAsia="宋体"/>
        </w:rPr>
        <w:t xml:space="preserve"> </w:t>
      </w:r>
      <w:r>
        <w:rPr>
          <w:rFonts w:hint="eastAsia" w:ascii="宋体" w:hAnsi="宋体" w:eastAsia="宋体"/>
        </w:rPr>
        <w:t>供货清单及技术要求</w:t>
      </w:r>
      <w:bookmarkEnd w:id="13"/>
    </w:p>
    <w:p w14:paraId="5F906571">
      <w:pPr>
        <w:tabs>
          <w:tab w:val="left" w:pos="720"/>
        </w:tabs>
        <w:autoSpaceDE w:val="0"/>
        <w:autoSpaceDN w:val="0"/>
        <w:adjustRightInd w:val="0"/>
        <w:spacing w:line="400" w:lineRule="exact"/>
        <w:ind w:firstLine="562" w:firstLineChars="200"/>
        <w:textAlignment w:val="baseline"/>
        <w:rPr>
          <w:rFonts w:hint="eastAsia" w:ascii="宋体" w:hAnsi="宋体"/>
        </w:rPr>
      </w:pPr>
      <w:r>
        <w:rPr>
          <w:rFonts w:hint="eastAsia" w:ascii="宋体" w:hAnsi="宋体"/>
          <w:b/>
          <w:bCs/>
          <w:sz w:val="28"/>
          <w:szCs w:val="24"/>
        </w:rPr>
        <w:t>供货清单如下：</w:t>
      </w:r>
    </w:p>
    <w:tbl>
      <w:tblPr>
        <w:tblStyle w:val="13"/>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gridCol w:w="4405"/>
        <w:gridCol w:w="709"/>
        <w:gridCol w:w="1559"/>
      </w:tblGrid>
      <w:tr w14:paraId="6EF9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6" w:type="dxa"/>
            <w:vAlign w:val="center"/>
          </w:tcPr>
          <w:p w14:paraId="41908E6C">
            <w:pPr>
              <w:spacing w:line="360" w:lineRule="auto"/>
              <w:jc w:val="center"/>
              <w:rPr>
                <w:rFonts w:hint="eastAsia" w:ascii="宋体" w:hAnsi="宋体" w:cs="宋体"/>
                <w:sz w:val="24"/>
                <w:szCs w:val="24"/>
              </w:rPr>
            </w:pPr>
            <w:r>
              <w:rPr>
                <w:rFonts w:hint="eastAsia" w:ascii="宋体" w:hAnsi="宋体" w:cs="宋体"/>
                <w:sz w:val="24"/>
                <w:szCs w:val="24"/>
              </w:rPr>
              <w:t>名称</w:t>
            </w:r>
          </w:p>
        </w:tc>
        <w:tc>
          <w:tcPr>
            <w:tcW w:w="4405" w:type="dxa"/>
            <w:vAlign w:val="center"/>
          </w:tcPr>
          <w:p w14:paraId="61B48E10">
            <w:pPr>
              <w:spacing w:line="360" w:lineRule="auto"/>
              <w:jc w:val="center"/>
              <w:rPr>
                <w:rFonts w:hint="eastAsia" w:ascii="宋体" w:hAnsi="宋体" w:cs="宋体"/>
                <w:sz w:val="24"/>
                <w:szCs w:val="24"/>
              </w:rPr>
            </w:pPr>
            <w:r>
              <w:rPr>
                <w:rFonts w:hint="eastAsia" w:ascii="宋体" w:hAnsi="宋体" w:cs="宋体"/>
                <w:sz w:val="24"/>
                <w:szCs w:val="24"/>
              </w:rPr>
              <w:t>基本参数</w:t>
            </w:r>
          </w:p>
        </w:tc>
        <w:tc>
          <w:tcPr>
            <w:tcW w:w="709" w:type="dxa"/>
            <w:vAlign w:val="center"/>
          </w:tcPr>
          <w:p w14:paraId="66BAEAEE">
            <w:pPr>
              <w:spacing w:line="360" w:lineRule="auto"/>
              <w:jc w:val="center"/>
              <w:rPr>
                <w:rFonts w:hint="eastAsia" w:ascii="宋体" w:hAnsi="宋体" w:cs="宋体"/>
                <w:sz w:val="24"/>
                <w:szCs w:val="24"/>
              </w:rPr>
            </w:pPr>
            <w:r>
              <w:rPr>
                <w:rFonts w:hint="eastAsia" w:ascii="宋体" w:hAnsi="宋体" w:cs="宋体"/>
                <w:sz w:val="24"/>
                <w:szCs w:val="24"/>
              </w:rPr>
              <w:t>数量</w:t>
            </w:r>
          </w:p>
        </w:tc>
        <w:tc>
          <w:tcPr>
            <w:tcW w:w="1559" w:type="dxa"/>
            <w:vAlign w:val="center"/>
          </w:tcPr>
          <w:p w14:paraId="2BD3949D">
            <w:pPr>
              <w:spacing w:line="360" w:lineRule="auto"/>
              <w:jc w:val="center"/>
              <w:rPr>
                <w:rFonts w:hint="eastAsia" w:ascii="宋体" w:hAnsi="宋体" w:cs="宋体"/>
                <w:sz w:val="24"/>
                <w:szCs w:val="24"/>
              </w:rPr>
            </w:pPr>
            <w:r>
              <w:rPr>
                <w:rFonts w:hint="eastAsia" w:ascii="宋体" w:hAnsi="宋体" w:cs="宋体"/>
                <w:sz w:val="24"/>
                <w:szCs w:val="24"/>
              </w:rPr>
              <w:t>备注</w:t>
            </w:r>
          </w:p>
        </w:tc>
      </w:tr>
      <w:tr w14:paraId="35A1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09" w:type="dxa"/>
            <w:gridSpan w:val="4"/>
            <w:vAlign w:val="center"/>
          </w:tcPr>
          <w:p w14:paraId="640BD972">
            <w:pPr>
              <w:spacing w:line="360" w:lineRule="auto"/>
              <w:jc w:val="center"/>
              <w:rPr>
                <w:rFonts w:hint="eastAsia" w:ascii="宋体" w:hAnsi="宋体" w:cs="宋体"/>
                <w:color w:val="000000"/>
                <w:szCs w:val="22"/>
              </w:rPr>
            </w:pPr>
            <w:bookmarkStart w:id="15" w:name="OLE_LINK11"/>
            <w:r>
              <w:rPr>
                <w:rFonts w:hint="eastAsia" w:ascii="宋体" w:hAnsi="宋体" w:cs="宋体"/>
                <w:b/>
                <w:bCs/>
                <w:sz w:val="24"/>
                <w:szCs w:val="24"/>
              </w:rPr>
              <w:t>三棒加热炉三电设备</w:t>
            </w:r>
            <w:bookmarkEnd w:id="15"/>
          </w:p>
        </w:tc>
      </w:tr>
      <w:tr w14:paraId="2877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1D2E9E0B">
            <w:pPr>
              <w:spacing w:line="360" w:lineRule="auto"/>
              <w:jc w:val="left"/>
              <w:rPr>
                <w:rFonts w:hint="eastAsia" w:ascii="宋体" w:hAnsi="宋体" w:cs="宋体"/>
                <w:color w:val="000000"/>
                <w:szCs w:val="22"/>
              </w:rPr>
            </w:pPr>
            <w:bookmarkStart w:id="16" w:name="_Hlk208473127"/>
            <w:r>
              <w:rPr>
                <w:rFonts w:hint="eastAsia" w:ascii="Calibri" w:hAnsi="Calibri" w:cs="宋体"/>
                <w:szCs w:val="22"/>
              </w:rPr>
              <w:t>计算机</w:t>
            </w:r>
            <w:r>
              <w:rPr>
                <w:rFonts w:ascii="Calibri" w:hAnsi="Calibri" w:cs="宋体"/>
                <w:szCs w:val="21"/>
              </w:rPr>
              <w:t>L1</w:t>
            </w:r>
            <w:r>
              <w:rPr>
                <w:rFonts w:hint="eastAsia" w:ascii="Calibri" w:hAnsi="Calibri" w:cs="宋体"/>
                <w:szCs w:val="21"/>
              </w:rPr>
              <w:t>系统</w:t>
            </w:r>
          </w:p>
        </w:tc>
        <w:tc>
          <w:tcPr>
            <w:tcW w:w="4405" w:type="dxa"/>
            <w:vAlign w:val="center"/>
          </w:tcPr>
          <w:p w14:paraId="2071C16C">
            <w:pPr>
              <w:jc w:val="left"/>
              <w:rPr>
                <w:rFonts w:hint="eastAsia" w:ascii="宋体" w:hAnsi="宋体" w:cs="宋体"/>
                <w:szCs w:val="22"/>
              </w:rPr>
            </w:pPr>
            <w:r>
              <w:rPr>
                <w:rFonts w:hint="eastAsia" w:ascii="宋体" w:hAnsi="宋体" w:cs="宋体"/>
                <w:szCs w:val="22"/>
              </w:rPr>
              <w:t>西门子1500系列CPU及模块,CPU冗余结构,环网，ET200MP远程I/O，西门子专用电源</w:t>
            </w:r>
          </w:p>
        </w:tc>
        <w:tc>
          <w:tcPr>
            <w:tcW w:w="709" w:type="dxa"/>
            <w:vAlign w:val="center"/>
          </w:tcPr>
          <w:p w14:paraId="47161344">
            <w:pPr>
              <w:spacing w:line="360" w:lineRule="auto"/>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34EDF909">
            <w:pPr>
              <w:jc w:val="left"/>
              <w:rPr>
                <w:rFonts w:hint="eastAsia" w:ascii="宋体" w:hAnsi="宋体" w:cs="宋体"/>
                <w:color w:val="000000"/>
                <w:szCs w:val="22"/>
              </w:rPr>
            </w:pPr>
            <w:r>
              <w:rPr>
                <w:rFonts w:hint="eastAsia" w:ascii="宋体" w:hAnsi="宋体" w:cs="宋体"/>
                <w:color w:val="000000"/>
                <w:szCs w:val="20"/>
              </w:rPr>
              <w:t>详见技术要求</w:t>
            </w:r>
          </w:p>
        </w:tc>
      </w:tr>
      <w:tr w14:paraId="00A2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11312F14">
            <w:pPr>
              <w:spacing w:line="360" w:lineRule="auto"/>
              <w:jc w:val="left"/>
              <w:rPr>
                <w:rFonts w:hint="eastAsia" w:ascii="宋体" w:hAnsi="宋体" w:cs="宋体"/>
                <w:color w:val="000000"/>
                <w:szCs w:val="22"/>
              </w:rPr>
            </w:pPr>
            <w:r>
              <w:rPr>
                <w:rFonts w:hint="eastAsia" w:ascii="Calibri" w:hAnsi="Calibri" w:cs="宋体"/>
                <w:szCs w:val="22"/>
              </w:rPr>
              <w:t>计算机</w:t>
            </w:r>
            <w:r>
              <w:rPr>
                <w:rFonts w:ascii="Calibri" w:hAnsi="Calibri" w:cs="宋体"/>
                <w:szCs w:val="21"/>
              </w:rPr>
              <w:t>L2</w:t>
            </w:r>
            <w:r>
              <w:rPr>
                <w:rFonts w:hint="eastAsia" w:ascii="Calibri" w:hAnsi="Calibri" w:cs="宋体"/>
                <w:szCs w:val="21"/>
              </w:rPr>
              <w:t>系统</w:t>
            </w:r>
          </w:p>
        </w:tc>
        <w:tc>
          <w:tcPr>
            <w:tcW w:w="4405" w:type="dxa"/>
            <w:vAlign w:val="center"/>
          </w:tcPr>
          <w:p w14:paraId="26E7DF98">
            <w:pPr>
              <w:jc w:val="left"/>
              <w:rPr>
                <w:rFonts w:hint="eastAsia" w:ascii="宋体" w:hAnsi="宋体" w:cs="宋体"/>
                <w:szCs w:val="22"/>
              </w:rPr>
            </w:pPr>
            <w:r>
              <w:rPr>
                <w:rFonts w:hint="eastAsia" w:ascii="宋体" w:hAnsi="宋体" w:cs="宋体"/>
                <w:szCs w:val="22"/>
              </w:rPr>
              <w:t>含主服务器、操作员站、操作系统、应用软件、模型软件等</w:t>
            </w:r>
          </w:p>
        </w:tc>
        <w:tc>
          <w:tcPr>
            <w:tcW w:w="709" w:type="dxa"/>
            <w:vAlign w:val="center"/>
          </w:tcPr>
          <w:p w14:paraId="28798F14">
            <w:pPr>
              <w:spacing w:line="360" w:lineRule="auto"/>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5A72C955">
            <w:pPr>
              <w:jc w:val="left"/>
              <w:rPr>
                <w:rFonts w:hint="eastAsia" w:ascii="宋体" w:hAnsi="宋体" w:cs="宋体"/>
                <w:color w:val="000000"/>
                <w:szCs w:val="22"/>
              </w:rPr>
            </w:pPr>
            <w:r>
              <w:rPr>
                <w:rFonts w:hint="eastAsia" w:ascii="宋体" w:hAnsi="宋体" w:cs="宋体"/>
                <w:color w:val="000000"/>
                <w:szCs w:val="20"/>
              </w:rPr>
              <w:t>详见技术要求</w:t>
            </w:r>
          </w:p>
        </w:tc>
      </w:tr>
      <w:bookmarkEnd w:id="16"/>
      <w:tr w14:paraId="4E19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09" w:type="dxa"/>
            <w:gridSpan w:val="4"/>
            <w:vAlign w:val="center"/>
          </w:tcPr>
          <w:p w14:paraId="799E6F1E">
            <w:pPr>
              <w:jc w:val="center"/>
              <w:rPr>
                <w:rFonts w:hint="eastAsia" w:ascii="宋体" w:hAnsi="宋体" w:cs="宋体"/>
                <w:color w:val="000000"/>
                <w:szCs w:val="22"/>
              </w:rPr>
            </w:pPr>
            <w:r>
              <w:rPr>
                <w:rFonts w:hint="eastAsia" w:ascii="宋体" w:hAnsi="宋体" w:cs="宋体"/>
                <w:b/>
                <w:bCs/>
                <w:sz w:val="24"/>
                <w:szCs w:val="24"/>
              </w:rPr>
              <w:t>二棒加热炉三电设备</w:t>
            </w:r>
          </w:p>
        </w:tc>
      </w:tr>
      <w:tr w14:paraId="64CC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4BCCB8B4">
            <w:pPr>
              <w:spacing w:line="360" w:lineRule="auto"/>
              <w:jc w:val="center"/>
              <w:rPr>
                <w:rFonts w:hint="eastAsia" w:ascii="宋体" w:hAnsi="宋体" w:cs="宋体"/>
                <w:color w:val="000000"/>
                <w:szCs w:val="22"/>
              </w:rPr>
            </w:pPr>
            <w:r>
              <w:rPr>
                <w:rFonts w:hint="eastAsia" w:ascii="Calibri" w:hAnsi="Calibri" w:cs="宋体"/>
                <w:szCs w:val="22"/>
              </w:rPr>
              <w:t>计算机</w:t>
            </w:r>
            <w:r>
              <w:rPr>
                <w:rFonts w:ascii="Calibri" w:hAnsi="Calibri" w:cs="宋体"/>
                <w:szCs w:val="21"/>
              </w:rPr>
              <w:t>L1</w:t>
            </w:r>
            <w:r>
              <w:rPr>
                <w:rFonts w:hint="eastAsia" w:ascii="Calibri" w:hAnsi="Calibri" w:cs="宋体"/>
                <w:szCs w:val="21"/>
              </w:rPr>
              <w:t>系统远程站</w:t>
            </w:r>
          </w:p>
        </w:tc>
        <w:tc>
          <w:tcPr>
            <w:tcW w:w="4405" w:type="dxa"/>
            <w:vAlign w:val="center"/>
          </w:tcPr>
          <w:p w14:paraId="07D69E6C">
            <w:pPr>
              <w:jc w:val="left"/>
              <w:rPr>
                <w:rFonts w:hint="eastAsia" w:ascii="宋体" w:hAnsi="宋体" w:cs="宋体"/>
                <w:color w:val="000000"/>
                <w:szCs w:val="22"/>
              </w:rPr>
            </w:pPr>
            <w:r>
              <w:rPr>
                <w:rFonts w:hint="eastAsia" w:ascii="宋体" w:hAnsi="宋体" w:cs="宋体"/>
                <w:szCs w:val="22"/>
              </w:rPr>
              <w:t>西门子1500系列CPU及模块,CPU冗余结构,环网，ET200MP远程I/O，西门子专用电源</w:t>
            </w:r>
          </w:p>
        </w:tc>
        <w:tc>
          <w:tcPr>
            <w:tcW w:w="709" w:type="dxa"/>
            <w:vAlign w:val="center"/>
          </w:tcPr>
          <w:p w14:paraId="4F883E38">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38C7D1E5">
            <w:pPr>
              <w:jc w:val="left"/>
              <w:rPr>
                <w:rFonts w:hint="eastAsia" w:ascii="宋体" w:hAnsi="宋体" w:cs="宋体"/>
                <w:color w:val="000000"/>
                <w:szCs w:val="22"/>
              </w:rPr>
            </w:pPr>
            <w:r>
              <w:rPr>
                <w:rFonts w:hint="eastAsia" w:ascii="宋体" w:hAnsi="宋体" w:cs="宋体"/>
                <w:color w:val="000000"/>
                <w:szCs w:val="20"/>
              </w:rPr>
              <w:t>详见技术要求</w:t>
            </w:r>
          </w:p>
        </w:tc>
      </w:tr>
      <w:tr w14:paraId="62FB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04EAFAC5">
            <w:pPr>
              <w:spacing w:line="360" w:lineRule="auto"/>
              <w:jc w:val="center"/>
              <w:rPr>
                <w:rFonts w:hint="eastAsia" w:ascii="宋体" w:hAnsi="宋体" w:cs="宋体"/>
                <w:color w:val="000000"/>
                <w:szCs w:val="22"/>
              </w:rPr>
            </w:pPr>
            <w:r>
              <w:rPr>
                <w:rFonts w:hint="eastAsia" w:ascii="Calibri" w:hAnsi="Calibri" w:cs="宋体"/>
                <w:szCs w:val="22"/>
              </w:rPr>
              <w:t>计算机</w:t>
            </w:r>
            <w:r>
              <w:rPr>
                <w:rFonts w:ascii="Calibri" w:hAnsi="Calibri" w:cs="宋体"/>
                <w:szCs w:val="21"/>
              </w:rPr>
              <w:t>L2</w:t>
            </w:r>
            <w:r>
              <w:rPr>
                <w:rFonts w:hint="eastAsia" w:ascii="Calibri" w:hAnsi="Calibri" w:cs="宋体"/>
                <w:szCs w:val="21"/>
              </w:rPr>
              <w:t>系统</w:t>
            </w:r>
          </w:p>
        </w:tc>
        <w:tc>
          <w:tcPr>
            <w:tcW w:w="4405" w:type="dxa"/>
            <w:vAlign w:val="center"/>
          </w:tcPr>
          <w:p w14:paraId="45A31DA0">
            <w:pPr>
              <w:jc w:val="left"/>
              <w:rPr>
                <w:rFonts w:hint="eastAsia" w:ascii="宋体" w:hAnsi="宋体" w:cs="宋体"/>
                <w:color w:val="000000"/>
                <w:szCs w:val="22"/>
              </w:rPr>
            </w:pPr>
            <w:r>
              <w:rPr>
                <w:rFonts w:hint="eastAsia" w:ascii="宋体" w:hAnsi="宋体" w:cs="宋体"/>
                <w:szCs w:val="22"/>
              </w:rPr>
              <w:t>含主服务器、操作员站、操作系统、应用软件、模型软件等</w:t>
            </w:r>
          </w:p>
        </w:tc>
        <w:tc>
          <w:tcPr>
            <w:tcW w:w="709" w:type="dxa"/>
            <w:vAlign w:val="center"/>
          </w:tcPr>
          <w:p w14:paraId="1DB45699">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2A6AEC66">
            <w:pPr>
              <w:jc w:val="left"/>
              <w:rPr>
                <w:rFonts w:hint="eastAsia" w:ascii="宋体" w:hAnsi="宋体" w:cs="宋体"/>
                <w:color w:val="000000"/>
                <w:szCs w:val="22"/>
              </w:rPr>
            </w:pPr>
            <w:r>
              <w:rPr>
                <w:rFonts w:hint="eastAsia" w:ascii="宋体" w:hAnsi="宋体" w:cs="宋体"/>
                <w:color w:val="000000"/>
                <w:szCs w:val="20"/>
              </w:rPr>
              <w:t>详见技术要求</w:t>
            </w:r>
          </w:p>
        </w:tc>
      </w:tr>
      <w:tr w14:paraId="00F4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09" w:type="dxa"/>
            <w:gridSpan w:val="4"/>
            <w:vAlign w:val="center"/>
          </w:tcPr>
          <w:p w14:paraId="6E926330">
            <w:pPr>
              <w:jc w:val="center"/>
              <w:rPr>
                <w:rFonts w:hint="eastAsia" w:ascii="宋体" w:hAnsi="宋体" w:cs="宋体"/>
                <w:color w:val="000000"/>
                <w:szCs w:val="22"/>
              </w:rPr>
            </w:pPr>
            <w:r>
              <w:rPr>
                <w:rFonts w:hint="eastAsia" w:ascii="宋体" w:hAnsi="宋体" w:cs="宋体"/>
                <w:b/>
                <w:bCs/>
                <w:sz w:val="24"/>
                <w:szCs w:val="24"/>
              </w:rPr>
              <w:t>一高加热炉三电设备</w:t>
            </w:r>
          </w:p>
        </w:tc>
      </w:tr>
      <w:tr w14:paraId="41C0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2E8932C7">
            <w:pPr>
              <w:spacing w:line="360" w:lineRule="auto"/>
              <w:jc w:val="center"/>
              <w:rPr>
                <w:rFonts w:ascii="Calibri" w:hAnsi="Calibri" w:cs="宋体"/>
                <w:szCs w:val="22"/>
              </w:rPr>
            </w:pPr>
            <w:r>
              <w:rPr>
                <w:rFonts w:hint="eastAsia" w:ascii="Calibri" w:hAnsi="Calibri" w:cs="宋体"/>
                <w:szCs w:val="22"/>
              </w:rPr>
              <w:t>计算机</w:t>
            </w:r>
            <w:r>
              <w:rPr>
                <w:rFonts w:ascii="Calibri" w:hAnsi="Calibri" w:cs="宋体"/>
                <w:szCs w:val="21"/>
              </w:rPr>
              <w:t>L1</w:t>
            </w:r>
            <w:r>
              <w:rPr>
                <w:rFonts w:hint="eastAsia" w:ascii="Calibri" w:hAnsi="Calibri" w:cs="宋体"/>
                <w:szCs w:val="21"/>
              </w:rPr>
              <w:t>系统远程站</w:t>
            </w:r>
          </w:p>
        </w:tc>
        <w:tc>
          <w:tcPr>
            <w:tcW w:w="4405" w:type="dxa"/>
            <w:vAlign w:val="center"/>
          </w:tcPr>
          <w:p w14:paraId="606DBEFB">
            <w:pPr>
              <w:jc w:val="left"/>
              <w:rPr>
                <w:rFonts w:hint="eastAsia" w:ascii="宋体" w:hAnsi="宋体" w:cs="宋体"/>
                <w:szCs w:val="22"/>
              </w:rPr>
            </w:pPr>
            <w:r>
              <w:rPr>
                <w:rFonts w:hint="eastAsia" w:ascii="宋体" w:hAnsi="宋体" w:cs="宋体"/>
                <w:szCs w:val="22"/>
              </w:rPr>
              <w:t>西门子1500系列CPU及模块,CPU冗余结构,环网，ET200MP远程I/O，西门子专用电源</w:t>
            </w:r>
          </w:p>
        </w:tc>
        <w:tc>
          <w:tcPr>
            <w:tcW w:w="709" w:type="dxa"/>
            <w:vAlign w:val="center"/>
          </w:tcPr>
          <w:p w14:paraId="6D447B7C">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7742338A">
            <w:pPr>
              <w:jc w:val="left"/>
              <w:rPr>
                <w:rFonts w:hint="eastAsia" w:ascii="宋体" w:hAnsi="宋体" w:cs="宋体"/>
                <w:color w:val="000000"/>
                <w:szCs w:val="22"/>
              </w:rPr>
            </w:pPr>
            <w:r>
              <w:rPr>
                <w:rFonts w:hint="eastAsia" w:ascii="宋体" w:hAnsi="宋体" w:cs="宋体"/>
                <w:color w:val="000000"/>
                <w:szCs w:val="20"/>
              </w:rPr>
              <w:t>详见技术要求</w:t>
            </w:r>
          </w:p>
        </w:tc>
      </w:tr>
      <w:tr w14:paraId="6F44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01A92596">
            <w:pPr>
              <w:spacing w:line="360" w:lineRule="auto"/>
              <w:jc w:val="center"/>
              <w:rPr>
                <w:rFonts w:ascii="Calibri" w:hAnsi="Calibri" w:cs="宋体"/>
                <w:szCs w:val="22"/>
              </w:rPr>
            </w:pPr>
            <w:r>
              <w:rPr>
                <w:rFonts w:hint="eastAsia" w:ascii="Calibri" w:hAnsi="Calibri" w:cs="宋体"/>
                <w:szCs w:val="22"/>
              </w:rPr>
              <w:t>计算机</w:t>
            </w:r>
            <w:r>
              <w:rPr>
                <w:rFonts w:ascii="Calibri" w:hAnsi="Calibri" w:cs="宋体"/>
                <w:szCs w:val="21"/>
              </w:rPr>
              <w:t>L2</w:t>
            </w:r>
            <w:r>
              <w:rPr>
                <w:rFonts w:hint="eastAsia" w:ascii="Calibri" w:hAnsi="Calibri" w:cs="宋体"/>
                <w:szCs w:val="21"/>
              </w:rPr>
              <w:t>系统</w:t>
            </w:r>
          </w:p>
        </w:tc>
        <w:tc>
          <w:tcPr>
            <w:tcW w:w="4405" w:type="dxa"/>
            <w:vAlign w:val="center"/>
          </w:tcPr>
          <w:p w14:paraId="51139381">
            <w:pPr>
              <w:jc w:val="left"/>
              <w:rPr>
                <w:rFonts w:hint="eastAsia" w:ascii="宋体" w:hAnsi="宋体" w:cs="宋体"/>
                <w:szCs w:val="22"/>
              </w:rPr>
            </w:pPr>
            <w:r>
              <w:rPr>
                <w:rFonts w:hint="eastAsia" w:ascii="宋体" w:hAnsi="宋体" w:cs="宋体"/>
                <w:szCs w:val="22"/>
              </w:rPr>
              <w:t>含主服务器、操作员站、操作系统、应用软件、模型软件等</w:t>
            </w:r>
          </w:p>
        </w:tc>
        <w:tc>
          <w:tcPr>
            <w:tcW w:w="709" w:type="dxa"/>
            <w:vAlign w:val="center"/>
          </w:tcPr>
          <w:p w14:paraId="770E958D">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058C37CA">
            <w:pPr>
              <w:jc w:val="left"/>
              <w:rPr>
                <w:rFonts w:hint="eastAsia" w:ascii="宋体" w:hAnsi="宋体" w:cs="宋体"/>
                <w:color w:val="000000"/>
                <w:szCs w:val="22"/>
              </w:rPr>
            </w:pPr>
            <w:r>
              <w:rPr>
                <w:rFonts w:hint="eastAsia" w:ascii="宋体" w:hAnsi="宋体" w:cs="宋体"/>
                <w:color w:val="000000"/>
                <w:szCs w:val="20"/>
              </w:rPr>
              <w:t>详见技术要求</w:t>
            </w:r>
          </w:p>
        </w:tc>
      </w:tr>
      <w:tr w14:paraId="7B98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09" w:type="dxa"/>
            <w:gridSpan w:val="4"/>
            <w:vAlign w:val="center"/>
          </w:tcPr>
          <w:p w14:paraId="434650DA">
            <w:pPr>
              <w:jc w:val="center"/>
              <w:rPr>
                <w:rFonts w:hint="eastAsia" w:ascii="宋体" w:hAnsi="宋体" w:cs="宋体"/>
                <w:color w:val="000000"/>
                <w:szCs w:val="22"/>
              </w:rPr>
            </w:pPr>
            <w:r>
              <w:rPr>
                <w:rFonts w:hint="eastAsia" w:ascii="宋体" w:hAnsi="宋体" w:cs="宋体"/>
                <w:b/>
                <w:bCs/>
                <w:sz w:val="24"/>
                <w:szCs w:val="24"/>
              </w:rPr>
              <w:t>二高加热炉三电设备</w:t>
            </w:r>
          </w:p>
        </w:tc>
      </w:tr>
      <w:tr w14:paraId="5C52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28C53E7E">
            <w:pPr>
              <w:spacing w:line="360" w:lineRule="auto"/>
              <w:jc w:val="center"/>
              <w:rPr>
                <w:rFonts w:ascii="Calibri" w:hAnsi="Calibri" w:cs="宋体"/>
                <w:szCs w:val="22"/>
              </w:rPr>
            </w:pPr>
            <w:r>
              <w:rPr>
                <w:rFonts w:hint="eastAsia" w:ascii="Calibri" w:hAnsi="Calibri" w:cs="宋体"/>
                <w:szCs w:val="22"/>
              </w:rPr>
              <w:t>计算机</w:t>
            </w:r>
            <w:r>
              <w:rPr>
                <w:rFonts w:ascii="Calibri" w:hAnsi="Calibri" w:cs="宋体"/>
                <w:szCs w:val="21"/>
              </w:rPr>
              <w:t>L1</w:t>
            </w:r>
            <w:r>
              <w:rPr>
                <w:rFonts w:hint="eastAsia" w:ascii="Calibri" w:hAnsi="Calibri" w:cs="宋体"/>
                <w:szCs w:val="21"/>
              </w:rPr>
              <w:t>系统远程站</w:t>
            </w:r>
          </w:p>
        </w:tc>
        <w:tc>
          <w:tcPr>
            <w:tcW w:w="4405" w:type="dxa"/>
            <w:vAlign w:val="center"/>
          </w:tcPr>
          <w:p w14:paraId="31FB3AB8">
            <w:pPr>
              <w:jc w:val="left"/>
              <w:rPr>
                <w:rFonts w:hint="eastAsia" w:ascii="宋体" w:hAnsi="宋体" w:cs="宋体"/>
                <w:szCs w:val="22"/>
              </w:rPr>
            </w:pPr>
            <w:r>
              <w:rPr>
                <w:rFonts w:hint="eastAsia" w:ascii="宋体" w:hAnsi="宋体" w:cs="宋体"/>
                <w:szCs w:val="22"/>
              </w:rPr>
              <w:t>西门子1500系列CPU及模块,CPU冗余结构,环网，ET200MP远程I/O，西门子专用电源</w:t>
            </w:r>
          </w:p>
        </w:tc>
        <w:tc>
          <w:tcPr>
            <w:tcW w:w="709" w:type="dxa"/>
            <w:vAlign w:val="center"/>
          </w:tcPr>
          <w:p w14:paraId="0E08819C">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7760EC33">
            <w:pPr>
              <w:jc w:val="left"/>
              <w:rPr>
                <w:rFonts w:hint="eastAsia" w:ascii="宋体" w:hAnsi="宋体" w:cs="宋体"/>
                <w:color w:val="000000"/>
                <w:szCs w:val="22"/>
              </w:rPr>
            </w:pPr>
            <w:r>
              <w:rPr>
                <w:rFonts w:hint="eastAsia" w:ascii="宋体" w:hAnsi="宋体" w:cs="宋体"/>
                <w:color w:val="000000"/>
                <w:szCs w:val="20"/>
              </w:rPr>
              <w:t>详见技术要求</w:t>
            </w:r>
          </w:p>
        </w:tc>
      </w:tr>
      <w:tr w14:paraId="6D9D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536" w:type="dxa"/>
            <w:vAlign w:val="center"/>
          </w:tcPr>
          <w:p w14:paraId="5E2DA4ED">
            <w:pPr>
              <w:spacing w:line="360" w:lineRule="auto"/>
              <w:jc w:val="center"/>
              <w:rPr>
                <w:rFonts w:ascii="Calibri" w:hAnsi="Calibri" w:cs="宋体"/>
                <w:szCs w:val="22"/>
              </w:rPr>
            </w:pPr>
            <w:r>
              <w:rPr>
                <w:rFonts w:hint="eastAsia" w:ascii="Calibri" w:hAnsi="Calibri" w:cs="宋体"/>
                <w:szCs w:val="22"/>
              </w:rPr>
              <w:t>计算机</w:t>
            </w:r>
            <w:r>
              <w:rPr>
                <w:rFonts w:ascii="Calibri" w:hAnsi="Calibri" w:cs="宋体"/>
                <w:szCs w:val="21"/>
              </w:rPr>
              <w:t>L2</w:t>
            </w:r>
            <w:r>
              <w:rPr>
                <w:rFonts w:hint="eastAsia" w:ascii="Calibri" w:hAnsi="Calibri" w:cs="宋体"/>
                <w:szCs w:val="21"/>
              </w:rPr>
              <w:t>系统</w:t>
            </w:r>
          </w:p>
        </w:tc>
        <w:tc>
          <w:tcPr>
            <w:tcW w:w="4405" w:type="dxa"/>
            <w:vAlign w:val="center"/>
          </w:tcPr>
          <w:p w14:paraId="181CF3F6">
            <w:pPr>
              <w:jc w:val="left"/>
              <w:rPr>
                <w:rFonts w:hint="eastAsia" w:ascii="宋体" w:hAnsi="宋体" w:cs="宋体"/>
                <w:szCs w:val="22"/>
              </w:rPr>
            </w:pPr>
            <w:r>
              <w:rPr>
                <w:rFonts w:hint="eastAsia" w:ascii="宋体" w:hAnsi="宋体" w:cs="宋体"/>
                <w:szCs w:val="22"/>
              </w:rPr>
              <w:t>含主服务器、操作员站、操作系统、应用软件、模型软件等</w:t>
            </w:r>
          </w:p>
        </w:tc>
        <w:tc>
          <w:tcPr>
            <w:tcW w:w="709" w:type="dxa"/>
            <w:vAlign w:val="center"/>
          </w:tcPr>
          <w:p w14:paraId="29C7F25F">
            <w:pPr>
              <w:jc w:val="center"/>
              <w:rPr>
                <w:rFonts w:hint="eastAsia" w:ascii="宋体" w:hAnsi="宋体" w:cs="宋体"/>
                <w:color w:val="000000"/>
                <w:szCs w:val="22"/>
              </w:rPr>
            </w:pPr>
            <w:r>
              <w:rPr>
                <w:rFonts w:hint="eastAsia" w:ascii="宋体" w:hAnsi="宋体" w:cs="宋体"/>
                <w:color w:val="000000"/>
                <w:szCs w:val="22"/>
              </w:rPr>
              <w:t>1</w:t>
            </w:r>
          </w:p>
        </w:tc>
        <w:tc>
          <w:tcPr>
            <w:tcW w:w="1559" w:type="dxa"/>
            <w:vAlign w:val="center"/>
          </w:tcPr>
          <w:p w14:paraId="76A9DD5B">
            <w:pPr>
              <w:jc w:val="left"/>
              <w:rPr>
                <w:rFonts w:hint="eastAsia" w:ascii="宋体" w:hAnsi="宋体" w:cs="宋体"/>
                <w:color w:val="000000"/>
                <w:szCs w:val="22"/>
              </w:rPr>
            </w:pPr>
            <w:r>
              <w:rPr>
                <w:rFonts w:hint="eastAsia" w:ascii="宋体" w:hAnsi="宋体" w:cs="宋体"/>
                <w:color w:val="000000"/>
                <w:szCs w:val="20"/>
              </w:rPr>
              <w:t>详见技术要求</w:t>
            </w:r>
          </w:p>
        </w:tc>
      </w:tr>
    </w:tbl>
    <w:p w14:paraId="5E441AAC">
      <w:pPr>
        <w:ind w:firstLine="420" w:firstLineChars="200"/>
        <w:rPr>
          <w:rFonts w:hint="eastAsia" w:ascii="宋体" w:hAnsi="宋体"/>
        </w:rPr>
      </w:pPr>
      <w:r>
        <w:rPr>
          <w:rFonts w:hint="eastAsia" w:ascii="宋体" w:hAnsi="宋体"/>
        </w:rPr>
        <w:t>供货商方保证系统的完整性，详细参数要求见下技术要求。供货商方需提供相应的设备资料图纸，技术服务，并做好L1、L2系统的编程以及画面等调试工作，达到项目预期控制目标。</w:t>
      </w:r>
    </w:p>
    <w:p w14:paraId="75C01E9C">
      <w:pPr>
        <w:ind w:firstLine="562" w:firstLineChars="200"/>
        <w:rPr>
          <w:rFonts w:hint="eastAsia" w:ascii="宋体" w:hAnsi="宋体"/>
          <w:b/>
          <w:bCs/>
          <w:sz w:val="28"/>
          <w:szCs w:val="24"/>
        </w:rPr>
      </w:pPr>
    </w:p>
    <w:p w14:paraId="6663369D">
      <w:pPr>
        <w:ind w:firstLine="562" w:firstLineChars="200"/>
        <w:rPr>
          <w:rFonts w:hint="eastAsia" w:ascii="宋体" w:hAnsi="宋体"/>
          <w:b/>
          <w:bCs/>
          <w:sz w:val="28"/>
          <w:szCs w:val="24"/>
        </w:rPr>
      </w:pPr>
      <w:r>
        <w:rPr>
          <w:rFonts w:hint="eastAsia" w:ascii="宋体" w:hAnsi="宋体"/>
          <w:b/>
          <w:bCs/>
          <w:sz w:val="28"/>
          <w:szCs w:val="24"/>
        </w:rPr>
        <w:t>技术要求如下：</w:t>
      </w:r>
    </w:p>
    <w:p w14:paraId="07330D44">
      <w:pPr>
        <w:pStyle w:val="3"/>
        <w:spacing w:before="0" w:after="0" w:line="240" w:lineRule="auto"/>
        <w:rPr>
          <w:rFonts w:hint="eastAsia" w:ascii="宋体" w:hAnsi="宋体" w:eastAsia="宋体"/>
        </w:rPr>
      </w:pPr>
      <w:bookmarkStart w:id="17" w:name="_Toc8568"/>
      <w:r>
        <w:rPr>
          <w:rFonts w:hint="eastAsia" w:ascii="宋体" w:hAnsi="宋体" w:eastAsia="宋体"/>
        </w:rPr>
        <w:t>1</w:t>
      </w:r>
      <w:bookmarkEnd w:id="17"/>
      <w:r>
        <w:rPr>
          <w:rFonts w:ascii="宋体" w:hAnsi="宋体" w:eastAsia="宋体"/>
        </w:rPr>
        <w:t xml:space="preserve">  </w:t>
      </w:r>
      <w:r>
        <w:rPr>
          <w:rFonts w:hint="eastAsia" w:ascii="宋体" w:hAnsi="宋体" w:eastAsia="宋体"/>
        </w:rPr>
        <w:t>P</w:t>
      </w:r>
      <w:r>
        <w:rPr>
          <w:rFonts w:ascii="宋体" w:hAnsi="宋体" w:eastAsia="宋体"/>
        </w:rPr>
        <w:t>LC</w:t>
      </w:r>
      <w:r>
        <w:rPr>
          <w:rFonts w:hint="eastAsia" w:ascii="宋体" w:hAnsi="宋体" w:eastAsia="宋体"/>
        </w:rPr>
        <w:t>系统</w:t>
      </w:r>
    </w:p>
    <w:p w14:paraId="4C909037">
      <w:pPr>
        <w:tabs>
          <w:tab w:val="left" w:pos="720"/>
        </w:tabs>
        <w:autoSpaceDE w:val="0"/>
        <w:autoSpaceDN w:val="0"/>
        <w:adjustRightInd w:val="0"/>
        <w:spacing w:line="400" w:lineRule="exact"/>
        <w:ind w:firstLine="420" w:firstLineChars="200"/>
        <w:textAlignment w:val="baseline"/>
        <w:rPr>
          <w:rFonts w:hint="eastAsia" w:ascii="宋体" w:hAnsi="宋体"/>
        </w:rPr>
      </w:pPr>
      <w:r>
        <w:rPr>
          <w:rFonts w:hint="eastAsia" w:ascii="宋体" w:hAnsi="宋体"/>
        </w:rPr>
        <w:t>低压成套制作（含现场三箱）方面，严格执行制造标准如下：</w:t>
      </w:r>
    </w:p>
    <w:p w14:paraId="60F975C1">
      <w:pPr>
        <w:tabs>
          <w:tab w:val="left" w:pos="720"/>
        </w:tabs>
        <w:autoSpaceDE w:val="0"/>
        <w:autoSpaceDN w:val="0"/>
        <w:adjustRightInd w:val="0"/>
        <w:spacing w:line="400" w:lineRule="exact"/>
        <w:ind w:firstLine="420" w:firstLineChars="200"/>
        <w:textAlignment w:val="baseline"/>
        <w:rPr>
          <w:rFonts w:hint="eastAsia" w:ascii="宋体" w:hAnsi="宋体"/>
        </w:rPr>
      </w:pPr>
      <w:r>
        <w:rPr>
          <w:rFonts w:ascii="宋体" w:hAnsi="宋体"/>
        </w:rPr>
        <w:t xml:space="preserve">IEC439    </w:t>
      </w:r>
      <w:r>
        <w:rPr>
          <w:rFonts w:ascii="宋体" w:hAnsi="宋体"/>
        </w:rPr>
        <w:tab/>
      </w:r>
      <w:r>
        <w:rPr>
          <w:rFonts w:ascii="宋体" w:hAnsi="宋体"/>
        </w:rPr>
        <w:tab/>
      </w:r>
      <w:r>
        <w:rPr>
          <w:rFonts w:ascii="宋体" w:hAnsi="宋体"/>
        </w:rPr>
        <w:t>《低压成套开关设备和控制设备》</w:t>
      </w:r>
    </w:p>
    <w:p w14:paraId="5D275CE8">
      <w:pPr>
        <w:tabs>
          <w:tab w:val="left" w:pos="720"/>
        </w:tabs>
        <w:autoSpaceDE w:val="0"/>
        <w:autoSpaceDN w:val="0"/>
        <w:adjustRightInd w:val="0"/>
        <w:spacing w:line="400" w:lineRule="exact"/>
        <w:ind w:firstLine="420" w:firstLineChars="200"/>
        <w:textAlignment w:val="baseline"/>
        <w:rPr>
          <w:rFonts w:hint="eastAsia" w:ascii="宋体" w:hAnsi="宋体"/>
        </w:rPr>
      </w:pPr>
      <w:r>
        <w:rPr>
          <w:rFonts w:ascii="宋体" w:hAnsi="宋体"/>
        </w:rPr>
        <w:t xml:space="preserve">GB7251    </w:t>
      </w:r>
      <w:r>
        <w:rPr>
          <w:rFonts w:ascii="宋体" w:hAnsi="宋体"/>
        </w:rPr>
        <w:tab/>
      </w:r>
      <w:r>
        <w:rPr>
          <w:rFonts w:ascii="宋体" w:hAnsi="宋体"/>
        </w:rPr>
        <w:tab/>
      </w:r>
      <w:r>
        <w:rPr>
          <w:rFonts w:ascii="宋体" w:hAnsi="宋体"/>
        </w:rPr>
        <w:t>《低压成套开关设备》</w:t>
      </w:r>
    </w:p>
    <w:p w14:paraId="4A240A6B">
      <w:pPr>
        <w:tabs>
          <w:tab w:val="left" w:pos="720"/>
        </w:tabs>
        <w:autoSpaceDE w:val="0"/>
        <w:autoSpaceDN w:val="0"/>
        <w:adjustRightInd w:val="0"/>
        <w:spacing w:line="400" w:lineRule="exact"/>
        <w:ind w:firstLine="420" w:firstLineChars="200"/>
        <w:textAlignment w:val="baseline"/>
        <w:rPr>
          <w:rFonts w:hint="eastAsia" w:ascii="宋体" w:hAnsi="宋体"/>
        </w:rPr>
      </w:pPr>
      <w:r>
        <w:rPr>
          <w:rFonts w:hint="eastAsia" w:ascii="宋体" w:hAnsi="宋体"/>
        </w:rPr>
        <w:t>PLC柜体防护等级</w:t>
      </w:r>
      <w:r>
        <w:rPr>
          <w:rFonts w:ascii="宋体" w:hAnsi="宋体"/>
        </w:rPr>
        <w:t>为IP</w:t>
      </w:r>
      <w:r>
        <w:rPr>
          <w:rFonts w:hint="eastAsia" w:ascii="宋体" w:hAnsi="宋体"/>
        </w:rPr>
        <w:t>54</w:t>
      </w:r>
      <w:r>
        <w:rPr>
          <w:rFonts w:ascii="宋体" w:hAnsi="宋体"/>
        </w:rPr>
        <w:t>。</w:t>
      </w:r>
      <w:r>
        <w:rPr>
          <w:rFonts w:hint="eastAsia" w:ascii="宋体" w:hAnsi="宋体"/>
        </w:rPr>
        <w:t>所有电气柜、盘、箱的铭牌具有明显盘箱号标识。</w:t>
      </w:r>
    </w:p>
    <w:p w14:paraId="63B0986A">
      <w:pPr>
        <w:tabs>
          <w:tab w:val="left" w:pos="720"/>
        </w:tabs>
        <w:autoSpaceDE w:val="0"/>
        <w:autoSpaceDN w:val="0"/>
        <w:adjustRightInd w:val="0"/>
        <w:spacing w:line="400" w:lineRule="exact"/>
        <w:ind w:firstLine="420" w:firstLineChars="200"/>
        <w:textAlignment w:val="baseline"/>
        <w:rPr>
          <w:rFonts w:hint="eastAsia" w:ascii="宋体" w:hAnsi="宋体"/>
        </w:rPr>
      </w:pPr>
      <w:r>
        <w:rPr>
          <w:rFonts w:ascii="宋体" w:hAnsi="宋体"/>
        </w:rPr>
        <w:t>PLC</w:t>
      </w:r>
      <w:r>
        <w:rPr>
          <w:rFonts w:hint="eastAsia" w:ascii="宋体" w:hAnsi="宋体"/>
        </w:rPr>
        <w:t>系统按由供应商根据甲方提供的点位数量自行进行系统配置，每座加热炉具体点位数量为DI:480点；DO:288点；AI:240点；AO:40点。4座加热炉共计4套PLC控制系统，PLC系统采用西门子S7-1500系列产品，CPU冗余，远程I/O采用ET200MP，网络结构采用环网，模拟量输入需配隔离器，数字量输入需配继电器进行隔离，数字量输出配输出继电器，模块及CPU电源采用西门子专用电源，分开单独供电。控制系统的UPS电源在供货商范围，容量10kVA，供货商自行配置系统需保证系统的完整性，提供系统的详细设计图纸，为系统的完整性负责，同时需完成L1系统的程序编写、画面编辑及调试工作。</w:t>
      </w:r>
    </w:p>
    <w:p w14:paraId="08D409C8">
      <w:pPr>
        <w:pStyle w:val="3"/>
        <w:spacing w:before="0" w:after="0" w:line="240" w:lineRule="auto"/>
        <w:rPr>
          <w:rFonts w:hint="eastAsia" w:ascii="宋体" w:hAnsi="宋体" w:eastAsia="宋体"/>
        </w:rPr>
      </w:pPr>
      <w:r>
        <w:rPr>
          <w:rFonts w:hint="eastAsia" w:ascii="宋体" w:hAnsi="宋体" w:eastAsia="宋体"/>
        </w:rPr>
        <w:t>2</w:t>
      </w:r>
      <w:r>
        <w:rPr>
          <w:rFonts w:ascii="宋体" w:hAnsi="宋体" w:eastAsia="宋体"/>
        </w:rPr>
        <w:t xml:space="preserve"> </w:t>
      </w:r>
      <w:r>
        <w:rPr>
          <w:rFonts w:hint="eastAsia" w:ascii="宋体" w:hAnsi="宋体" w:eastAsia="宋体"/>
        </w:rPr>
        <w:t xml:space="preserve"> L2系统</w:t>
      </w:r>
    </w:p>
    <w:p w14:paraId="4987E704">
      <w:pPr>
        <w:tabs>
          <w:tab w:val="left" w:pos="720"/>
        </w:tabs>
        <w:autoSpaceDE w:val="0"/>
        <w:autoSpaceDN w:val="0"/>
        <w:adjustRightInd w:val="0"/>
        <w:spacing w:line="400" w:lineRule="exact"/>
        <w:ind w:firstLine="420" w:firstLineChars="200"/>
        <w:textAlignment w:val="baseline"/>
        <w:rPr>
          <w:rFonts w:hint="eastAsia" w:ascii="宋体" w:hAnsi="宋体"/>
        </w:rPr>
      </w:pPr>
      <w:r>
        <w:rPr>
          <w:rFonts w:hint="eastAsia" w:ascii="宋体" w:hAnsi="宋体"/>
        </w:rPr>
        <w:t>L2过程计算机系统硬件由1台PC服务器(含工程师站)、新增1台工程师站、新增2台操作终端、1套远程维护设备、1台工业交换机组成。系统软件包含操作系统、应用软件及模型软件。每套加热炉提供1套L2系统（共4套），包含软硬件，供应商为系统的完整性负责，完成L2系统的调试工作，达到协议内对L2系统的各项控制要求。L2系统具体组成清单以及各项模型具体要求详见提供附件1----加热炉低改造协议L2技术要求。</w:t>
      </w:r>
    </w:p>
    <w:bookmarkEnd w:id="14"/>
    <w:p w14:paraId="7DB6687B">
      <w:pPr>
        <w:pStyle w:val="2"/>
        <w:spacing w:before="0" w:after="0"/>
        <w:rPr>
          <w:rFonts w:hint="eastAsia" w:ascii="宋体" w:hAnsi="宋体" w:eastAsia="宋体"/>
        </w:rPr>
      </w:pPr>
      <w:bookmarkStart w:id="18" w:name="_Toc3246"/>
      <w:bookmarkStart w:id="19" w:name="_Toc371326597"/>
      <w:bookmarkStart w:id="20" w:name="_Toc372786837"/>
      <w:r>
        <w:rPr>
          <w:rFonts w:hint="eastAsia" w:ascii="宋体" w:hAnsi="宋体" w:eastAsia="宋体"/>
        </w:rPr>
        <w:t>三 工期、质保期及服务要求</w:t>
      </w:r>
      <w:bookmarkEnd w:id="18"/>
    </w:p>
    <w:p w14:paraId="59D32354">
      <w:pPr>
        <w:pStyle w:val="3"/>
        <w:spacing w:before="0" w:after="0"/>
        <w:rPr>
          <w:rFonts w:hint="eastAsia" w:ascii="宋体" w:hAnsi="宋体" w:eastAsia="宋体"/>
        </w:rPr>
      </w:pPr>
      <w:bookmarkStart w:id="21" w:name="_Toc24133"/>
      <w:r>
        <w:rPr>
          <w:rFonts w:ascii="宋体" w:hAnsi="宋体" w:eastAsia="宋体"/>
        </w:rPr>
        <w:t>3.</w:t>
      </w:r>
      <w:r>
        <w:rPr>
          <w:rFonts w:hint="eastAsia" w:ascii="宋体" w:hAnsi="宋体" w:eastAsia="宋体"/>
        </w:rPr>
        <w:t>1</w:t>
      </w:r>
      <w:r>
        <w:rPr>
          <w:rFonts w:ascii="宋体" w:hAnsi="宋体" w:eastAsia="宋体"/>
        </w:rPr>
        <w:t xml:space="preserve">  </w:t>
      </w:r>
      <w:r>
        <w:rPr>
          <w:rFonts w:hint="eastAsia" w:ascii="宋体" w:hAnsi="宋体" w:eastAsia="宋体"/>
        </w:rPr>
        <w:t>项目工期</w:t>
      </w:r>
      <w:bookmarkEnd w:id="21"/>
    </w:p>
    <w:p w14:paraId="13FF360B">
      <w:pPr>
        <w:tabs>
          <w:tab w:val="left" w:pos="1122"/>
        </w:tabs>
        <w:spacing w:line="360" w:lineRule="auto"/>
        <w:ind w:left="105" w:leftChars="50" w:firstLine="315" w:firstLineChars="150"/>
        <w:rPr>
          <w:rFonts w:hint="eastAsia" w:ascii="宋体" w:hAnsi="宋体" w:cs="Arial"/>
          <w:szCs w:val="21"/>
        </w:rPr>
      </w:pPr>
      <w:r>
        <w:rPr>
          <w:rFonts w:hint="eastAsia" w:ascii="宋体" w:hAnsi="宋体" w:cs="Arial"/>
          <w:szCs w:val="21"/>
        </w:rPr>
        <w:t>交货工期定为2025年11月25日，请在此之前做好设备供货及调试（</w:t>
      </w:r>
      <w:r>
        <w:rPr>
          <w:rFonts w:hint="eastAsia" w:ascii="宋体" w:hAnsi="宋体" w:cs="Arial"/>
          <w:color w:val="36363D"/>
          <w:szCs w:val="21"/>
        </w:rPr>
        <w:t>送货至贵州省六盘水市水钢加热炉改造现场</w:t>
      </w:r>
      <w:r>
        <w:rPr>
          <w:rFonts w:hint="eastAsia" w:ascii="宋体" w:hAnsi="宋体" w:cs="Arial"/>
          <w:szCs w:val="21"/>
        </w:rPr>
        <w:t>），在调试期间需要的情况下派遣技术服务人员。</w:t>
      </w:r>
    </w:p>
    <w:p w14:paraId="40C90662">
      <w:pPr>
        <w:pStyle w:val="3"/>
        <w:spacing w:before="0" w:after="0"/>
        <w:rPr>
          <w:rFonts w:hint="eastAsia" w:ascii="宋体" w:hAnsi="宋体" w:eastAsia="宋体"/>
        </w:rPr>
      </w:pPr>
      <w:bookmarkStart w:id="22" w:name="_Toc20743"/>
      <w:r>
        <w:rPr>
          <w:rFonts w:ascii="宋体" w:hAnsi="宋体" w:eastAsia="宋体"/>
        </w:rPr>
        <w:t>3.2</w:t>
      </w:r>
      <w:r>
        <w:rPr>
          <w:rFonts w:hint="eastAsia" w:ascii="宋体" w:hAnsi="宋体" w:eastAsia="宋体"/>
        </w:rPr>
        <w:t xml:space="preserve"> </w:t>
      </w:r>
      <w:r>
        <w:rPr>
          <w:rFonts w:ascii="宋体" w:hAnsi="宋体" w:eastAsia="宋体"/>
        </w:rPr>
        <w:t xml:space="preserve"> </w:t>
      </w:r>
      <w:r>
        <w:rPr>
          <w:rFonts w:hint="eastAsia" w:ascii="宋体" w:hAnsi="宋体" w:eastAsia="宋体"/>
        </w:rPr>
        <w:t>质保期</w:t>
      </w:r>
      <w:bookmarkEnd w:id="22"/>
    </w:p>
    <w:p w14:paraId="7B06B4E4">
      <w:pPr>
        <w:tabs>
          <w:tab w:val="left" w:pos="1122"/>
        </w:tabs>
        <w:spacing w:line="360" w:lineRule="auto"/>
        <w:ind w:firstLine="420" w:firstLineChars="200"/>
        <w:rPr>
          <w:rFonts w:hint="eastAsia" w:ascii="宋体" w:hAnsi="宋体" w:cs="Arial"/>
          <w:szCs w:val="21"/>
        </w:rPr>
      </w:pPr>
      <w:r>
        <w:rPr>
          <w:rFonts w:hint="eastAsia" w:ascii="宋体" w:hAnsi="宋体" w:cs="Arial"/>
          <w:szCs w:val="21"/>
        </w:rPr>
        <w:t>质保期为竣工验收合格后十二个月。</w:t>
      </w:r>
    </w:p>
    <w:p w14:paraId="4B56801F">
      <w:pPr>
        <w:pStyle w:val="3"/>
        <w:spacing w:before="0" w:after="0"/>
        <w:rPr>
          <w:rFonts w:hint="eastAsia" w:ascii="宋体" w:hAnsi="宋体" w:eastAsia="宋体"/>
        </w:rPr>
      </w:pPr>
      <w:bookmarkStart w:id="23" w:name="_Toc17758"/>
      <w:r>
        <w:rPr>
          <w:rFonts w:ascii="宋体" w:hAnsi="宋体" w:eastAsia="宋体"/>
        </w:rPr>
        <w:t xml:space="preserve">3.3  </w:t>
      </w:r>
      <w:r>
        <w:rPr>
          <w:rFonts w:hint="eastAsia" w:ascii="宋体" w:hAnsi="宋体" w:eastAsia="宋体"/>
        </w:rPr>
        <w:t>服务要求</w:t>
      </w:r>
      <w:bookmarkEnd w:id="23"/>
    </w:p>
    <w:p w14:paraId="507DF150">
      <w:pPr>
        <w:tabs>
          <w:tab w:val="left" w:pos="1122"/>
        </w:tabs>
        <w:spacing w:line="360" w:lineRule="auto"/>
        <w:ind w:firstLine="420" w:firstLineChars="200"/>
        <w:rPr>
          <w:rFonts w:hint="eastAsia" w:ascii="宋体" w:hAnsi="宋体" w:cs="Arial"/>
          <w:szCs w:val="21"/>
        </w:rPr>
      </w:pPr>
      <w:r>
        <w:rPr>
          <w:rFonts w:hint="eastAsia" w:ascii="宋体" w:hAnsi="宋体" w:cs="Arial"/>
          <w:szCs w:val="21"/>
        </w:rPr>
        <w:t>在合同执行期间，供方对需方所提出的有关设备的技术问题负有如实详尽的书面答复的义务。</w:t>
      </w:r>
    </w:p>
    <w:p w14:paraId="0A9F71EB">
      <w:pPr>
        <w:tabs>
          <w:tab w:val="left" w:pos="1122"/>
        </w:tabs>
        <w:spacing w:line="360" w:lineRule="auto"/>
        <w:ind w:firstLine="420" w:firstLineChars="200"/>
        <w:rPr>
          <w:rFonts w:hint="eastAsia" w:ascii="宋体" w:hAnsi="宋体" w:cs="Arial"/>
          <w:szCs w:val="21"/>
        </w:rPr>
      </w:pPr>
      <w:r>
        <w:rPr>
          <w:rFonts w:hint="eastAsia" w:ascii="宋体" w:hAnsi="宋体" w:cs="Arial"/>
          <w:szCs w:val="21"/>
        </w:rPr>
        <w:t>在设备发货之前，供货商方对甲方提出要求修改协议相关内容的要求应及时作出书面答复，并经甲方确认后才能组织发货，如供货商方未能响应甲方要求，相关责任由供货商方承担。</w:t>
      </w:r>
    </w:p>
    <w:p w14:paraId="21E1EE68">
      <w:pPr>
        <w:tabs>
          <w:tab w:val="left" w:pos="1122"/>
        </w:tabs>
        <w:spacing w:line="360" w:lineRule="auto"/>
        <w:ind w:firstLine="420" w:firstLineChars="200"/>
        <w:rPr>
          <w:rFonts w:hint="eastAsia" w:ascii="宋体" w:hAnsi="宋体" w:cs="Arial"/>
          <w:szCs w:val="21"/>
        </w:rPr>
      </w:pPr>
      <w:r>
        <w:rPr>
          <w:rFonts w:hint="eastAsia" w:ascii="宋体" w:hAnsi="宋体" w:cs="Arial"/>
          <w:szCs w:val="21"/>
        </w:rPr>
        <w:t>设备安装期间，提供指导安装调试，如有需要，在调试期间派承诺接到甲方通知后24小时内派人到现场给予技术支持。</w:t>
      </w:r>
    </w:p>
    <w:p w14:paraId="7383E1CC">
      <w:pPr>
        <w:tabs>
          <w:tab w:val="left" w:pos="1122"/>
        </w:tabs>
        <w:spacing w:line="360" w:lineRule="auto"/>
        <w:ind w:firstLine="420" w:firstLineChars="200"/>
        <w:rPr>
          <w:rFonts w:hint="eastAsia" w:ascii="宋体" w:hAnsi="宋体" w:cs="Arial"/>
          <w:szCs w:val="21"/>
        </w:rPr>
      </w:pPr>
      <w:r>
        <w:rPr>
          <w:rFonts w:hint="eastAsia" w:ascii="宋体" w:hAnsi="宋体" w:cs="Arial"/>
          <w:szCs w:val="21"/>
        </w:rPr>
        <w:t>在设备运行过程中，如出现设备故障或设备质量问题，供货商方在接到甲方或业主咨询后8小时内对相关问题进行解答，提供问题的解决方案；如需派遣技术人员到现场，供货商方在接到甲方或业主通知后</w:t>
      </w:r>
      <w:r>
        <w:rPr>
          <w:rFonts w:ascii="宋体" w:hAnsi="宋体" w:cs="Arial"/>
          <w:szCs w:val="21"/>
        </w:rPr>
        <w:t>24</w:t>
      </w:r>
      <w:r>
        <w:rPr>
          <w:rFonts w:hint="eastAsia" w:ascii="宋体" w:hAnsi="宋体" w:cs="Arial"/>
          <w:szCs w:val="21"/>
        </w:rPr>
        <w:t>小时内赶到现场，相关费用由供货商方承担。</w:t>
      </w:r>
    </w:p>
    <w:p w14:paraId="257A3D08">
      <w:pPr>
        <w:tabs>
          <w:tab w:val="left" w:pos="1122"/>
        </w:tabs>
        <w:spacing w:line="360" w:lineRule="auto"/>
        <w:ind w:firstLine="420" w:firstLineChars="200"/>
        <w:rPr>
          <w:rFonts w:hint="eastAsia" w:ascii="宋体" w:hAnsi="宋体"/>
          <w:sz w:val="28"/>
          <w:szCs w:val="18"/>
        </w:rPr>
      </w:pPr>
      <w:r>
        <w:rPr>
          <w:rFonts w:hint="eastAsia" w:ascii="宋体" w:hAnsi="宋体" w:cs="Arial"/>
          <w:szCs w:val="21"/>
        </w:rPr>
        <w:t>当设备出现重大问题影响生产时，供货商方应在甲方或业主要求的期限内先提供备品、备件，迅速恢复生产，再来分析事故的原因。</w:t>
      </w:r>
      <w:bookmarkEnd w:id="19"/>
      <w:bookmarkEnd w:id="20"/>
    </w:p>
    <w:p w14:paraId="5D84215D">
      <w:pPr>
        <w:snapToGrid w:val="0"/>
        <w:spacing w:line="360" w:lineRule="auto"/>
        <w:outlineLvl w:val="0"/>
        <w:rPr>
          <w:rFonts w:hint="eastAsia" w:ascii="宋体" w:hAnsi="宋体"/>
          <w:sz w:val="28"/>
          <w:szCs w:val="18"/>
        </w:rPr>
      </w:pPr>
    </w:p>
    <w:p w14:paraId="3100D53D">
      <w:pPr>
        <w:snapToGrid w:val="0"/>
        <w:spacing w:line="360" w:lineRule="auto"/>
        <w:outlineLvl w:val="0"/>
        <w:rPr>
          <w:rFonts w:hint="eastAsia" w:ascii="宋体" w:hAnsi="宋体"/>
          <w:sz w:val="28"/>
          <w:szCs w:val="18"/>
        </w:rPr>
      </w:pPr>
    </w:p>
    <w:p w14:paraId="08014095">
      <w:pPr>
        <w:snapToGrid w:val="0"/>
        <w:spacing w:line="360" w:lineRule="auto"/>
        <w:outlineLvl w:val="0"/>
        <w:rPr>
          <w:rFonts w:hint="eastAsia" w:ascii="宋体" w:hAnsi="宋体"/>
          <w:sz w:val="28"/>
          <w:szCs w:val="18"/>
        </w:rPr>
        <w:sectPr>
          <w:headerReference r:id="rId5" w:type="first"/>
          <w:footerReference r:id="rId7" w:type="first"/>
          <w:footerReference r:id="rId6" w:type="default"/>
          <w:pgSz w:w="11906" w:h="16838"/>
          <w:pgMar w:top="1440" w:right="1800" w:bottom="1440" w:left="1800" w:header="851" w:footer="992" w:gutter="0"/>
          <w:cols w:space="425" w:num="1"/>
          <w:docGrid w:type="lines" w:linePitch="312" w:charSpace="0"/>
        </w:sectPr>
      </w:pPr>
    </w:p>
    <w:p w14:paraId="3317492E">
      <w:pPr>
        <w:widowControl/>
        <w:tabs>
          <w:tab w:val="left" w:pos="425"/>
        </w:tabs>
        <w:spacing w:line="360" w:lineRule="auto"/>
        <w:ind w:firstLine="211" w:firstLineChars="100"/>
        <w:rPr>
          <w:rFonts w:hint="eastAsia" w:ascii="宋体" w:hAnsi="宋体"/>
          <w:b/>
          <w:bCs/>
        </w:rPr>
      </w:pPr>
      <w:r>
        <w:rPr>
          <w:rFonts w:hint="eastAsia" w:ascii="宋体" w:hAnsi="宋体"/>
          <w:b/>
          <w:bCs/>
        </w:rPr>
        <w:t>签字（签字页，本页无正文）</w:t>
      </w:r>
    </w:p>
    <w:p w14:paraId="1F5F3444">
      <w:pPr>
        <w:widowControl/>
        <w:spacing w:line="360" w:lineRule="auto"/>
        <w:ind w:left="425"/>
        <w:rPr>
          <w:rFonts w:hint="eastAsia" w:ascii="宋体" w:hAnsi="宋体"/>
          <w:b/>
          <w:bCs/>
        </w:rPr>
      </w:pPr>
      <w:r>
        <w:rPr>
          <w:rFonts w:ascii="宋体" w:hAnsi="宋体"/>
          <w:b/>
          <w:bCs/>
        </w:rPr>
        <w:t>以下无正文。</w:t>
      </w:r>
    </w:p>
    <w:p w14:paraId="2264E447">
      <w:pPr>
        <w:tabs>
          <w:tab w:val="left" w:pos="1482"/>
        </w:tabs>
        <w:rPr>
          <w:rFonts w:hint="eastAsia" w:ascii="宋体" w:hAnsi="宋体"/>
        </w:rPr>
      </w:pPr>
      <w:r>
        <w:rPr>
          <w:rFonts w:ascii="宋体" w:hAnsi="宋体"/>
        </w:rPr>
        <w:tab/>
      </w:r>
    </w:p>
    <w:tbl>
      <w:tblPr>
        <w:tblStyle w:val="12"/>
        <w:tblW w:w="0" w:type="auto"/>
        <w:jc w:val="center"/>
        <w:tblLayout w:type="fixed"/>
        <w:tblCellMar>
          <w:top w:w="0" w:type="dxa"/>
          <w:left w:w="108" w:type="dxa"/>
          <w:bottom w:w="0" w:type="dxa"/>
          <w:right w:w="108" w:type="dxa"/>
        </w:tblCellMar>
      </w:tblPr>
      <w:tblGrid>
        <w:gridCol w:w="4509"/>
        <w:gridCol w:w="4678"/>
      </w:tblGrid>
      <w:tr w14:paraId="393C9089">
        <w:tblPrEx>
          <w:tblCellMar>
            <w:top w:w="0" w:type="dxa"/>
            <w:left w:w="108" w:type="dxa"/>
            <w:bottom w:w="0" w:type="dxa"/>
            <w:right w:w="108" w:type="dxa"/>
          </w:tblCellMar>
        </w:tblPrEx>
        <w:trPr>
          <w:trHeight w:val="577" w:hRule="atLeast"/>
          <w:jc w:val="center"/>
        </w:trPr>
        <w:tc>
          <w:tcPr>
            <w:tcW w:w="4509" w:type="dxa"/>
            <w:vAlign w:val="center"/>
          </w:tcPr>
          <w:p w14:paraId="13964DE3">
            <w:pPr>
              <w:spacing w:line="480" w:lineRule="exact"/>
              <w:rPr>
                <w:rFonts w:hint="eastAsia" w:ascii="宋体" w:hAnsi="宋体"/>
                <w:szCs w:val="21"/>
              </w:rPr>
            </w:pPr>
            <w:r>
              <w:rPr>
                <w:rFonts w:hint="eastAsia" w:ascii="宋体" w:hAnsi="宋体"/>
                <w:szCs w:val="21"/>
              </w:rPr>
              <w:t>甲方：中冶长天国际工程有限责任公司</w:t>
            </w:r>
          </w:p>
        </w:tc>
        <w:tc>
          <w:tcPr>
            <w:tcW w:w="4678" w:type="dxa"/>
            <w:vAlign w:val="center"/>
          </w:tcPr>
          <w:p w14:paraId="0836CBFE">
            <w:pPr>
              <w:spacing w:line="480" w:lineRule="exact"/>
              <w:rPr>
                <w:rFonts w:hint="default" w:ascii="宋体" w:hAnsi="宋体" w:eastAsia="宋体"/>
                <w:szCs w:val="21"/>
                <w:lang w:val="en-US" w:eastAsia="zh-CN"/>
              </w:rPr>
            </w:pPr>
            <w:r>
              <w:rPr>
                <w:rFonts w:hint="eastAsia" w:ascii="宋体" w:hAnsi="宋体"/>
                <w:szCs w:val="21"/>
              </w:rPr>
              <w:t>乙方：</w:t>
            </w:r>
            <w:r>
              <w:rPr>
                <w:rFonts w:hint="eastAsia" w:ascii="宋体" w:hAnsi="宋体"/>
                <w:szCs w:val="21"/>
                <w:lang w:val="en-US" w:eastAsia="zh-CN"/>
              </w:rPr>
              <w:t>长沙智宸自动化设备有限公司</w:t>
            </w:r>
          </w:p>
        </w:tc>
      </w:tr>
      <w:tr w14:paraId="5D9B6EA8">
        <w:tblPrEx>
          <w:tblCellMar>
            <w:top w:w="0" w:type="dxa"/>
            <w:left w:w="108" w:type="dxa"/>
            <w:bottom w:w="0" w:type="dxa"/>
            <w:right w:w="108" w:type="dxa"/>
          </w:tblCellMar>
        </w:tblPrEx>
        <w:trPr>
          <w:trHeight w:val="577" w:hRule="atLeast"/>
          <w:jc w:val="center"/>
        </w:trPr>
        <w:tc>
          <w:tcPr>
            <w:tcW w:w="4509" w:type="dxa"/>
            <w:vAlign w:val="center"/>
          </w:tcPr>
          <w:p w14:paraId="6381B9A0">
            <w:pPr>
              <w:spacing w:line="480" w:lineRule="exact"/>
              <w:rPr>
                <w:rFonts w:hint="eastAsia" w:ascii="宋体" w:hAnsi="宋体"/>
                <w:szCs w:val="21"/>
              </w:rPr>
            </w:pPr>
            <w:r>
              <w:rPr>
                <w:rFonts w:hint="eastAsia" w:ascii="宋体" w:hAnsi="宋体"/>
                <w:szCs w:val="21"/>
              </w:rPr>
              <w:t>代表：</w:t>
            </w:r>
          </w:p>
        </w:tc>
        <w:tc>
          <w:tcPr>
            <w:tcW w:w="4678" w:type="dxa"/>
            <w:vAlign w:val="center"/>
          </w:tcPr>
          <w:p w14:paraId="02BB1183">
            <w:pPr>
              <w:spacing w:line="480" w:lineRule="exact"/>
              <w:rPr>
                <w:rFonts w:hint="eastAsia" w:ascii="宋体" w:hAnsi="宋体"/>
                <w:szCs w:val="21"/>
              </w:rPr>
            </w:pPr>
            <w:r>
              <w:rPr>
                <w:rFonts w:hint="eastAsia" w:ascii="宋体" w:hAnsi="宋体"/>
                <w:szCs w:val="21"/>
              </w:rPr>
              <w:t>代表:</w:t>
            </w:r>
          </w:p>
        </w:tc>
      </w:tr>
      <w:tr w14:paraId="551461B6">
        <w:tblPrEx>
          <w:tblCellMar>
            <w:top w:w="0" w:type="dxa"/>
            <w:left w:w="108" w:type="dxa"/>
            <w:bottom w:w="0" w:type="dxa"/>
            <w:right w:w="108" w:type="dxa"/>
          </w:tblCellMar>
        </w:tblPrEx>
        <w:trPr>
          <w:trHeight w:val="577" w:hRule="atLeast"/>
          <w:jc w:val="center"/>
        </w:trPr>
        <w:tc>
          <w:tcPr>
            <w:tcW w:w="4509" w:type="dxa"/>
            <w:vAlign w:val="center"/>
          </w:tcPr>
          <w:p w14:paraId="2EF11959">
            <w:pPr>
              <w:spacing w:line="480" w:lineRule="exact"/>
              <w:rPr>
                <w:rFonts w:hint="eastAsia" w:ascii="宋体" w:hAnsi="宋体"/>
                <w:szCs w:val="21"/>
              </w:rPr>
            </w:pPr>
            <w:r>
              <w:rPr>
                <w:rFonts w:hint="eastAsia" w:ascii="宋体" w:hAnsi="宋体"/>
                <w:szCs w:val="21"/>
              </w:rPr>
              <w:t>手机：</w:t>
            </w:r>
          </w:p>
        </w:tc>
        <w:tc>
          <w:tcPr>
            <w:tcW w:w="4678" w:type="dxa"/>
            <w:vAlign w:val="center"/>
          </w:tcPr>
          <w:p w14:paraId="72662E8A">
            <w:pPr>
              <w:spacing w:line="480" w:lineRule="exact"/>
              <w:rPr>
                <w:rFonts w:hint="default" w:ascii="宋体" w:hAnsi="宋体" w:eastAsia="宋体"/>
                <w:szCs w:val="21"/>
                <w:lang w:val="en-US" w:eastAsia="zh-CN"/>
              </w:rPr>
            </w:pPr>
            <w:r>
              <w:rPr>
                <w:rFonts w:hint="eastAsia" w:ascii="宋体" w:hAnsi="宋体"/>
                <w:szCs w:val="21"/>
              </w:rPr>
              <w:t>手机：</w:t>
            </w:r>
          </w:p>
        </w:tc>
      </w:tr>
      <w:tr w14:paraId="35696A2F">
        <w:tblPrEx>
          <w:tblCellMar>
            <w:top w:w="0" w:type="dxa"/>
            <w:left w:w="108" w:type="dxa"/>
            <w:bottom w:w="0" w:type="dxa"/>
            <w:right w:w="108" w:type="dxa"/>
          </w:tblCellMar>
        </w:tblPrEx>
        <w:trPr>
          <w:trHeight w:val="577" w:hRule="atLeast"/>
          <w:jc w:val="center"/>
        </w:trPr>
        <w:tc>
          <w:tcPr>
            <w:tcW w:w="4509" w:type="dxa"/>
            <w:vAlign w:val="center"/>
          </w:tcPr>
          <w:p w14:paraId="09F56D72">
            <w:pPr>
              <w:spacing w:line="480" w:lineRule="exact"/>
              <w:rPr>
                <w:rFonts w:hint="eastAsia" w:ascii="宋体" w:hAnsi="宋体"/>
                <w:szCs w:val="21"/>
              </w:rPr>
            </w:pPr>
            <w:r>
              <w:rPr>
                <w:rFonts w:hint="eastAsia" w:ascii="宋体" w:hAnsi="宋体"/>
                <w:szCs w:val="21"/>
              </w:rPr>
              <w:t>电话：0731-82760557</w:t>
            </w:r>
          </w:p>
        </w:tc>
        <w:tc>
          <w:tcPr>
            <w:tcW w:w="4678" w:type="dxa"/>
            <w:vAlign w:val="center"/>
          </w:tcPr>
          <w:p w14:paraId="2774583A">
            <w:pPr>
              <w:spacing w:line="480" w:lineRule="exact"/>
              <w:rPr>
                <w:rFonts w:hint="eastAsia" w:ascii="宋体" w:hAnsi="宋体"/>
                <w:szCs w:val="21"/>
              </w:rPr>
            </w:pPr>
            <w:r>
              <w:rPr>
                <w:rFonts w:hint="eastAsia" w:ascii="宋体" w:hAnsi="宋体"/>
                <w:szCs w:val="21"/>
              </w:rPr>
              <w:t>电话：</w:t>
            </w:r>
          </w:p>
        </w:tc>
      </w:tr>
      <w:tr w14:paraId="612E6F3C">
        <w:tblPrEx>
          <w:tblCellMar>
            <w:top w:w="0" w:type="dxa"/>
            <w:left w:w="108" w:type="dxa"/>
            <w:bottom w:w="0" w:type="dxa"/>
            <w:right w:w="108" w:type="dxa"/>
          </w:tblCellMar>
        </w:tblPrEx>
        <w:trPr>
          <w:trHeight w:val="577" w:hRule="atLeast"/>
          <w:jc w:val="center"/>
        </w:trPr>
        <w:tc>
          <w:tcPr>
            <w:tcW w:w="4509" w:type="dxa"/>
            <w:vAlign w:val="center"/>
          </w:tcPr>
          <w:p w14:paraId="281B60FF">
            <w:pPr>
              <w:spacing w:line="480" w:lineRule="exact"/>
              <w:rPr>
                <w:rFonts w:hint="eastAsia" w:ascii="宋体" w:hAnsi="宋体"/>
                <w:szCs w:val="21"/>
              </w:rPr>
            </w:pPr>
            <w:r>
              <w:rPr>
                <w:rFonts w:hint="eastAsia" w:ascii="宋体" w:hAnsi="宋体"/>
                <w:szCs w:val="21"/>
              </w:rPr>
              <w:t>传真：0731-82760566</w:t>
            </w:r>
          </w:p>
        </w:tc>
        <w:tc>
          <w:tcPr>
            <w:tcW w:w="4678" w:type="dxa"/>
            <w:vAlign w:val="center"/>
          </w:tcPr>
          <w:p w14:paraId="3D64DAE6">
            <w:pPr>
              <w:spacing w:line="480" w:lineRule="exact"/>
              <w:rPr>
                <w:rFonts w:hint="eastAsia" w:ascii="宋体" w:hAnsi="宋体"/>
                <w:szCs w:val="21"/>
              </w:rPr>
            </w:pPr>
            <w:r>
              <w:rPr>
                <w:rFonts w:hint="eastAsia" w:ascii="宋体" w:hAnsi="宋体"/>
                <w:szCs w:val="21"/>
              </w:rPr>
              <w:t>传真：</w:t>
            </w:r>
          </w:p>
        </w:tc>
      </w:tr>
      <w:tr w14:paraId="23CB6E08">
        <w:tblPrEx>
          <w:tblCellMar>
            <w:top w:w="0" w:type="dxa"/>
            <w:left w:w="108" w:type="dxa"/>
            <w:bottom w:w="0" w:type="dxa"/>
            <w:right w:w="108" w:type="dxa"/>
          </w:tblCellMar>
        </w:tblPrEx>
        <w:trPr>
          <w:trHeight w:val="577" w:hRule="atLeast"/>
          <w:jc w:val="center"/>
        </w:trPr>
        <w:tc>
          <w:tcPr>
            <w:tcW w:w="4509" w:type="dxa"/>
            <w:vAlign w:val="center"/>
          </w:tcPr>
          <w:p w14:paraId="4D6E4E27">
            <w:pPr>
              <w:spacing w:line="480" w:lineRule="exact"/>
              <w:rPr>
                <w:rFonts w:hint="eastAsia" w:ascii="宋体" w:hAnsi="宋体"/>
                <w:szCs w:val="21"/>
              </w:rPr>
            </w:pPr>
            <w:r>
              <w:rPr>
                <w:rFonts w:hint="eastAsia" w:ascii="宋体" w:hAnsi="宋体"/>
                <w:szCs w:val="21"/>
              </w:rPr>
              <w:t>通讯地址：湖南省长沙市节庆路7号</w:t>
            </w:r>
          </w:p>
        </w:tc>
        <w:tc>
          <w:tcPr>
            <w:tcW w:w="4678" w:type="dxa"/>
            <w:vAlign w:val="center"/>
          </w:tcPr>
          <w:p w14:paraId="1BB90397">
            <w:pPr>
              <w:spacing w:line="480" w:lineRule="exact"/>
              <w:rPr>
                <w:rFonts w:hint="default" w:ascii="宋体" w:hAnsi="宋体" w:eastAsia="宋体"/>
                <w:szCs w:val="21"/>
                <w:lang w:val="en-US" w:eastAsia="zh-CN"/>
              </w:rPr>
            </w:pPr>
            <w:r>
              <w:rPr>
                <w:rFonts w:hint="eastAsia" w:ascii="宋体" w:hAnsi="宋体"/>
                <w:szCs w:val="21"/>
              </w:rPr>
              <w:t>通讯地址：</w:t>
            </w:r>
            <w:r>
              <w:rPr>
                <w:rFonts w:hint="eastAsia" w:ascii="宋体" w:hAnsi="宋体"/>
                <w:szCs w:val="21"/>
                <w:lang w:val="en-US" w:eastAsia="zh-CN"/>
              </w:rPr>
              <w:t>湖南长沙市韶山北路39号 维一星城国际1709房</w:t>
            </w:r>
          </w:p>
        </w:tc>
      </w:tr>
      <w:tr w14:paraId="5ECB038F">
        <w:tblPrEx>
          <w:tblCellMar>
            <w:top w:w="0" w:type="dxa"/>
            <w:left w:w="108" w:type="dxa"/>
            <w:bottom w:w="0" w:type="dxa"/>
            <w:right w:w="108" w:type="dxa"/>
          </w:tblCellMar>
        </w:tblPrEx>
        <w:trPr>
          <w:trHeight w:val="577" w:hRule="atLeast"/>
          <w:jc w:val="center"/>
        </w:trPr>
        <w:tc>
          <w:tcPr>
            <w:tcW w:w="4509" w:type="dxa"/>
            <w:vAlign w:val="center"/>
          </w:tcPr>
          <w:p w14:paraId="4E48E8E5">
            <w:pPr>
              <w:spacing w:line="480" w:lineRule="exact"/>
              <w:rPr>
                <w:rFonts w:hint="eastAsia" w:ascii="宋体" w:hAnsi="宋体"/>
                <w:szCs w:val="21"/>
              </w:rPr>
            </w:pPr>
            <w:r>
              <w:rPr>
                <w:rFonts w:hint="eastAsia" w:ascii="宋体" w:hAnsi="宋体"/>
                <w:szCs w:val="21"/>
              </w:rPr>
              <w:t>邮政编码：410205</w:t>
            </w:r>
          </w:p>
        </w:tc>
        <w:tc>
          <w:tcPr>
            <w:tcW w:w="4678" w:type="dxa"/>
            <w:vAlign w:val="center"/>
          </w:tcPr>
          <w:p w14:paraId="5E1B77AD">
            <w:pPr>
              <w:spacing w:line="480" w:lineRule="exact"/>
              <w:rPr>
                <w:rFonts w:hint="eastAsia" w:ascii="宋体" w:hAnsi="宋体"/>
                <w:szCs w:val="21"/>
              </w:rPr>
            </w:pPr>
            <w:r>
              <w:rPr>
                <w:rFonts w:hint="eastAsia" w:ascii="宋体" w:hAnsi="宋体"/>
                <w:szCs w:val="21"/>
              </w:rPr>
              <w:t>邮政编码：</w:t>
            </w:r>
          </w:p>
        </w:tc>
      </w:tr>
    </w:tbl>
    <w:p w14:paraId="2D546B61">
      <w:pPr>
        <w:tabs>
          <w:tab w:val="left" w:pos="1482"/>
        </w:tabs>
        <w:rPr>
          <w:rFonts w:hint="eastAsia" w:ascii="宋体" w:hAnsi="宋体"/>
        </w:rPr>
      </w:pPr>
    </w:p>
    <w:sectPr>
      <w:footerReference r:id="rId8" w:type="default"/>
      <w:pgSz w:w="11906" w:h="16838"/>
      <w:pgMar w:top="1134" w:right="1247" w:bottom="1134" w:left="1418" w:header="56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F50FD">
    <w:pPr>
      <w:pStyle w:val="10"/>
      <w:framePr w:wrap="around" w:vAnchor="text" w:hAnchor="margin" w:xAlign="center" w:y="1"/>
      <w:rPr>
        <w:rStyle w:val="15"/>
      </w:rPr>
    </w:pPr>
    <w:r>
      <w:fldChar w:fldCharType="begin"/>
    </w:r>
    <w:r>
      <w:rPr>
        <w:rStyle w:val="15"/>
      </w:rPr>
      <w:instrText xml:space="preserve">PAGE  </w:instrText>
    </w:r>
    <w:r>
      <w:fldChar w:fldCharType="end"/>
    </w:r>
  </w:p>
  <w:p w14:paraId="30C2B33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20A14">
    <w:pPr>
      <w:pStyle w:val="10"/>
      <w:jc w:val="center"/>
    </w:pPr>
    <w:r>
      <w:t xml:space="preserve">- </w:t>
    </w:r>
    <w:r>
      <w:fldChar w:fldCharType="begin"/>
    </w:r>
    <w:r>
      <w:instrText xml:space="preserve"> PAGE </w:instrText>
    </w:r>
    <w:r>
      <w:fldChar w:fldCharType="separate"/>
    </w:r>
    <w:r>
      <w:t>8</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AD2E9">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11602">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441D8">
    <w:pPr>
      <w:pStyle w:val="11"/>
      <w:pBdr>
        <w:bottom w:val="single" w:color="auto" w:sz="6" w:space="0"/>
      </w:pBdr>
      <w:jc w:val="right"/>
      <w:rPr>
        <w:sz w:val="15"/>
      </w:rPr>
    </w:pPr>
    <w:r>
      <w:drawing>
        <wp:inline distT="0" distB="0" distL="0" distR="0">
          <wp:extent cx="1315085" cy="425450"/>
          <wp:effectExtent l="0" t="0" r="18415" b="13334"/>
          <wp:docPr id="4097" name="图片 3" descr="附件2：中冶长天企业标识规范组合参考"/>
          <wp:cNvGraphicFramePr/>
          <a:graphic xmlns:a="http://schemas.openxmlformats.org/drawingml/2006/main">
            <a:graphicData uri="http://schemas.openxmlformats.org/drawingml/2006/picture">
              <pic:pic xmlns:pic="http://schemas.openxmlformats.org/drawingml/2006/picture">
                <pic:nvPicPr>
                  <pic:cNvPr id="4097" name="图片 3" descr="附件2：中冶长天企业标识规范组合参考"/>
                  <pic:cNvPicPr/>
                </pic:nvPicPr>
                <pic:blipFill>
                  <a:blip r:embed="rId1" cstate="print"/>
                  <a:srcRect l="4778" t="41422" r="41925" b="20152"/>
                  <a:stretch>
                    <a:fillRect/>
                  </a:stretch>
                </pic:blipFill>
                <pic:spPr>
                  <a:xfrm>
                    <a:off x="0" y="0"/>
                    <a:ext cx="1315085" cy="425450"/>
                  </a:xfrm>
                  <a:prstGeom prst="rect">
                    <a:avLst/>
                  </a:prstGeom>
                  <a:ln>
                    <a:noFill/>
                  </a:ln>
                </pic:spPr>
              </pic:pic>
            </a:graphicData>
          </a:graphic>
        </wp:inline>
      </w:drawing>
    </w:r>
    <w:r>
      <w:rPr>
        <w:rFonts w:hint="eastAsia"/>
      </w:rPr>
      <w:t xml:space="preserve">                                        中冶长天国际工程有限责任公司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8504D">
    <w:pPr>
      <w:pStyle w:val="11"/>
      <w:rPr>
        <w:sz w:val="21"/>
      </w:rPr>
    </w:pPr>
    <w:r>
      <w:rPr>
        <w:bCs/>
        <w:i/>
        <w:iCs/>
        <w:sz w:val="21"/>
      </w:rPr>
      <w:t xml:space="preserve">  </w:t>
    </w:r>
    <w:r>
      <w:rPr>
        <w:sz w:val="21"/>
      </w:rPr>
      <w:t xml:space="preserve">               </w:t>
    </w:r>
    <w:r>
      <w:rPr>
        <w:rFonts w:hint="eastAsia"/>
        <w:sz w:val="21"/>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wZWYwZDExYTZkODgyNTQzODk3MThlYjhjODA2NDkifQ=="/>
  </w:docVars>
  <w:rsids>
    <w:rsidRoot w:val="006E00E2"/>
    <w:rsid w:val="0000014D"/>
    <w:rsid w:val="00001E4A"/>
    <w:rsid w:val="000021F5"/>
    <w:rsid w:val="0001110C"/>
    <w:rsid w:val="00012AF0"/>
    <w:rsid w:val="000228A0"/>
    <w:rsid w:val="00023D0B"/>
    <w:rsid w:val="000313B9"/>
    <w:rsid w:val="00032023"/>
    <w:rsid w:val="00047243"/>
    <w:rsid w:val="00050DA6"/>
    <w:rsid w:val="000530AD"/>
    <w:rsid w:val="000536CB"/>
    <w:rsid w:val="00057A7B"/>
    <w:rsid w:val="00070A3F"/>
    <w:rsid w:val="00071993"/>
    <w:rsid w:val="00072113"/>
    <w:rsid w:val="00072FEE"/>
    <w:rsid w:val="000732C9"/>
    <w:rsid w:val="00074293"/>
    <w:rsid w:val="000770E9"/>
    <w:rsid w:val="00081DED"/>
    <w:rsid w:val="00085992"/>
    <w:rsid w:val="000867DF"/>
    <w:rsid w:val="00094FBC"/>
    <w:rsid w:val="000A0A5E"/>
    <w:rsid w:val="000A74BA"/>
    <w:rsid w:val="000B1189"/>
    <w:rsid w:val="000B4C32"/>
    <w:rsid w:val="000C454E"/>
    <w:rsid w:val="000D52A4"/>
    <w:rsid w:val="000E0198"/>
    <w:rsid w:val="000E0B7F"/>
    <w:rsid w:val="000E13F5"/>
    <w:rsid w:val="000E23BC"/>
    <w:rsid w:val="000E3CD3"/>
    <w:rsid w:val="000E5A42"/>
    <w:rsid w:val="000F46DA"/>
    <w:rsid w:val="00101F78"/>
    <w:rsid w:val="001049C7"/>
    <w:rsid w:val="00104D2C"/>
    <w:rsid w:val="0010654C"/>
    <w:rsid w:val="00113E56"/>
    <w:rsid w:val="001161F8"/>
    <w:rsid w:val="001225CB"/>
    <w:rsid w:val="0012406F"/>
    <w:rsid w:val="00135CD0"/>
    <w:rsid w:val="00140ED2"/>
    <w:rsid w:val="0014778B"/>
    <w:rsid w:val="00147E4B"/>
    <w:rsid w:val="00154496"/>
    <w:rsid w:val="00167399"/>
    <w:rsid w:val="00173945"/>
    <w:rsid w:val="00173C69"/>
    <w:rsid w:val="00174D57"/>
    <w:rsid w:val="001771C2"/>
    <w:rsid w:val="001830F5"/>
    <w:rsid w:val="00183911"/>
    <w:rsid w:val="00183F0F"/>
    <w:rsid w:val="0018474E"/>
    <w:rsid w:val="00187AF1"/>
    <w:rsid w:val="00191EF5"/>
    <w:rsid w:val="001A1D88"/>
    <w:rsid w:val="001B74E6"/>
    <w:rsid w:val="001C4DBC"/>
    <w:rsid w:val="001C5A11"/>
    <w:rsid w:val="001D36B0"/>
    <w:rsid w:val="001D4291"/>
    <w:rsid w:val="001E0697"/>
    <w:rsid w:val="001E0B0C"/>
    <w:rsid w:val="001E4E5E"/>
    <w:rsid w:val="001F16A6"/>
    <w:rsid w:val="001F173A"/>
    <w:rsid w:val="00201C9F"/>
    <w:rsid w:val="00204E23"/>
    <w:rsid w:val="00205A56"/>
    <w:rsid w:val="002062E9"/>
    <w:rsid w:val="00210234"/>
    <w:rsid w:val="002130FB"/>
    <w:rsid w:val="00225B16"/>
    <w:rsid w:val="002262A7"/>
    <w:rsid w:val="00232B60"/>
    <w:rsid w:val="002427B6"/>
    <w:rsid w:val="00244CDE"/>
    <w:rsid w:val="002468CA"/>
    <w:rsid w:val="0025350B"/>
    <w:rsid w:val="00253639"/>
    <w:rsid w:val="00255A04"/>
    <w:rsid w:val="00255BFD"/>
    <w:rsid w:val="00257E62"/>
    <w:rsid w:val="00260A38"/>
    <w:rsid w:val="0026739C"/>
    <w:rsid w:val="002722C1"/>
    <w:rsid w:val="002729BF"/>
    <w:rsid w:val="002765CC"/>
    <w:rsid w:val="00276A84"/>
    <w:rsid w:val="00276E49"/>
    <w:rsid w:val="0028285C"/>
    <w:rsid w:val="00284F3A"/>
    <w:rsid w:val="002916AA"/>
    <w:rsid w:val="00294066"/>
    <w:rsid w:val="002A170C"/>
    <w:rsid w:val="002A3D13"/>
    <w:rsid w:val="002A4FE7"/>
    <w:rsid w:val="002A6B63"/>
    <w:rsid w:val="002B29C0"/>
    <w:rsid w:val="002B5620"/>
    <w:rsid w:val="002B69CF"/>
    <w:rsid w:val="002C415C"/>
    <w:rsid w:val="002C51A4"/>
    <w:rsid w:val="002C60D2"/>
    <w:rsid w:val="002D2EB8"/>
    <w:rsid w:val="002D3E26"/>
    <w:rsid w:val="002D4BD0"/>
    <w:rsid w:val="002D6096"/>
    <w:rsid w:val="002D6DB4"/>
    <w:rsid w:val="002D711F"/>
    <w:rsid w:val="002D79BF"/>
    <w:rsid w:val="002E195E"/>
    <w:rsid w:val="002E1D3D"/>
    <w:rsid w:val="002F5448"/>
    <w:rsid w:val="002F5819"/>
    <w:rsid w:val="0030308F"/>
    <w:rsid w:val="0031594A"/>
    <w:rsid w:val="0031751D"/>
    <w:rsid w:val="00326C52"/>
    <w:rsid w:val="00340E04"/>
    <w:rsid w:val="00344EE3"/>
    <w:rsid w:val="0034669F"/>
    <w:rsid w:val="00347FC5"/>
    <w:rsid w:val="003506BF"/>
    <w:rsid w:val="00351042"/>
    <w:rsid w:val="00352333"/>
    <w:rsid w:val="003532F2"/>
    <w:rsid w:val="003616F9"/>
    <w:rsid w:val="00372BFE"/>
    <w:rsid w:val="00376EBE"/>
    <w:rsid w:val="00377128"/>
    <w:rsid w:val="00381B68"/>
    <w:rsid w:val="003821BF"/>
    <w:rsid w:val="003836D5"/>
    <w:rsid w:val="00387D97"/>
    <w:rsid w:val="0039178F"/>
    <w:rsid w:val="003918F6"/>
    <w:rsid w:val="003A14EE"/>
    <w:rsid w:val="003A2454"/>
    <w:rsid w:val="003A3C56"/>
    <w:rsid w:val="003B28B5"/>
    <w:rsid w:val="003B3090"/>
    <w:rsid w:val="003B41BE"/>
    <w:rsid w:val="003B79A5"/>
    <w:rsid w:val="003B7CDC"/>
    <w:rsid w:val="003D36C8"/>
    <w:rsid w:val="003D4F13"/>
    <w:rsid w:val="003D586A"/>
    <w:rsid w:val="003D6A3A"/>
    <w:rsid w:val="003D6D71"/>
    <w:rsid w:val="003D71CA"/>
    <w:rsid w:val="003E022C"/>
    <w:rsid w:val="003E407D"/>
    <w:rsid w:val="003E422B"/>
    <w:rsid w:val="003E48CA"/>
    <w:rsid w:val="003E66FA"/>
    <w:rsid w:val="003E6FF7"/>
    <w:rsid w:val="003F0007"/>
    <w:rsid w:val="003F3023"/>
    <w:rsid w:val="003F634A"/>
    <w:rsid w:val="003F777E"/>
    <w:rsid w:val="004007AB"/>
    <w:rsid w:val="00406931"/>
    <w:rsid w:val="004076DF"/>
    <w:rsid w:val="00410CE7"/>
    <w:rsid w:val="004152CA"/>
    <w:rsid w:val="00417C1B"/>
    <w:rsid w:val="00420216"/>
    <w:rsid w:val="0042676D"/>
    <w:rsid w:val="00426AFF"/>
    <w:rsid w:val="00426CEC"/>
    <w:rsid w:val="00440D3E"/>
    <w:rsid w:val="00444CDD"/>
    <w:rsid w:val="00444F66"/>
    <w:rsid w:val="00452CD0"/>
    <w:rsid w:val="00457E4B"/>
    <w:rsid w:val="0046363C"/>
    <w:rsid w:val="00463963"/>
    <w:rsid w:val="00466ED4"/>
    <w:rsid w:val="00473257"/>
    <w:rsid w:val="00473E20"/>
    <w:rsid w:val="00481584"/>
    <w:rsid w:val="0048734F"/>
    <w:rsid w:val="004906AE"/>
    <w:rsid w:val="00491280"/>
    <w:rsid w:val="00496468"/>
    <w:rsid w:val="004A0F55"/>
    <w:rsid w:val="004B2E23"/>
    <w:rsid w:val="004B5CF9"/>
    <w:rsid w:val="004C1F82"/>
    <w:rsid w:val="004C3693"/>
    <w:rsid w:val="004C5C72"/>
    <w:rsid w:val="004D050D"/>
    <w:rsid w:val="004D0915"/>
    <w:rsid w:val="004D0A10"/>
    <w:rsid w:val="004D3A67"/>
    <w:rsid w:val="004D3D88"/>
    <w:rsid w:val="004E6433"/>
    <w:rsid w:val="004F06DF"/>
    <w:rsid w:val="004F49A4"/>
    <w:rsid w:val="004F76F6"/>
    <w:rsid w:val="004F7C8F"/>
    <w:rsid w:val="00503661"/>
    <w:rsid w:val="00512BA8"/>
    <w:rsid w:val="00513121"/>
    <w:rsid w:val="00514B7B"/>
    <w:rsid w:val="00514C35"/>
    <w:rsid w:val="00516A33"/>
    <w:rsid w:val="0052712D"/>
    <w:rsid w:val="00531B34"/>
    <w:rsid w:val="00532F63"/>
    <w:rsid w:val="00535FEB"/>
    <w:rsid w:val="00536C8C"/>
    <w:rsid w:val="0054044D"/>
    <w:rsid w:val="00540580"/>
    <w:rsid w:val="0054059B"/>
    <w:rsid w:val="00541AA3"/>
    <w:rsid w:val="00557135"/>
    <w:rsid w:val="00557A2C"/>
    <w:rsid w:val="005675E9"/>
    <w:rsid w:val="00571205"/>
    <w:rsid w:val="005712D5"/>
    <w:rsid w:val="00574A0C"/>
    <w:rsid w:val="00574BD1"/>
    <w:rsid w:val="00583126"/>
    <w:rsid w:val="00585708"/>
    <w:rsid w:val="00586F95"/>
    <w:rsid w:val="00594B99"/>
    <w:rsid w:val="005957D7"/>
    <w:rsid w:val="00597CFD"/>
    <w:rsid w:val="005B397F"/>
    <w:rsid w:val="005B3A26"/>
    <w:rsid w:val="005B7C04"/>
    <w:rsid w:val="005B7E25"/>
    <w:rsid w:val="005C0ABB"/>
    <w:rsid w:val="005C1940"/>
    <w:rsid w:val="005C2FE8"/>
    <w:rsid w:val="005C3D42"/>
    <w:rsid w:val="005C57E7"/>
    <w:rsid w:val="005D1B90"/>
    <w:rsid w:val="005D1BA8"/>
    <w:rsid w:val="005D4D47"/>
    <w:rsid w:val="005D6511"/>
    <w:rsid w:val="005E674A"/>
    <w:rsid w:val="00601E2D"/>
    <w:rsid w:val="00622740"/>
    <w:rsid w:val="0062355A"/>
    <w:rsid w:val="0062781D"/>
    <w:rsid w:val="00632DD1"/>
    <w:rsid w:val="00636D5E"/>
    <w:rsid w:val="00637180"/>
    <w:rsid w:val="006428C0"/>
    <w:rsid w:val="006515EC"/>
    <w:rsid w:val="0065194F"/>
    <w:rsid w:val="00652404"/>
    <w:rsid w:val="00652E8E"/>
    <w:rsid w:val="00655F4D"/>
    <w:rsid w:val="006619F1"/>
    <w:rsid w:val="00681DD5"/>
    <w:rsid w:val="00690992"/>
    <w:rsid w:val="00697EF1"/>
    <w:rsid w:val="006A5841"/>
    <w:rsid w:val="006B0EFC"/>
    <w:rsid w:val="006B19FD"/>
    <w:rsid w:val="006B1D90"/>
    <w:rsid w:val="006B31F9"/>
    <w:rsid w:val="006B4AD5"/>
    <w:rsid w:val="006B5147"/>
    <w:rsid w:val="006B7B64"/>
    <w:rsid w:val="006B7FBC"/>
    <w:rsid w:val="006C0A27"/>
    <w:rsid w:val="006C7407"/>
    <w:rsid w:val="006D19C7"/>
    <w:rsid w:val="006D41A9"/>
    <w:rsid w:val="006D4E66"/>
    <w:rsid w:val="006D73B3"/>
    <w:rsid w:val="006D771D"/>
    <w:rsid w:val="006E00E2"/>
    <w:rsid w:val="006E141F"/>
    <w:rsid w:val="006F44C6"/>
    <w:rsid w:val="006F5F1C"/>
    <w:rsid w:val="006F75FB"/>
    <w:rsid w:val="00701C06"/>
    <w:rsid w:val="00702DC0"/>
    <w:rsid w:val="007059EA"/>
    <w:rsid w:val="00713D68"/>
    <w:rsid w:val="00721ABB"/>
    <w:rsid w:val="007224BB"/>
    <w:rsid w:val="00723E6C"/>
    <w:rsid w:val="00724B98"/>
    <w:rsid w:val="00727A71"/>
    <w:rsid w:val="00732644"/>
    <w:rsid w:val="00734BB8"/>
    <w:rsid w:val="00741D02"/>
    <w:rsid w:val="007424A7"/>
    <w:rsid w:val="00744A84"/>
    <w:rsid w:val="00746E49"/>
    <w:rsid w:val="00747B08"/>
    <w:rsid w:val="00751CD2"/>
    <w:rsid w:val="00756F3A"/>
    <w:rsid w:val="00761139"/>
    <w:rsid w:val="0076144E"/>
    <w:rsid w:val="00767885"/>
    <w:rsid w:val="007819A1"/>
    <w:rsid w:val="007827C6"/>
    <w:rsid w:val="007831FE"/>
    <w:rsid w:val="00787B59"/>
    <w:rsid w:val="00793CA4"/>
    <w:rsid w:val="00794D15"/>
    <w:rsid w:val="007A4CB1"/>
    <w:rsid w:val="007A6BDE"/>
    <w:rsid w:val="007B122D"/>
    <w:rsid w:val="007B1C1A"/>
    <w:rsid w:val="007C062D"/>
    <w:rsid w:val="007C2025"/>
    <w:rsid w:val="007C371B"/>
    <w:rsid w:val="007C613D"/>
    <w:rsid w:val="007C6253"/>
    <w:rsid w:val="007D1989"/>
    <w:rsid w:val="007D6F90"/>
    <w:rsid w:val="007D7647"/>
    <w:rsid w:val="007D7869"/>
    <w:rsid w:val="007E2244"/>
    <w:rsid w:val="007E5892"/>
    <w:rsid w:val="007E7EC0"/>
    <w:rsid w:val="007F0712"/>
    <w:rsid w:val="007F33BE"/>
    <w:rsid w:val="007F3DD7"/>
    <w:rsid w:val="007F6CED"/>
    <w:rsid w:val="00801BF4"/>
    <w:rsid w:val="0080391D"/>
    <w:rsid w:val="008047DE"/>
    <w:rsid w:val="00813851"/>
    <w:rsid w:val="00813E5A"/>
    <w:rsid w:val="008140D1"/>
    <w:rsid w:val="00823833"/>
    <w:rsid w:val="00825BC1"/>
    <w:rsid w:val="00826858"/>
    <w:rsid w:val="00841F81"/>
    <w:rsid w:val="008536D3"/>
    <w:rsid w:val="00857109"/>
    <w:rsid w:val="008675B1"/>
    <w:rsid w:val="00867FA0"/>
    <w:rsid w:val="00875E5D"/>
    <w:rsid w:val="00875EBD"/>
    <w:rsid w:val="008801DE"/>
    <w:rsid w:val="00892365"/>
    <w:rsid w:val="00892D63"/>
    <w:rsid w:val="008949EE"/>
    <w:rsid w:val="008966CC"/>
    <w:rsid w:val="00896DC5"/>
    <w:rsid w:val="00897710"/>
    <w:rsid w:val="008A608F"/>
    <w:rsid w:val="008B06EF"/>
    <w:rsid w:val="008B0A6D"/>
    <w:rsid w:val="008B1A7C"/>
    <w:rsid w:val="008B7157"/>
    <w:rsid w:val="008B73E1"/>
    <w:rsid w:val="008B783D"/>
    <w:rsid w:val="008D0367"/>
    <w:rsid w:val="008D066E"/>
    <w:rsid w:val="008D1363"/>
    <w:rsid w:val="008D369D"/>
    <w:rsid w:val="008D4A70"/>
    <w:rsid w:val="008D5340"/>
    <w:rsid w:val="008E0A70"/>
    <w:rsid w:val="008E703A"/>
    <w:rsid w:val="008E7084"/>
    <w:rsid w:val="008F0B9D"/>
    <w:rsid w:val="008F3E83"/>
    <w:rsid w:val="008F791B"/>
    <w:rsid w:val="0091177E"/>
    <w:rsid w:val="0091411E"/>
    <w:rsid w:val="00916682"/>
    <w:rsid w:val="00917D95"/>
    <w:rsid w:val="00920354"/>
    <w:rsid w:val="0093012C"/>
    <w:rsid w:val="00933592"/>
    <w:rsid w:val="009351F1"/>
    <w:rsid w:val="009367BF"/>
    <w:rsid w:val="00937698"/>
    <w:rsid w:val="00937767"/>
    <w:rsid w:val="009412D0"/>
    <w:rsid w:val="00941FAF"/>
    <w:rsid w:val="00944E48"/>
    <w:rsid w:val="00950FC3"/>
    <w:rsid w:val="00953907"/>
    <w:rsid w:val="00954453"/>
    <w:rsid w:val="00956544"/>
    <w:rsid w:val="00961AA7"/>
    <w:rsid w:val="00962938"/>
    <w:rsid w:val="00963431"/>
    <w:rsid w:val="00964489"/>
    <w:rsid w:val="00965970"/>
    <w:rsid w:val="00965D0D"/>
    <w:rsid w:val="00966B77"/>
    <w:rsid w:val="009708CD"/>
    <w:rsid w:val="00974C90"/>
    <w:rsid w:val="00976FA8"/>
    <w:rsid w:val="00983F81"/>
    <w:rsid w:val="00992F66"/>
    <w:rsid w:val="009A064D"/>
    <w:rsid w:val="009B0CA3"/>
    <w:rsid w:val="009B44E5"/>
    <w:rsid w:val="009B686F"/>
    <w:rsid w:val="009C32A4"/>
    <w:rsid w:val="009C4C76"/>
    <w:rsid w:val="009C77E8"/>
    <w:rsid w:val="009D01B4"/>
    <w:rsid w:val="009D2A19"/>
    <w:rsid w:val="009D2E2F"/>
    <w:rsid w:val="009D429A"/>
    <w:rsid w:val="009D4AFA"/>
    <w:rsid w:val="009D5FD8"/>
    <w:rsid w:val="009D7E7C"/>
    <w:rsid w:val="009E5F58"/>
    <w:rsid w:val="009F09AE"/>
    <w:rsid w:val="009F0E52"/>
    <w:rsid w:val="009F111A"/>
    <w:rsid w:val="00A0322B"/>
    <w:rsid w:val="00A05E11"/>
    <w:rsid w:val="00A065DC"/>
    <w:rsid w:val="00A1189E"/>
    <w:rsid w:val="00A1774A"/>
    <w:rsid w:val="00A17CF9"/>
    <w:rsid w:val="00A2359E"/>
    <w:rsid w:val="00A27D8B"/>
    <w:rsid w:val="00A3603F"/>
    <w:rsid w:val="00A37FAF"/>
    <w:rsid w:val="00A412A3"/>
    <w:rsid w:val="00A51D95"/>
    <w:rsid w:val="00A53BDA"/>
    <w:rsid w:val="00A549FA"/>
    <w:rsid w:val="00A56B46"/>
    <w:rsid w:val="00A638E9"/>
    <w:rsid w:val="00A760F5"/>
    <w:rsid w:val="00A91248"/>
    <w:rsid w:val="00A9205D"/>
    <w:rsid w:val="00A96D62"/>
    <w:rsid w:val="00AA05B9"/>
    <w:rsid w:val="00AA1976"/>
    <w:rsid w:val="00AA2454"/>
    <w:rsid w:val="00AA24AC"/>
    <w:rsid w:val="00AA7FAF"/>
    <w:rsid w:val="00AB137A"/>
    <w:rsid w:val="00AB3211"/>
    <w:rsid w:val="00AB5B3E"/>
    <w:rsid w:val="00AC4577"/>
    <w:rsid w:val="00AC5B1D"/>
    <w:rsid w:val="00AC7142"/>
    <w:rsid w:val="00AD3B01"/>
    <w:rsid w:val="00AD5C7C"/>
    <w:rsid w:val="00AE2C94"/>
    <w:rsid w:val="00AE7887"/>
    <w:rsid w:val="00AF312A"/>
    <w:rsid w:val="00AF4310"/>
    <w:rsid w:val="00AF64EE"/>
    <w:rsid w:val="00B010BE"/>
    <w:rsid w:val="00B0400D"/>
    <w:rsid w:val="00B04465"/>
    <w:rsid w:val="00B0562C"/>
    <w:rsid w:val="00B0568D"/>
    <w:rsid w:val="00B05CB0"/>
    <w:rsid w:val="00B06FF2"/>
    <w:rsid w:val="00B1008B"/>
    <w:rsid w:val="00B15398"/>
    <w:rsid w:val="00B17EA7"/>
    <w:rsid w:val="00B216A0"/>
    <w:rsid w:val="00B26908"/>
    <w:rsid w:val="00B34FA3"/>
    <w:rsid w:val="00B4022C"/>
    <w:rsid w:val="00B41D47"/>
    <w:rsid w:val="00B4231C"/>
    <w:rsid w:val="00B44208"/>
    <w:rsid w:val="00B53359"/>
    <w:rsid w:val="00B55AFB"/>
    <w:rsid w:val="00B6358D"/>
    <w:rsid w:val="00B6361B"/>
    <w:rsid w:val="00B6516F"/>
    <w:rsid w:val="00B72F15"/>
    <w:rsid w:val="00B73C1D"/>
    <w:rsid w:val="00B77BB4"/>
    <w:rsid w:val="00B8207D"/>
    <w:rsid w:val="00B834C1"/>
    <w:rsid w:val="00B92F98"/>
    <w:rsid w:val="00B94BDB"/>
    <w:rsid w:val="00B9557D"/>
    <w:rsid w:val="00BA370E"/>
    <w:rsid w:val="00BA395D"/>
    <w:rsid w:val="00BA64AC"/>
    <w:rsid w:val="00BB57B7"/>
    <w:rsid w:val="00BC3059"/>
    <w:rsid w:val="00BC54DF"/>
    <w:rsid w:val="00BC6790"/>
    <w:rsid w:val="00BC69CC"/>
    <w:rsid w:val="00BD0842"/>
    <w:rsid w:val="00BD1E78"/>
    <w:rsid w:val="00BE2975"/>
    <w:rsid w:val="00BE3BF4"/>
    <w:rsid w:val="00BF1893"/>
    <w:rsid w:val="00BF5EFC"/>
    <w:rsid w:val="00C0299A"/>
    <w:rsid w:val="00C05C52"/>
    <w:rsid w:val="00C1310D"/>
    <w:rsid w:val="00C17BF1"/>
    <w:rsid w:val="00C23A96"/>
    <w:rsid w:val="00C26749"/>
    <w:rsid w:val="00C30A08"/>
    <w:rsid w:val="00C33958"/>
    <w:rsid w:val="00C36953"/>
    <w:rsid w:val="00C46B32"/>
    <w:rsid w:val="00C5473E"/>
    <w:rsid w:val="00C55AED"/>
    <w:rsid w:val="00C6027F"/>
    <w:rsid w:val="00C613F9"/>
    <w:rsid w:val="00C61DA0"/>
    <w:rsid w:val="00C622B4"/>
    <w:rsid w:val="00C64599"/>
    <w:rsid w:val="00C66CF5"/>
    <w:rsid w:val="00C672C4"/>
    <w:rsid w:val="00C80B47"/>
    <w:rsid w:val="00C82BAB"/>
    <w:rsid w:val="00C84E68"/>
    <w:rsid w:val="00C8553F"/>
    <w:rsid w:val="00C91FF4"/>
    <w:rsid w:val="00CA29CE"/>
    <w:rsid w:val="00CA3E28"/>
    <w:rsid w:val="00CB118A"/>
    <w:rsid w:val="00CB140E"/>
    <w:rsid w:val="00CB245A"/>
    <w:rsid w:val="00CB6285"/>
    <w:rsid w:val="00CC119E"/>
    <w:rsid w:val="00CC1B90"/>
    <w:rsid w:val="00CC1F65"/>
    <w:rsid w:val="00CC4D5D"/>
    <w:rsid w:val="00CC4FF6"/>
    <w:rsid w:val="00CC5D9A"/>
    <w:rsid w:val="00CC6A99"/>
    <w:rsid w:val="00CD1353"/>
    <w:rsid w:val="00CD1885"/>
    <w:rsid w:val="00CD1A7A"/>
    <w:rsid w:val="00CE4FF7"/>
    <w:rsid w:val="00CE7FBE"/>
    <w:rsid w:val="00CF40A1"/>
    <w:rsid w:val="00CF69C1"/>
    <w:rsid w:val="00D02BB4"/>
    <w:rsid w:val="00D02FC1"/>
    <w:rsid w:val="00D05A23"/>
    <w:rsid w:val="00D05B9E"/>
    <w:rsid w:val="00D06C8D"/>
    <w:rsid w:val="00D14BF4"/>
    <w:rsid w:val="00D159B3"/>
    <w:rsid w:val="00D34CC4"/>
    <w:rsid w:val="00D36C69"/>
    <w:rsid w:val="00D5200D"/>
    <w:rsid w:val="00D57E0F"/>
    <w:rsid w:val="00D60ABF"/>
    <w:rsid w:val="00D642F7"/>
    <w:rsid w:val="00D72A10"/>
    <w:rsid w:val="00D73AF5"/>
    <w:rsid w:val="00D752D9"/>
    <w:rsid w:val="00D8039E"/>
    <w:rsid w:val="00D823F7"/>
    <w:rsid w:val="00D8247C"/>
    <w:rsid w:val="00D82611"/>
    <w:rsid w:val="00D84355"/>
    <w:rsid w:val="00D858EC"/>
    <w:rsid w:val="00D86346"/>
    <w:rsid w:val="00D86A72"/>
    <w:rsid w:val="00D91818"/>
    <w:rsid w:val="00D92BA6"/>
    <w:rsid w:val="00D96E55"/>
    <w:rsid w:val="00DA2062"/>
    <w:rsid w:val="00DA3261"/>
    <w:rsid w:val="00DA6775"/>
    <w:rsid w:val="00DB2747"/>
    <w:rsid w:val="00DD1821"/>
    <w:rsid w:val="00DD1FC0"/>
    <w:rsid w:val="00DD2908"/>
    <w:rsid w:val="00DE3DED"/>
    <w:rsid w:val="00DE3EC9"/>
    <w:rsid w:val="00DF2CD7"/>
    <w:rsid w:val="00E12094"/>
    <w:rsid w:val="00E13992"/>
    <w:rsid w:val="00E15AD8"/>
    <w:rsid w:val="00E2088A"/>
    <w:rsid w:val="00E271DB"/>
    <w:rsid w:val="00E273EB"/>
    <w:rsid w:val="00E32646"/>
    <w:rsid w:val="00E3375D"/>
    <w:rsid w:val="00E339E6"/>
    <w:rsid w:val="00E34267"/>
    <w:rsid w:val="00E45219"/>
    <w:rsid w:val="00E5148D"/>
    <w:rsid w:val="00E53DF1"/>
    <w:rsid w:val="00E6072E"/>
    <w:rsid w:val="00E61BF0"/>
    <w:rsid w:val="00E62A97"/>
    <w:rsid w:val="00E63205"/>
    <w:rsid w:val="00E7199C"/>
    <w:rsid w:val="00E726BC"/>
    <w:rsid w:val="00E7381A"/>
    <w:rsid w:val="00E75AFF"/>
    <w:rsid w:val="00E806F5"/>
    <w:rsid w:val="00E87435"/>
    <w:rsid w:val="00E87AD8"/>
    <w:rsid w:val="00E90B79"/>
    <w:rsid w:val="00EA5177"/>
    <w:rsid w:val="00EB32C7"/>
    <w:rsid w:val="00EB3C05"/>
    <w:rsid w:val="00EB435D"/>
    <w:rsid w:val="00EC0A53"/>
    <w:rsid w:val="00EC0DF9"/>
    <w:rsid w:val="00EC12DB"/>
    <w:rsid w:val="00EC7FBB"/>
    <w:rsid w:val="00EE0160"/>
    <w:rsid w:val="00EE08B8"/>
    <w:rsid w:val="00EE4753"/>
    <w:rsid w:val="00EF002D"/>
    <w:rsid w:val="00EF7CAE"/>
    <w:rsid w:val="00F05A7E"/>
    <w:rsid w:val="00F15129"/>
    <w:rsid w:val="00F16FF2"/>
    <w:rsid w:val="00F174ED"/>
    <w:rsid w:val="00F257B2"/>
    <w:rsid w:val="00F25976"/>
    <w:rsid w:val="00F379A9"/>
    <w:rsid w:val="00F40FED"/>
    <w:rsid w:val="00F642D0"/>
    <w:rsid w:val="00F6492F"/>
    <w:rsid w:val="00F6782A"/>
    <w:rsid w:val="00F764FF"/>
    <w:rsid w:val="00F76B87"/>
    <w:rsid w:val="00F7740B"/>
    <w:rsid w:val="00F81A12"/>
    <w:rsid w:val="00F857B9"/>
    <w:rsid w:val="00F90D55"/>
    <w:rsid w:val="00F914E4"/>
    <w:rsid w:val="00F96558"/>
    <w:rsid w:val="00FA75A3"/>
    <w:rsid w:val="00FB0F60"/>
    <w:rsid w:val="00FB5B0E"/>
    <w:rsid w:val="00FB7111"/>
    <w:rsid w:val="00FC5B9C"/>
    <w:rsid w:val="00FD0B30"/>
    <w:rsid w:val="00FD4C2F"/>
    <w:rsid w:val="00FD5CA2"/>
    <w:rsid w:val="00FD6CC4"/>
    <w:rsid w:val="00FE0531"/>
    <w:rsid w:val="00FE454E"/>
    <w:rsid w:val="00FF4047"/>
    <w:rsid w:val="00FF5023"/>
    <w:rsid w:val="00FF62C1"/>
    <w:rsid w:val="09D85AF0"/>
    <w:rsid w:val="0B601750"/>
    <w:rsid w:val="29B80E4A"/>
    <w:rsid w:val="34355D35"/>
    <w:rsid w:val="446C4595"/>
    <w:rsid w:val="4E9B0800"/>
    <w:rsid w:val="4F3F2E1E"/>
    <w:rsid w:val="546317B9"/>
    <w:rsid w:val="5D237B84"/>
    <w:rsid w:val="663B227C"/>
    <w:rsid w:val="68391325"/>
    <w:rsid w:val="6AE35564"/>
    <w:rsid w:val="75C777FE"/>
    <w:rsid w:val="77512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1"/>
    <w:qFormat/>
    <w:uiPriority w:val="9"/>
    <w:pPr>
      <w:keepNext/>
      <w:widowControl/>
      <w:spacing w:before="120" w:after="120" w:line="360" w:lineRule="auto"/>
      <w:jc w:val="left"/>
      <w:outlineLvl w:val="0"/>
    </w:pPr>
    <w:rPr>
      <w:rFonts w:ascii="Cambria" w:hAnsi="Cambria" w:eastAsia="仿宋_GB2312"/>
      <w:b/>
      <w:bCs/>
      <w:kern w:val="32"/>
      <w:sz w:val="30"/>
      <w:szCs w:val="32"/>
    </w:rPr>
  </w:style>
  <w:style w:type="paragraph" w:styleId="3">
    <w:name w:val="heading 2"/>
    <w:basedOn w:val="1"/>
    <w:next w:val="1"/>
    <w:link w:val="22"/>
    <w:qFormat/>
    <w:uiPriority w:val="9"/>
    <w:pPr>
      <w:keepNext/>
      <w:widowControl/>
      <w:spacing w:before="120" w:after="120" w:line="360" w:lineRule="auto"/>
      <w:jc w:val="left"/>
      <w:outlineLvl w:val="1"/>
    </w:pPr>
    <w:rPr>
      <w:rFonts w:ascii="等线" w:hAnsi="等线" w:eastAsia="等线"/>
      <w:b/>
      <w:bCs/>
      <w:iCs/>
      <w:sz w:val="28"/>
      <w:szCs w:val="22"/>
    </w:rPr>
  </w:style>
  <w:style w:type="paragraph" w:styleId="4">
    <w:name w:val="heading 3"/>
    <w:basedOn w:val="1"/>
    <w:next w:val="1"/>
    <w:link w:val="23"/>
    <w:qFormat/>
    <w:uiPriority w:val="9"/>
    <w:pPr>
      <w:keepNext/>
      <w:widowControl/>
      <w:spacing w:before="120" w:beforeLines="50" w:line="360" w:lineRule="auto"/>
      <w:jc w:val="left"/>
      <w:outlineLvl w:val="2"/>
    </w:pPr>
    <w:rPr>
      <w:rFonts w:ascii="Cambria" w:hAnsi="Cambria" w:eastAsia="仿宋_GB2312"/>
      <w:b/>
      <w:bCs/>
      <w:kern w:val="0"/>
      <w:sz w:val="24"/>
      <w:szCs w:val="26"/>
    </w:rPr>
  </w:style>
  <w:style w:type="paragraph" w:styleId="5">
    <w:name w:val="heading 4"/>
    <w:basedOn w:val="1"/>
    <w:next w:val="1"/>
    <w:link w:val="24"/>
    <w:qFormat/>
    <w:uiPriority w:val="9"/>
    <w:pPr>
      <w:keepNext/>
      <w:widowControl/>
      <w:spacing w:before="163" w:beforeLines="50" w:line="360" w:lineRule="auto"/>
      <w:jc w:val="left"/>
      <w:outlineLvl w:val="3"/>
    </w:pPr>
    <w:rPr>
      <w:rFonts w:ascii="宋体" w:hAnsi="宋体"/>
      <w:b/>
      <w:bCs/>
      <w:kern w:val="0"/>
      <w:sz w:val="24"/>
      <w:szCs w:val="28"/>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szCs w:val="24"/>
    </w:rPr>
  </w:style>
  <w:style w:type="paragraph" w:styleId="7">
    <w:name w:val="Body Text"/>
    <w:basedOn w:val="1"/>
    <w:link w:val="28"/>
    <w:qFormat/>
    <w:uiPriority w:val="99"/>
    <w:pPr>
      <w:spacing w:after="120"/>
    </w:pPr>
  </w:style>
  <w:style w:type="paragraph" w:styleId="8">
    <w:name w:val="Date"/>
    <w:basedOn w:val="1"/>
    <w:next w:val="1"/>
    <w:link w:val="27"/>
    <w:qFormat/>
    <w:uiPriority w:val="99"/>
    <w:pPr>
      <w:ind w:left="100" w:leftChars="2500"/>
    </w:pPr>
  </w:style>
  <w:style w:type="paragraph" w:styleId="9">
    <w:name w:val="Balloon Text"/>
    <w:basedOn w:val="1"/>
    <w:qFormat/>
    <w:uiPriority w:val="0"/>
    <w:rPr>
      <w:sz w:val="18"/>
    </w:rPr>
  </w:style>
  <w:style w:type="paragraph" w:styleId="10">
    <w:name w:val="footer"/>
    <w:basedOn w:val="1"/>
    <w:link w:val="20"/>
    <w:qFormat/>
    <w:uiPriority w:val="99"/>
    <w:pPr>
      <w:tabs>
        <w:tab w:val="center" w:pos="4153"/>
        <w:tab w:val="right" w:pos="8306"/>
      </w:tabs>
      <w:snapToGrid w:val="0"/>
      <w:jc w:val="left"/>
    </w:pPr>
    <w:rPr>
      <w:sz w:val="18"/>
    </w:rPr>
  </w:style>
  <w:style w:type="paragraph" w:styleId="11">
    <w:name w:val="header"/>
    <w:basedOn w:val="1"/>
    <w:link w:val="17"/>
    <w:qFormat/>
    <w:uiPriority w:val="99"/>
    <w:pPr>
      <w:pBdr>
        <w:bottom w:val="single" w:color="auto" w:sz="6" w:space="1"/>
      </w:pBdr>
      <w:tabs>
        <w:tab w:val="center" w:pos="4153"/>
        <w:tab w:val="right" w:pos="8306"/>
      </w:tabs>
      <w:snapToGrid w:val="0"/>
      <w:jc w:val="center"/>
    </w:pPr>
    <w:rPr>
      <w:sz w:val="18"/>
    </w:rPr>
  </w:style>
  <w:style w:type="table" w:styleId="13">
    <w:name w:val="Table Grid"/>
    <w:basedOn w:val="12"/>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basedOn w:val="14"/>
    <w:qFormat/>
    <w:uiPriority w:val="99"/>
    <w:rPr>
      <w:color w:val="0000FF"/>
      <w:u w:val="single"/>
    </w:rPr>
  </w:style>
  <w:style w:type="character" w:customStyle="1" w:styleId="17">
    <w:name w:val="页眉 字符"/>
    <w:link w:val="11"/>
    <w:qFormat/>
    <w:uiPriority w:val="0"/>
    <w:rPr>
      <w:kern w:val="2"/>
      <w:sz w:val="18"/>
    </w:rPr>
  </w:style>
  <w:style w:type="paragraph" w:customStyle="1" w:styleId="18">
    <w:name w:val="Char"/>
    <w:basedOn w:val="1"/>
    <w:qFormat/>
    <w:uiPriority w:val="0"/>
    <w:rPr>
      <w:rFonts w:ascii="Tahoma" w:hAnsi="Tahoma"/>
      <w:sz w:val="24"/>
    </w:rPr>
  </w:style>
  <w:style w:type="character" w:customStyle="1" w:styleId="19">
    <w:name w:val="页眉 Char"/>
    <w:qFormat/>
    <w:uiPriority w:val="99"/>
    <w:rPr>
      <w:kern w:val="2"/>
      <w:sz w:val="18"/>
      <w:szCs w:val="18"/>
    </w:rPr>
  </w:style>
  <w:style w:type="character" w:customStyle="1" w:styleId="20">
    <w:name w:val="页脚 字符"/>
    <w:link w:val="10"/>
    <w:qFormat/>
    <w:uiPriority w:val="99"/>
    <w:rPr>
      <w:kern w:val="2"/>
      <w:sz w:val="18"/>
    </w:rPr>
  </w:style>
  <w:style w:type="character" w:customStyle="1" w:styleId="21">
    <w:name w:val="标题 1 字符"/>
    <w:basedOn w:val="14"/>
    <w:link w:val="2"/>
    <w:qFormat/>
    <w:uiPriority w:val="9"/>
    <w:rPr>
      <w:rFonts w:ascii="Cambria" w:hAnsi="Cambria" w:eastAsia="仿宋_GB2312"/>
      <w:b/>
      <w:bCs/>
      <w:kern w:val="32"/>
      <w:sz w:val="30"/>
      <w:szCs w:val="32"/>
    </w:rPr>
  </w:style>
  <w:style w:type="character" w:customStyle="1" w:styleId="22">
    <w:name w:val="标题 2 字符"/>
    <w:basedOn w:val="14"/>
    <w:link w:val="3"/>
    <w:qFormat/>
    <w:uiPriority w:val="9"/>
    <w:rPr>
      <w:rFonts w:ascii="等线" w:hAnsi="等线" w:eastAsia="等线"/>
      <w:b/>
      <w:bCs/>
      <w:iCs/>
      <w:kern w:val="2"/>
      <w:sz w:val="28"/>
      <w:szCs w:val="22"/>
    </w:rPr>
  </w:style>
  <w:style w:type="character" w:customStyle="1" w:styleId="23">
    <w:name w:val="标题 3 字符"/>
    <w:basedOn w:val="14"/>
    <w:link w:val="4"/>
    <w:qFormat/>
    <w:uiPriority w:val="9"/>
    <w:rPr>
      <w:rFonts w:ascii="Cambria" w:hAnsi="Cambria" w:eastAsia="仿宋_GB2312"/>
      <w:b/>
      <w:bCs/>
      <w:sz w:val="24"/>
      <w:szCs w:val="26"/>
    </w:rPr>
  </w:style>
  <w:style w:type="character" w:customStyle="1" w:styleId="24">
    <w:name w:val="标题 4 字符"/>
    <w:basedOn w:val="14"/>
    <w:link w:val="5"/>
    <w:qFormat/>
    <w:uiPriority w:val="9"/>
    <w:rPr>
      <w:rFonts w:ascii="宋体" w:hAnsi="宋体"/>
      <w:b/>
      <w:bCs/>
      <w:sz w:val="24"/>
      <w:szCs w:val="28"/>
    </w:rPr>
  </w:style>
  <w:style w:type="paragraph" w:customStyle="1" w:styleId="25">
    <w:name w:val="四级标题"/>
    <w:basedOn w:val="8"/>
    <w:qFormat/>
    <w:uiPriority w:val="0"/>
    <w:pPr>
      <w:widowControl/>
      <w:jc w:val="left"/>
      <w:outlineLvl w:val="3"/>
    </w:pPr>
    <w:rPr>
      <w:b/>
      <w:szCs w:val="24"/>
    </w:rPr>
  </w:style>
  <w:style w:type="paragraph" w:customStyle="1" w:styleId="26">
    <w:name w:val="正文首行缩进11"/>
    <w:basedOn w:val="7"/>
    <w:qFormat/>
    <w:uiPriority w:val="0"/>
    <w:pPr>
      <w:widowControl/>
      <w:spacing w:after="0" w:line="312" w:lineRule="auto"/>
      <w:ind w:firstLine="567"/>
      <w:jc w:val="left"/>
    </w:pPr>
    <w:rPr>
      <w:kern w:val="0"/>
      <w:sz w:val="28"/>
    </w:rPr>
  </w:style>
  <w:style w:type="character" w:customStyle="1" w:styleId="27">
    <w:name w:val="日期 字符"/>
    <w:basedOn w:val="14"/>
    <w:link w:val="8"/>
    <w:qFormat/>
    <w:uiPriority w:val="99"/>
    <w:rPr>
      <w:kern w:val="2"/>
      <w:sz w:val="21"/>
    </w:rPr>
  </w:style>
  <w:style w:type="character" w:customStyle="1" w:styleId="28">
    <w:name w:val="正文文本 字符"/>
    <w:basedOn w:val="14"/>
    <w:link w:val="7"/>
    <w:qFormat/>
    <w:uiPriority w:val="99"/>
    <w:rPr>
      <w:kern w:val="2"/>
      <w:sz w:val="21"/>
    </w:rPr>
  </w:style>
  <w:style w:type="paragraph" w:styleId="29">
    <w:name w:val="List Paragraph"/>
    <w:basedOn w:val="1"/>
    <w:qFormat/>
    <w:uiPriority w:val="99"/>
    <w:pPr>
      <w:ind w:firstLine="420" w:firstLineChars="200"/>
    </w:pPr>
  </w:style>
  <w:style w:type="paragraph" w:customStyle="1" w:styleId="30">
    <w:name w:val="封面标题"/>
    <w:basedOn w:val="1"/>
    <w:qFormat/>
    <w:uiPriority w:val="0"/>
    <w:pPr>
      <w:widowControl/>
      <w:adjustRightInd w:val="0"/>
      <w:snapToGrid w:val="0"/>
      <w:spacing w:line="360" w:lineRule="auto"/>
      <w:jc w:val="center"/>
    </w:pPr>
    <w:rPr>
      <w:rFonts w:ascii="宋体" w:hAnsi="宋体" w:eastAsia="楷体"/>
      <w:b/>
      <w:bCs/>
      <w:kern w:val="0"/>
      <w:sz w:val="52"/>
      <w:szCs w:val="52"/>
      <w:lang w:val="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E8B8D-D6CB-4013-BEB0-B0A4D1135AE1}">
  <ds:schemaRefs/>
</ds:datastoreItem>
</file>

<file path=docProps/app.xml><?xml version="1.0" encoding="utf-8"?>
<Properties xmlns="http://schemas.openxmlformats.org/officeDocument/2006/extended-properties" xmlns:vt="http://schemas.openxmlformats.org/officeDocument/2006/docPropsVTypes">
  <Template>Normal.dotm</Template>
  <Company>长沙冶金设计研究院工业炉</Company>
  <Pages>6</Pages>
  <Words>2659</Words>
  <Characters>2886</Characters>
  <Lines>98</Lines>
  <Paragraphs>112</Paragraphs>
  <TotalTime>4456</TotalTime>
  <ScaleCrop>false</ScaleCrop>
  <LinksUpToDate>false</LinksUpToDate>
  <CharactersWithSpaces>2918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2024-10-10T11:29:00Z</dcterms:created>
  <dc:creator>admin</dc:creator>
  <cp:lastModifiedBy>X1368</cp:lastModifiedBy>
  <cp:lastPrinted>2025-11-20T02:02:24Z</cp:lastPrinted>
  <dcterms:modified xsi:type="dcterms:W3CDTF">2025-11-20T02:02:50Z</dcterms:modified>
  <dc:title>炉壳管道制作组装技术协议</dc:title>
  <cp:revision>817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312F1BA9B4D04369BBD1924A277B7974_13</vt:lpwstr>
  </property>
  <property fmtid="{D5CDD505-2E9C-101B-9397-08002B2CF9AE}" pid="4" name="KSOTemplateDocerSaveRecord">
    <vt:lpwstr>eyJoZGlkIjoiMGZmNDYzY2Q5YmIxMzI3ZDBlMmIxMjEwMThjYzg4NjAiLCJ1c2VySWQiOiIxMDY5ODY4MzQ1In0=</vt:lpwstr>
  </property>
</Properties>
</file>