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/>
          <w:b/>
          <w:color w:val="000000"/>
          <w:sz w:val="44"/>
        </w:rPr>
        <w:t xml:space="preserve">Adjust Java SDK</w:t>
        <w:br/>
        <w:t xml:space="preserve">测试报告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报告 v1.1  |  SDK 1.0.0  |  C ABI 1.0.0  |  2026-09-10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结论摘要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本次测试全部通过：完整构建成功，3 项现有 JUnit 测试与 34 组补充验证均为通过，失败、错误和跳过均为 0。加权平差、相关协方差闭环与 WGS84 坐标转换符合独立答案，4 线程小网样本结果一致。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正常数值样本及三个规模的站网均通过整体随机模型检验。默认 Huber 在合成粗差样本中收敛，三轴偏差均小于 5 mm，正常观测保持原权值。负向用例按预期拒绝非法输入或检出粗差，判定为异常处理验证通过。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40"/>
        <w:gridCol w:w="5461"/>
        <w:gridCol w:w="1950"/>
      </w:tblGrid>
      <w:tr>
        <w:trPr>
          <w:cantSplit/>
          <w:tblHeader/>
        </w:trPr>
        <w:tc>
          <w:tcPr>
            <w:tcW w:type="dxa" w:w="2340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测试内容</w:t>
            </w:r>
          </w:p>
        </w:tc>
        <w:tc>
          <w:tcPr>
            <w:tcW w:type="dxa" w:w="5461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本轮结果</w:t>
            </w:r>
          </w:p>
        </w:tc>
        <w:tc>
          <w:tcPr>
            <w:tcW w:type="dxa" w:w="1950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结论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构建与现有回归</w:t>
            </w:r>
          </w:p>
        </w:tc>
        <w:tc>
          <w:tcPr>
            <w:tcW w:type="dxa" w:w="546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clean verify 成功；3 项，0 失败/错误/跳过</w:t>
            </w:r>
          </w:p>
        </w:tc>
        <w:tc>
          <w:tcPr>
            <w:tcW w:type="dxa" w:w="195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补充验证</w:t>
            </w:r>
          </w:p>
        </w:tc>
        <w:tc>
          <w:tcPr>
            <w:tcW w:type="dxa" w:w="546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34 组均通过，均含明确断言</w:t>
            </w:r>
          </w:p>
        </w:tc>
        <w:tc>
          <w:tcPr>
            <w:tcW w:type="dxa" w:w="195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独立 GLS 参考解</w:t>
            </w:r>
          </w:p>
        </w:tc>
        <w:tc>
          <w:tcPr>
            <w:tcW w:type="dxa" w:w="546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4 站 7 基线；坐标最大差 3.55e-15 m；整体检验通过</w:t>
            </w:r>
          </w:p>
        </w:tc>
        <w:tc>
          <w:tcPr>
            <w:tcW w:type="dxa" w:w="195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WGS84 / ECEF</w:t>
            </w:r>
          </w:p>
        </w:tc>
        <w:tc>
          <w:tcPr>
            <w:tcW w:type="dxa" w:w="546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独立椭球公式与 ENU 旋转核对；整体检验通过</w:t>
            </w:r>
          </w:p>
        </w:tc>
        <w:tc>
          <w:tcPr>
            <w:tcW w:type="dxa" w:w="195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鲁棒粗差样本</w:t>
            </w:r>
          </w:p>
        </w:tc>
        <w:tc>
          <w:tcPr>
            <w:tcW w:type="dxa" w:w="546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默认 Huber 收敛；粗差降权，三轴偏差均小于 5 mm</w:t>
            </w:r>
          </w:p>
        </w:tc>
        <w:tc>
          <w:tcPr>
            <w:tcW w:type="dxa" w:w="195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4 线程并发</w:t>
            </w:r>
          </w:p>
        </w:tc>
        <w:tc>
          <w:tcPr>
            <w:tcW w:type="dxa" w:w="546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80 次调用与串行完整核心结果相同</w:t>
            </w:r>
          </w:p>
        </w:tc>
        <w:tc>
          <w:tcPr>
            <w:tcW w:type="dxa" w:w="195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规模性能</w:t>
            </w:r>
          </w:p>
        </w:tc>
        <w:tc>
          <w:tcPr>
            <w:tcW w:type="dxa" w:w="546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10 / 50 / 150 站；全部调用坐标、收敛和整体检验通过</w:t>
            </w:r>
          </w:p>
        </w:tc>
        <w:tc>
          <w:tcPr>
            <w:tcW w:type="dxa" w:w="195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通过</w:t>
            </w:r>
          </w:p>
        </w:tc>
      </w:tr>
    </w:tbl>
    <w:p>
      <w:pPr>
        <w:spacing w:after="20" w:before="0" w:line="100" w:lineRule="exact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适用范围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本报告基于 Git bf85d95 的隔离源码快照，测试环境为 macOS arm64。样本全部为确定性合成站网，结论适用于本报告列出的数据、断言和调用规模。现场精度、长期资源占用与实际运行超时不在本次执行范围内。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</w:rPr>
        <w:t xml:space="preserve">一 测试环境与计量方法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88"/>
        <w:gridCol w:w="7963"/>
      </w:tblGrid>
      <w:tr>
        <w:trPr>
          <w:cantSplit/>
          <w:tblHeader/>
        </w:trPr>
        <w:tc>
          <w:tcPr>
            <w:tcW w:type="dxa" w:w="178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项目</w:t>
            </w:r>
          </w:p>
        </w:tc>
        <w:tc>
          <w:tcPr>
            <w:tcW w:type="dxa" w:w="7963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本轮基线</w:t>
            </w:r>
          </w:p>
        </w:tc>
      </w:tr>
      <w:tr>
        <w:trPr>
          <w:cantSplit/>
        </w:trPr>
        <w:tc>
          <w:tcPr>
            <w:tcW w:type="dxa" w:w="17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源码</w:t>
            </w:r>
          </w:p>
        </w:tc>
        <w:tc>
          <w:tcPr>
            <w:tcW w:type="dxa" w:w="796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Git bf85d95；29 个源码及配置文件快照，SHA-256 见 source-manifest.json</w:t>
            </w:r>
          </w:p>
        </w:tc>
      </w:tr>
      <w:tr>
        <w:trPr>
          <w:cantSplit/>
        </w:trPr>
        <w:tc>
          <w:tcPr>
            <w:tcW w:type="dxa" w:w="178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时间 / 操作系统</w:t>
            </w:r>
          </w:p>
        </w:tc>
        <w:tc>
          <w:tcPr>
            <w:tcW w:type="dxa" w:w="796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2026-09-10；macOS-26.6.2-arm64-arm-64bit</w:t>
            </w:r>
          </w:p>
        </w:tc>
      </w:tr>
      <w:tr>
        <w:trPr>
          <w:cantSplit/>
        </w:trPr>
        <w:tc>
          <w:tcPr>
            <w:tcW w:type="dxa" w:w="17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硬件</w:t>
            </w:r>
          </w:p>
        </w:tc>
        <w:tc>
          <w:tcPr>
            <w:tcW w:type="dxa" w:w="796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Apple M2；8 逻辑 CPU；24 GiB 内存</w:t>
            </w:r>
          </w:p>
        </w:tc>
      </w:tr>
      <w:tr>
        <w:trPr>
          <w:cantSplit/>
        </w:trPr>
        <w:tc>
          <w:tcPr>
            <w:tcW w:type="dxa" w:w="178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Java / Maven</w:t>
            </w:r>
          </w:p>
        </w:tc>
        <w:tc>
          <w:tcPr>
            <w:tcW w:type="dxa" w:w="796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Oracle JDK 21.0.9；release 20；Wrapper 3.9.16</w:t>
            </w:r>
          </w:p>
        </w:tc>
      </w:tr>
      <w:tr>
        <w:trPr>
          <w:cantSplit/>
        </w:trPr>
        <w:tc>
          <w:tcPr>
            <w:tcW w:type="dxa" w:w="17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框架 / 序列化</w:t>
            </w:r>
          </w:p>
        </w:tc>
        <w:tc>
          <w:tcPr>
            <w:tcW w:type="dxa" w:w="796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Spring Boot 3.2.4；JNA 5.12.1；Gson 2.10.1</w:t>
            </w:r>
          </w:p>
        </w:tc>
      </w:tr>
      <w:tr>
        <w:trPr>
          <w:cantSplit/>
        </w:trPr>
        <w:tc>
          <w:tcPr>
            <w:tcW w:type="dxa" w:w="178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实际版本</w:t>
            </w:r>
          </w:p>
        </w:tc>
        <w:tc>
          <w:tcPr>
            <w:tcW w:type="dxa" w:w="796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Java JAR 1.0.0；getVersion()=1.0.0（C ABI）</w:t>
            </w:r>
          </w:p>
        </w:tc>
      </w:tr>
      <w:tr>
        <w:trPr>
          <w:cantSplit/>
        </w:trPr>
        <w:tc>
          <w:tcPr>
            <w:tcW w:type="dxa" w:w="17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原生库</w:t>
            </w:r>
          </w:p>
        </w:tc>
        <w:tc>
          <w:tcPr>
            <w:tcW w:type="dxa" w:w="796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darwin-aarch64/libAdjust.dylib；默认 classpath 内置资源</w:t>
            </w:r>
          </w:p>
        </w:tc>
      </w:tr>
      <w:tr>
        <w:trPr>
          <w:cantSplit/>
        </w:trPr>
        <w:tc>
          <w:tcPr>
            <w:tcW w:type="dxa" w:w="178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核心参数</w:t>
            </w:r>
          </w:p>
        </w:tc>
        <w:tc>
          <w:tcPr>
            <w:tcW w:type="dxa" w:w="796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dense / external / required / station-blocks；默认无超时、关闭鲁棒</w:t>
            </w:r>
          </w:p>
        </w:tc>
      </w:tr>
      <w:tr>
        <w:trPr>
          <w:cantSplit/>
        </w:trPr>
        <w:tc>
          <w:tcPr>
            <w:tcW w:type="dxa" w:w="17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探针进程</w:t>
            </w:r>
          </w:p>
        </w:tc>
        <w:tc>
          <w:tcPr>
            <w:tcW w:type="dxa" w:w="796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独立 Java JVM，-Xmx1g，-Djna.encoding=UTF-8</w:t>
            </w:r>
          </w:p>
        </w:tc>
      </w:tr>
      <w:tr>
        <w:trPr>
          <w:cantSplit/>
        </w:trPr>
        <w:tc>
          <w:tcPr>
            <w:tcW w:type="dxa" w:w="178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独立参考</w:t>
            </w:r>
          </w:p>
        </w:tc>
        <w:tc>
          <w:tcPr>
            <w:tcW w:type="dxa" w:w="796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NumPy 2.3.5 广义最小二乘；独立 WGS84 椭球与旋转公式</w:t>
            </w:r>
          </w:p>
        </w:tc>
      </w:tr>
    </w:tbl>
    <w:p>
      <w:pPr>
        <w:spacing w:after="20" w:before="0" w:line="100" w:lineRule="exact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计时口径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使用 System.nanoTime() 包围 startAdjust(problem) 整个同步调用，包含 JSON 序列化、传输校验、JNA 转换、原生解算和 Gson 结果解析；不包含输入网络构造、结果断言、文件写入及 JVM 启动。不是纯数值分解耗时。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每个规模连续执行 18 次，前 3 次预热，后 15 次计量；中位数取排序第 8 项，最近秩 P95 取第 15 项。表中首调用是该规模首轮，不是新 JVM 冷启动。并发计时覆盖任务提交到全部完成及结果字符串比较。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未固定 CPU 频率或使用专用主机，也没有约定的性能 SLO。小样本 P95 不能外推生产尾延迟；本轮不进行峰值 RSS 或长期容量测量。构建日志中的 JVM/Byte Buddy 警告不构成测试失败。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</w:rPr>
        <w:t xml:space="preserve">二 测试数据与独立参考答案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313"/>
      </w:tblGrid>
      <w:tr>
        <w:trPr>
          <w:cantSplit/>
          <w:tblHeader/>
        </w:trPr>
        <w:tc>
          <w:tcPr>
            <w:tcW w:type="dxa" w:w="243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样本</w:t>
            </w:r>
          </w:p>
        </w:tc>
        <w:tc>
          <w:tcPr>
            <w:tcW w:type="dxa" w:w="7313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构造与用途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双站非等权</w:t>
            </w:r>
          </w:p>
        </w:tc>
        <w:tc>
          <w:tcPr>
            <w:tcW w:type="dxa" w:w="73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A 固定为零；A→B 两次观测 (10,2,0.5)、(12,4,1.5) m；标准差分别 1、2 m。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相关协方差闭环</w:t>
            </w:r>
          </w:p>
        </w:tc>
        <w:tc>
          <w:tcPr>
            <w:tcW w:type="dxa" w:w="731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4 站、7 基线，A 固定；BCD 为 9 个未知坐标；3×3 非对角正定协方差，21 观测分量、12 自由度。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WGS84</w:t>
            </w:r>
          </w:p>
        </w:tc>
        <w:tc>
          <w:tcPr>
            <w:tcW w:type="dxa" w:w="73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A=(30.5°,114.3°,50 m)；两条基线 (10,2,0.5)、(10.01,2.01,0.52) m；同站心坐标轴与相同协方差。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鲁棒粗差</w:t>
            </w:r>
          </w:p>
        </w:tc>
        <w:tc>
          <w:tcPr>
            <w:tcW w:type="dxa" w:w="731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目标 (10,2,0.5) m；10 条观测交替加减 (0.01,-0.01,0.01) m，加 1 条 (10.2,2.2,0.7) m 粗差；各轴标准差 0.02 m。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规模性能</w:t>
            </w:r>
          </w:p>
        </w:tc>
        <w:tc>
          <w:tcPr>
            <w:tcW w:type="dxa" w:w="73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10/50/150 站；每个自由站由固定 S0 指向，双观测取真坐标加减 (0.02,0.02,0.03)/sqrt(2) m，分别 18/98/298 基线。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边界与错误</w:t>
            </w:r>
          </w:p>
        </w:tc>
        <w:tc>
          <w:tcPr>
            <w:tcW w:type="dxa" w:w="731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空输入、字符编码、64 MiB 边界、超时参数、非法协方差/端点/控制约束及伪造响应信封。</w:t>
            </w:r>
          </w:p>
        </w:tc>
      </w:tr>
    </w:tbl>
    <w:p>
      <w:pPr>
        <w:spacing w:after="20" w:before="0" w:line="100" w:lineRule="exact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参考解计算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双站非等权解析解为 x=(y1+y2/4)/1.25=(10.4,2.4,0.7) m，sigma0=sqrt(0.6)，各轴站点标准差 sqrt(0.48) m。报告对坐标、标准差、自由度及残差符号分别断言。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闭环参考程序 make_fixture.py 独立构造设计矩阵 A、权矩阵 P 与观测 y，计算 x=solve(AᵀPA,AᵀPy)、v=y−Ax、sigma0²=vᵀPv/12，站点协方差为 inv(AᵀPA)×sigma0²。它没有调用 Java SDK 或原生平差库。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闭环观测使用固定整数序列生成扰动：第 i 条基线各轴偏移为 ((3i mod 7)−3)×0.008、((5i mod 9)−4)×0.008、((2i mod 5)−2)×0.012 m，i 从 0 起算。协方差按 1+0.25i 缩放；输入、生成公式及参考答案一并保存，不使用 SDK 输出构造答案。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WGS84 参考使用 a=6378137 m、f=1/298.257223563 独立计算固定站 ECEF，再将平均 ENU 向量 (10.005,2.005,0.51) m 旋转加到原点。该比较验证坐标转换与接口语义，不验证现场控制网精度。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</w:rPr>
        <w:t xml:space="preserve">三 构建回归与功能覆盖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现有测试与普通 JAR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./mvnw clean verify：3 项测试，0 失败、0 错误、0 跳过；测试类耗时 1.738 s。现有测试仅 getVersion 有非空断言，ENU/WGS84 两项输出日志但未断言业务结果，因此其绿色结果不能单独支撑数值正确性。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产物 adjust-java-lib-1.0.0.jar，5,846,684 B；类位于 JAR 根目录，无 BOOT-INF。仅使用 SDK、JNA、Gson 的外部 PlainConsumer 编译与运行退出码均为 0，输出版本 1.0.0；运行时无需 Spring 和 Lombok。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新增 34 组验证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19"/>
        <w:gridCol w:w="894"/>
        <w:gridCol w:w="6338"/>
      </w:tblGrid>
      <w:tr>
        <w:trPr>
          <w:cantSplit/>
          <w:tblHeader/>
        </w:trPr>
        <w:tc>
          <w:tcPr>
            <w:tcW w:type="dxa" w:w="2519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组别</w:t>
            </w:r>
          </w:p>
        </w:tc>
        <w:tc>
          <w:tcPr>
            <w:tcW w:type="dxa" w:w="894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组数</w:t>
            </w:r>
          </w:p>
        </w:tc>
        <w:tc>
          <w:tcPr>
            <w:tcW w:type="dxa" w:w="633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验证要点</w:t>
            </w:r>
          </w:p>
        </w:tc>
      </w:tr>
      <w:tr>
        <w:trPr>
          <w:cantSplit/>
        </w:trPr>
        <w:tc>
          <w:tcPr>
            <w:tcW w:type="dxa" w:w="251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数值与完整 JSON 对照</w:t>
            </w:r>
          </w:p>
        </w:tc>
        <w:tc>
          <w:tcPr>
            <w:tcW w:type="dxa" w:w="8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5</w:t>
            </w:r>
          </w:p>
        </w:tc>
        <w:tc>
          <w:tcPr>
            <w:tcW w:type="dxa" w:w="63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解析加权解、独立 GLS、WGS84 旋转、两种入口 full/核心输出一致</w:t>
            </w:r>
          </w:p>
        </w:tc>
      </w:tr>
      <w:tr>
        <w:trPr>
          <w:cantSplit/>
        </w:trPr>
        <w:tc>
          <w:tcPr>
            <w:tcW w:type="dxa" w:w="251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鲁棒与零冗余</w:t>
            </w:r>
          </w:p>
        </w:tc>
        <w:tc>
          <w:tcPr>
            <w:tcW w:type="dxa" w:w="89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633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默认 Huber 收敛、每轴偏差 &lt;5 mm、粗差降权；零自由度检验为空</w:t>
            </w:r>
          </w:p>
        </w:tc>
      </w:tr>
      <w:tr>
        <w:trPr>
          <w:cantSplit/>
        </w:trPr>
        <w:tc>
          <w:tcPr>
            <w:tcW w:type="dxa" w:w="251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配置与请求参数</w:t>
            </w:r>
          </w:p>
        </w:tc>
        <w:tc>
          <w:tcPr>
            <w:tcW w:type="dxa" w:w="8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4</w:t>
            </w:r>
          </w:p>
        </w:tc>
        <w:tc>
          <w:tcPr>
            <w:tcW w:type="dxa" w:w="63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核心默认映射、空选项、超时上下界、空站网</w:t>
            </w:r>
          </w:p>
        </w:tc>
      </w:tr>
      <w:tr>
        <w:trPr>
          <w:cantSplit/>
        </w:trPr>
        <w:tc>
          <w:tcPr>
            <w:tcW w:type="dxa" w:w="251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传输与矩阵</w:t>
            </w:r>
          </w:p>
        </w:tc>
        <w:tc>
          <w:tcPr>
            <w:tcW w:type="dxa" w:w="89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5</w:t>
            </w:r>
          </w:p>
        </w:tc>
        <w:tc>
          <w:tcPr>
            <w:tcW w:type="dxa" w:w="633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空 JSON、NUL/代理字符、UTF-8 字节上限、非有限值、矩阵防御复制</w:t>
            </w:r>
          </w:p>
        </w:tc>
      </w:tr>
      <w:tr>
        <w:trPr>
          <w:cantSplit/>
        </w:trPr>
        <w:tc>
          <w:tcPr>
            <w:tcW w:type="dxa" w:w="251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原生业务错误</w:t>
            </w:r>
          </w:p>
        </w:tc>
        <w:tc>
          <w:tcPr>
            <w:tcW w:type="dxa" w:w="8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8</w:t>
            </w:r>
          </w:p>
        </w:tc>
        <w:tc>
          <w:tcPr>
            <w:tcW w:type="dxa" w:w="63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非法 JSON，缺失/零/非对称协方差，未知/重复站点，无控制、缺失 WGS84 frame</w:t>
            </w:r>
          </w:p>
        </w:tc>
      </w:tr>
      <w:tr>
        <w:trPr>
          <w:cantSplit/>
        </w:trPr>
        <w:tc>
          <w:tcPr>
            <w:tcW w:type="dxa" w:w="251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响应解析</w:t>
            </w:r>
          </w:p>
        </w:tc>
        <w:tc>
          <w:tcPr>
            <w:tcW w:type="dxa" w:w="89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633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无效信封拒绝；code/field/id 完整透传</w:t>
            </w:r>
          </w:p>
        </w:tc>
      </w:tr>
      <w:tr>
        <w:trPr>
          <w:cantSplit/>
        </w:trPr>
        <w:tc>
          <w:tcPr>
            <w:tcW w:type="dxa" w:w="251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Spring 配置</w:t>
            </w:r>
          </w:p>
        </w:tc>
        <w:tc>
          <w:tcPr>
            <w:tcW w:type="dxa" w:w="8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3</w:t>
            </w:r>
          </w:p>
        </w:tc>
        <w:tc>
          <w:tcPr>
            <w:tcW w:type="dxa" w:w="63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自动注册、禁用、自定义 Bean 回退</w:t>
            </w:r>
          </w:p>
        </w:tc>
      </w:tr>
      <w:tr>
        <w:trPr>
          <w:cantSplit/>
        </w:trPr>
        <w:tc>
          <w:tcPr>
            <w:tcW w:type="dxa" w:w="251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重复与并发</w:t>
            </w:r>
          </w:p>
        </w:tc>
        <w:tc>
          <w:tcPr>
            <w:tcW w:type="dxa" w:w="89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633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20 次重复与 4 线程 80 次结果一致</w:t>
            </w:r>
          </w:p>
        </w:tc>
      </w:tr>
      <w:tr>
        <w:trPr>
          <w:cantSplit/>
        </w:trPr>
        <w:tc>
          <w:tcPr>
            <w:tcW w:type="dxa" w:w="251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规模性能</w:t>
            </w:r>
          </w:p>
        </w:tc>
        <w:tc>
          <w:tcPr>
            <w:tcW w:type="dxa" w:w="8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3</w:t>
            </w:r>
          </w:p>
        </w:tc>
        <w:tc>
          <w:tcPr>
            <w:tcW w:type="dxa" w:w="63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10/50/150 站；每次检查数量、全部站点坐标、收敛及整体检验</w:t>
            </w:r>
          </w:p>
        </w:tc>
      </w:tr>
    </w:tbl>
    <w:p>
      <w:pPr>
        <w:spacing w:after="20" w:before="0" w:line="100" w:lineRule="exact"/>
      </w:pPr>
    </w:p>
    <w:p>
      <w:r>
        <w:rPr>
          <w:rFonts w:ascii="Arial Unicode MS" w:hAnsi="Arial Unicode MS" w:eastAsia="Arial Unicode MS"/>
          <w:color w:val="000000"/>
          <w:sz w:val="21"/>
        </w:rPr>
        <w:t xml:space="preserve">34 组验证全部通过。一组可以包含多项断言；正常算例检查收敛、诊断可用、整体检验及空告警，鲁棒算例检查收敛、降权、每轴偏差和预期提示。非法输入与异常状态按预设错误码或诊断判定。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</w:rPr>
        <w:t xml:space="preserve">四 数值结果与精度解释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3900"/>
        <w:gridCol w:w="3413"/>
      </w:tblGrid>
      <w:tr>
        <w:trPr>
          <w:cantSplit/>
          <w:tblHeader/>
        </w:trPr>
        <w:tc>
          <w:tcPr>
            <w:tcW w:type="dxa" w:w="243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项目</w:t>
            </w:r>
          </w:p>
        </w:tc>
        <w:tc>
          <w:tcPr>
            <w:tcW w:type="dxa" w:w="3900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SDK 实测</w:t>
            </w:r>
          </w:p>
        </w:tc>
        <w:tc>
          <w:tcPr>
            <w:tcW w:type="dxa" w:w="3413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比较标准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双站 B 坐标 m</w:t>
            </w:r>
          </w:p>
        </w:tc>
        <w:tc>
          <w:tcPr>
            <w:tcW w:type="dxa" w:w="39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(10.400000, 2.400000, 0.700000)</w:t>
            </w:r>
          </w:p>
        </w:tc>
        <w:tc>
          <w:tcPr>
            <w:tcW w:type="dxa" w:w="34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解析解逐分量差 ≤1e-11 m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双站 B 标准差 m</w:t>
            </w:r>
          </w:p>
        </w:tc>
        <w:tc>
          <w:tcPr>
            <w:tcW w:type="dxa" w:w="390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(0.692820323, 0.692820323, 0.692820323)</w:t>
            </w:r>
          </w:p>
        </w:tc>
        <w:tc>
          <w:tcPr>
            <w:tcW w:type="dxa" w:w="341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sqrt(0.48)，容差 1e-11 m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双站 sigma0 / 自由度</w:t>
            </w:r>
          </w:p>
        </w:tc>
        <w:tc>
          <w:tcPr>
            <w:tcW w:type="dxa" w:w="39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0.774596669 / 3</w:t>
            </w:r>
          </w:p>
        </w:tc>
        <w:tc>
          <w:tcPr>
            <w:tcW w:type="dxa" w:w="34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sqrt(0.6)，容差 1e-11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闭环最大坐标差</w:t>
            </w:r>
          </w:p>
        </w:tc>
        <w:tc>
          <w:tcPr>
            <w:tcW w:type="dxa" w:w="390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3.553e-15 m</w:t>
            </w:r>
          </w:p>
        </w:tc>
        <w:tc>
          <w:tcPr>
            <w:tcW w:type="dxa" w:w="341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3 自由站 ×3 分量，容差 1e-9 m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闭环 sigma0 / 自由度</w:t>
            </w:r>
          </w:p>
        </w:tc>
        <w:tc>
          <w:tcPr>
            <w:tcW w:type="dxa" w:w="39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1.105907397 / 12</w:t>
            </w:r>
          </w:p>
        </w:tc>
        <w:tc>
          <w:tcPr>
            <w:tcW w:type="dxa" w:w="34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独立 NumPy 同值，容差 1e-9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闭环精度与残差</w:t>
            </w:r>
          </w:p>
        </w:tc>
        <w:tc>
          <w:tcPr>
            <w:tcW w:type="dxa" w:w="390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3 站标准差、7 基线残差均符合参考</w:t>
            </w:r>
          </w:p>
        </w:tc>
        <w:tc>
          <w:tcPr>
            <w:tcW w:type="dxa" w:w="341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逐分量容差 1e-9 m</w:t>
            </w:r>
          </w:p>
        </w:tc>
      </w:tr>
    </w:tbl>
    <w:p>
      <w:pPr>
        <w:spacing w:after="20" w:before="0" w:line="100" w:lineRule="exact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WGS84 算例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313"/>
      </w:tblGrid>
      <w:tr>
        <w:trPr>
          <w:cantSplit/>
          <w:tblHeader/>
        </w:trPr>
        <w:tc>
          <w:tcPr>
            <w:tcW w:type="dxa" w:w="243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字段</w:t>
            </w:r>
          </w:p>
        </w:tc>
        <w:tc>
          <w:tcPr>
            <w:tcW w:type="dxa" w:w="7313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B 站实测值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WGS84 纬度 / 经度</w:t>
            </w:r>
          </w:p>
        </w:tc>
        <w:tc>
          <w:tcPr>
            <w:tcW w:type="dxa" w:w="73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30.500018085540° / 114.300104219109°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椭球高</w:t>
            </w:r>
          </w:p>
        </w:tc>
        <w:tc>
          <w:tcPr>
            <w:tcW w:type="dxa" w:w="731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50.510008157 m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ECEF XYZ</w:t>
            </w:r>
          </w:p>
        </w:tc>
        <w:tc>
          <w:tcPr>
            <w:tcW w:type="dxa" w:w="73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(-2263492.769183, 5013056.478676, 3218281.909006) m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ECEF 三轴标准差</w:t>
            </w:r>
          </w:p>
        </w:tc>
        <w:tc>
          <w:tcPr>
            <w:tcW w:type="dxa" w:w="731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(0.005867635, 0.008441044, 0.006657300) m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mXYZ</w:t>
            </w:r>
          </w:p>
        </w:tc>
        <w:tc>
          <w:tcPr>
            <w:tcW w:type="dxa" w:w="73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0.012247449 m；与三轴标准差平方和开方一致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对照结果</w:t>
            </w:r>
          </w:p>
        </w:tc>
        <w:tc>
          <w:tcPr>
            <w:tcW w:type="dxa" w:w="731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独立 ECEF 公式逐轴差 ≤1e-6 m；AB1 残差 (-0.005,-0.005,-0.01) m</w:t>
            </w:r>
          </w:p>
        </w:tc>
      </w:tr>
    </w:tbl>
    <w:p>
      <w:pPr>
        <w:spacing w:after="20" w:before="0" w:line="100" w:lineRule="exact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质量判定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双站、闭环和 WGS84 样本均满足 converged=true、站点精度与残差诊断可用、globalTest.passed=true（置信度 0.95），且无额外告警。上述数值差是合成参考一致性；现场精度仍取决于实际观测、控制点与随机模型。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</w:rPr>
        <w:t xml:space="preserve">五 鲁棒平差与质量状态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63"/>
        <w:gridCol w:w="3494"/>
        <w:gridCol w:w="3494"/>
      </w:tblGrid>
      <w:tr>
        <w:trPr>
          <w:cantSplit/>
          <w:tblHeader/>
        </w:trPr>
        <w:tc>
          <w:tcPr>
            <w:tcW w:type="dxa" w:w="2763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指标</w:t>
            </w:r>
          </w:p>
        </w:tc>
        <w:tc>
          <w:tcPr>
            <w:tcW w:type="dxa" w:w="3494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普通平差</w:t>
            </w:r>
          </w:p>
        </w:tc>
        <w:tc>
          <w:tcPr>
            <w:tcW w:type="dxa" w:w="3494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默认 Huber</w:t>
            </w:r>
          </w:p>
        </w:tc>
      </w:tr>
      <w:tr>
        <w:trPr>
          <w:cantSplit/>
        </w:trPr>
        <w:tc>
          <w:tcPr>
            <w:tcW w:type="dxa" w:w="276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B 站 ENU m</w:t>
            </w:r>
          </w:p>
        </w:tc>
        <w:tc>
          <w:tcPr>
            <w:tcW w:type="dxa" w:w="3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(10.018182, 2.018182, 0.518182)</w:t>
            </w:r>
          </w:p>
        </w:tc>
        <w:tc>
          <w:tcPr>
            <w:tcW w:type="dxa" w:w="3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(10.002887, 2.002887, 0.502887)</w:t>
            </w:r>
          </w:p>
        </w:tc>
      </w:tr>
      <w:tr>
        <w:trPr>
          <w:cantSplit/>
        </w:trPr>
        <w:tc>
          <w:tcPr>
            <w:tcW w:type="dxa" w:w="276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B 东向偏离目标 10 m</w:t>
            </w:r>
          </w:p>
        </w:tc>
        <w:tc>
          <w:tcPr>
            <w:tcW w:type="dxa" w:w="349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0.018182 m</w:t>
            </w:r>
          </w:p>
        </w:tc>
        <w:tc>
          <w:tcPr>
            <w:tcW w:type="dxa" w:w="349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0.002887 m</w:t>
            </w:r>
          </w:p>
        </w:tc>
      </w:tr>
      <w:tr>
        <w:trPr>
          <w:cantSplit/>
        </w:trPr>
        <w:tc>
          <w:tcPr>
            <w:tcW w:type="dxa" w:w="276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粗差基线权值</w:t>
            </w:r>
          </w:p>
        </w:tc>
        <w:tc>
          <w:tcPr>
            <w:tcW w:type="dxa" w:w="3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1.00</w:t>
            </w:r>
          </w:p>
        </w:tc>
        <w:tc>
          <w:tcPr>
            <w:tcW w:type="dxa" w:w="3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0.146454</w:t>
            </w:r>
          </w:p>
        </w:tc>
      </w:tr>
      <w:tr>
        <w:trPr>
          <w:cantSplit/>
        </w:trPr>
        <w:tc>
          <w:tcPr>
            <w:tcW w:type="dxa" w:w="276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sigma0</w:t>
            </w:r>
          </w:p>
        </w:tc>
        <w:tc>
          <w:tcPr>
            <w:tcW w:type="dxa" w:w="349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3.056290</w:t>
            </w:r>
          </w:p>
        </w:tc>
        <w:tc>
          <w:tcPr>
            <w:tcW w:type="dxa" w:w="349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1.301307</w:t>
            </w:r>
          </w:p>
        </w:tc>
      </w:tr>
      <w:tr>
        <w:trPr>
          <w:cantSplit/>
        </w:trPr>
        <w:tc>
          <w:tcPr>
            <w:tcW w:type="dxa" w:w="276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converged</w:t>
            </w:r>
          </w:p>
        </w:tc>
        <w:tc>
          <w:tcPr>
            <w:tcW w:type="dxa" w:w="3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true</w:t>
            </w:r>
          </w:p>
        </w:tc>
        <w:tc>
          <w:tcPr>
            <w:tcW w:type="dxa" w:w="3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276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globalTest</w:t>
            </w:r>
          </w:p>
        </w:tc>
        <w:tc>
          <w:tcPr>
            <w:tcW w:type="dxa" w:w="349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passed=false，confidence=0.95</w:t>
            </w:r>
          </w:p>
        </w:tc>
        <w:tc>
          <w:tcPr>
            <w:tcW w:type="dxa" w:w="349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空；降权后未执行整体检验</w:t>
            </w:r>
          </w:p>
        </w:tc>
      </w:tr>
    </w:tbl>
    <w:p>
      <w:pPr>
        <w:spacing w:after="20" w:before="0" w:line="100" w:lineRule="exact"/>
      </w:pPr>
    </w:p>
    <w:p>
      <w:r>
        <w:rPr>
          <w:rFonts w:ascii="Arial Unicode MS" w:hAnsi="Arial Unicode MS" w:eastAsia="Arial Unicode MS"/>
          <w:color w:val="000000"/>
          <w:sz w:val="21"/>
        </w:rPr>
        <w:t xml:space="preserve">本项通过：普通平差的整体检验按预期检出注入粗差；默认 Huber 收敛，三轴偏差均由 0.018182 m 降至约 0.002887 m，小于预设 0.005 m 且较普通解至少降低一半。10 条正常观测权值均为 1，粗差权值约 0.146454，落在预设 (0.05,0.25) 区间。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鲁棒结果仅含一条预期提示：global chi-square test is omitted after data-dependent robust reweighting。降权后的整体检验按协议省略，测试断言其为空；不存在迭代达到上限的告警。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零冗余算例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仅保留一条 A→B 基线时，3 个观测分量对应 3 个自由坐标参数，自由度为 0。原生返回结果，globalTest 为空，符合零冗余场景的预期，边界测试通过。该输入不具备整体检验和识别粗差所需的冗余信息。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应用侧验收建议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正式验收至少同时检查收敛、有限坐标、必要精度可用性、告警和适用的整体检验。本轮粗差样本同时验证降权、收敛与偏差门槛；业务集成应根据实际观测质量设定相应验收阈值。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本轮未进行真实站网真值、控制点不确定度传播或受控位移实验。相关场景应独立记录基准、观测来源、坐标轴和允许误差，并分别统计偏差、RMSE、可用率和异常处理表现。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</w:rPr>
        <w:t xml:space="preserve">六 站网规模与处理性能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性能使用固定 S0 与各自由站之间的双观测星形网络，普通平差、对角协方差、station-blocks 输出。每轴两次观测对称偏离参考坐标 sigma/sqrt(2)，sigma=(0.02,0.02,0.03) m；均值为预期坐标，按设计后验 sigma0=1。每次调用检查数量、全部自由站坐标、收敛、精度和残差可用性、空告警及整体检验。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3"/>
        <w:gridCol w:w="1586"/>
        <w:gridCol w:w="1506"/>
        <w:gridCol w:w="1586"/>
        <w:gridCol w:w="1586"/>
        <w:gridCol w:w="1584"/>
      </w:tblGrid>
      <w:tr>
        <w:trPr>
          <w:cantSplit/>
          <w:tblHeader/>
        </w:trPr>
        <w:tc>
          <w:tcPr>
            <w:tcW w:type="dxa" w:w="1903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站点 / 基线</w:t>
            </w:r>
          </w:p>
        </w:tc>
        <w:tc>
          <w:tcPr>
            <w:tcW w:type="dxa" w:w="1586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未知参数</w:t>
            </w:r>
          </w:p>
        </w:tc>
        <w:tc>
          <w:tcPr>
            <w:tcW w:type="dxa" w:w="1506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请求字节</w:t>
            </w:r>
          </w:p>
        </w:tc>
        <w:tc>
          <w:tcPr>
            <w:tcW w:type="dxa" w:w="1586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首轮 ms</w:t>
            </w:r>
          </w:p>
        </w:tc>
        <w:tc>
          <w:tcPr>
            <w:tcW w:type="dxa" w:w="1586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中位 ms</w:t>
            </w:r>
          </w:p>
        </w:tc>
        <w:tc>
          <w:tcPr>
            <w:tcW w:type="dxa" w:w="1584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P95 ms</w:t>
            </w:r>
          </w:p>
        </w:tc>
      </w:tr>
      <w:tr>
        <w:trPr>
          <w:cantSplit/>
        </w:trPr>
        <w:tc>
          <w:tcPr>
            <w:tcW w:type="dxa" w:w="19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10 / 18</w:t>
            </w:r>
          </w:p>
        </w:tc>
        <w:tc>
          <w:tcPr>
            <w:tcW w:type="dxa" w:w="158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27</w:t>
            </w:r>
          </w:p>
        </w:tc>
        <w:tc>
          <w:tcPr>
            <w:tcW w:type="dxa" w:w="150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3,904</w:t>
            </w:r>
          </w:p>
        </w:tc>
        <w:tc>
          <w:tcPr>
            <w:tcW w:type="dxa" w:w="158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1.542</w:t>
            </w:r>
          </w:p>
        </w:tc>
        <w:tc>
          <w:tcPr>
            <w:tcW w:type="dxa" w:w="158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1.470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2.800</w:t>
            </w:r>
          </w:p>
        </w:tc>
      </w:tr>
      <w:tr>
        <w:trPr>
          <w:cantSplit/>
        </w:trPr>
        <w:tc>
          <w:tcPr>
            <w:tcW w:type="dxa" w:w="190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50 / 98</w:t>
            </w:r>
          </w:p>
        </w:tc>
        <w:tc>
          <w:tcPr>
            <w:tcW w:type="dxa" w:w="158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147</w:t>
            </w:r>
          </w:p>
        </w:tc>
        <w:tc>
          <w:tcPr>
            <w:tcW w:type="dxa" w:w="150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20,495</w:t>
            </w:r>
          </w:p>
        </w:tc>
        <w:tc>
          <w:tcPr>
            <w:tcW w:type="dxa" w:w="158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7.233</w:t>
            </w:r>
          </w:p>
        </w:tc>
        <w:tc>
          <w:tcPr>
            <w:tcW w:type="dxa" w:w="158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6.573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7.780</w:t>
            </w:r>
          </w:p>
        </w:tc>
      </w:tr>
      <w:tr>
        <w:trPr>
          <w:cantSplit/>
        </w:trPr>
        <w:tc>
          <w:tcPr>
            <w:tcW w:type="dxa" w:w="19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150 / 298</w:t>
            </w:r>
          </w:p>
        </w:tc>
        <w:tc>
          <w:tcPr>
            <w:tcW w:type="dxa" w:w="158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447</w:t>
            </w:r>
          </w:p>
        </w:tc>
        <w:tc>
          <w:tcPr>
            <w:tcW w:type="dxa" w:w="150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62,133</w:t>
            </w:r>
          </w:p>
        </w:tc>
        <w:tc>
          <w:tcPr>
            <w:tcW w:type="dxa" w:w="158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61.088</w:t>
            </w:r>
          </w:p>
        </w:tc>
        <w:tc>
          <w:tcPr>
            <w:tcW w:type="dxa" w:w="158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51.733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67.338</w:t>
            </w:r>
          </w:p>
        </w:tc>
      </w:tr>
    </w:tbl>
    <w:p>
      <w:pPr>
        <w:spacing w:after="20" w:before="0" w:line="100" w:lineRule="exact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结果解释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每档预热 3 次后正式测量 15 次。全部 54 次调用正常返回，坐标与合成预期在 1e-8 m 容差内一致，sigma0 与 1 的差不超过 1e-9，整体检验全部通过。原始逐次耗时位于 probe-results.json 的 performance.measured_ms，可重新计算统计。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核心入口固定稠密求解，性能随未知坐标参数增加明显变化。star 网络的矩阵结构与一般闭环、多控制、强相关观测不同；本轮结果不能作为任意同站数站网的容量承诺。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64 MiB 传输边界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Java 校验允许恰好 67,108,864 个 ASCII 字节，超过 1 字节即 request_too_large；中文多字节样本也按 UTF-8 字节数拒绝。此项只调用 validateInput，输入并非合法大站网 JSON，也未传入原生解算。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因此 64 MiB 边界测试只证明传输检查，不证明 64 MiB 站网可在给定内存和时延内解算。最大性能样本为 150 站、298 基线，请求字节数见上表；本轮没有执行 5 MB 或更大的原生请求，也没有纯数值核分解计时。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后续容量验证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正式容量测试应按实际网络拓扑、未知参数数、基线密度和协方差策略分层；在约定硬件上记录时延、RSS、错误率和超时行为。先补齐原生字符串释放，再进行长时循环与高并发，以免资源缺陷混入容量结论。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</w:rPr>
        <w:t xml:space="preserve">七 重复调用并发与运行验证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重复与并发结果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2600"/>
        <w:gridCol w:w="4713"/>
      </w:tblGrid>
      <w:tr>
        <w:trPr>
          <w:cantSplit/>
          <w:tblHeader/>
        </w:trPr>
        <w:tc>
          <w:tcPr>
            <w:tcW w:type="dxa" w:w="243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场景</w:t>
            </w:r>
          </w:p>
        </w:tc>
        <w:tc>
          <w:tcPr>
            <w:tcW w:type="dxa" w:w="2600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任务量</w:t>
            </w:r>
          </w:p>
        </w:tc>
        <w:tc>
          <w:tcPr>
            <w:tcW w:type="dxa" w:w="4713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验证结果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顺序重复</w:t>
            </w:r>
          </w:p>
        </w:tc>
        <w:tc>
          <w:tcPr>
            <w:tcW w:type="dxa" w:w="26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20 次</w:t>
            </w:r>
          </w:p>
        </w:tc>
        <w:tc>
          <w:tcPr>
            <w:tcW w:type="dxa" w:w="47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与同输入参考结果完整核心 JSON 一致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共享服务并发</w:t>
            </w:r>
          </w:p>
        </w:tc>
        <w:tc>
          <w:tcPr>
            <w:tcW w:type="dxa" w:w="260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4 线程，80 次</w:t>
            </w:r>
          </w:p>
        </w:tc>
        <w:tc>
          <w:tcPr>
            <w:tcW w:type="dxa" w:w="471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每任务单独构建输入，与串行参考完整核心 JSON 一致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并发批次耗时</w:t>
            </w:r>
          </w:p>
        </w:tc>
        <w:tc>
          <w:tcPr>
            <w:tcW w:type="dxa" w:w="26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27.390 ms</w:t>
            </w:r>
          </w:p>
        </w:tc>
        <w:tc>
          <w:tcPr>
            <w:tcW w:type="dxa" w:w="47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单批含任务提交、结果序列化与比较；不用于计算生产吞吐承诺</w:t>
            </w:r>
          </w:p>
        </w:tc>
      </w:tr>
    </w:tbl>
    <w:p>
      <w:pPr>
        <w:spacing w:after="20" w:before="0" w:line="100" w:lineRule="exact"/>
      </w:pPr>
    </w:p>
    <w:p>
      <w:r>
        <w:rPr>
          <w:rFonts w:ascii="Arial Unicode MS" w:hAnsi="Arial Unicode MS" w:eastAsia="Arial Unicode MS"/>
          <w:color w:val="000000"/>
          <w:sz w:val="21"/>
        </w:rPr>
        <w:t xml:space="preserve">并发使用默认 AdjustLibServiceImpl 和 AdjustLibrary.INSTANCE，没有切换至 synchronizedLibrary 包装。样本只覆盖小 ENU 网络；未测多批稳定吞吐、同时修改输入、WGS84/鲁棒混合并发、线程中断及长时资源回落。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运行环境与外部依赖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5688"/>
        <w:gridCol w:w="1625"/>
      </w:tblGrid>
      <w:tr>
        <w:trPr>
          <w:cantSplit/>
          <w:tblHeader/>
        </w:trPr>
        <w:tc>
          <w:tcPr>
            <w:tcW w:type="dxa" w:w="243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检查项</w:t>
            </w:r>
          </w:p>
        </w:tc>
        <w:tc>
          <w:tcPr>
            <w:tcW w:type="dxa" w:w="568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验证结果</w:t>
            </w:r>
          </w:p>
        </w:tc>
        <w:tc>
          <w:tcPr>
            <w:tcW w:type="dxa" w:w="1625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结论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内置动态库加载</w:t>
            </w:r>
          </w:p>
        </w:tc>
        <w:tc>
          <w:tcPr>
            <w:tcW w:type="dxa" w:w="56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macOS arm64 JVM 从 classpath 加载 libAdjust，三个 Java 入口可调用</w:t>
            </w:r>
          </w:p>
        </w:tc>
        <w:tc>
          <w:tcPr>
            <w:tcW w:type="dxa" w:w="16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普通 JAR 布局</w:t>
            </w:r>
          </w:p>
        </w:tc>
        <w:tc>
          <w:tcPr>
            <w:tcW w:type="dxa" w:w="568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SDK 类直接位于 JAR 根目录，无 BOOT-INF</w:t>
            </w:r>
          </w:p>
        </w:tc>
        <w:tc>
          <w:tcPr>
            <w:tcW w:type="dxa" w:w="162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最小依赖调用</w:t>
            </w:r>
          </w:p>
        </w:tc>
        <w:tc>
          <w:tcPr>
            <w:tcW w:type="dxa" w:w="56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PlainConsumer 仅使用 SDK、JNA、Gson，成功输出原生版本</w:t>
            </w:r>
          </w:p>
        </w:tc>
        <w:tc>
          <w:tcPr>
            <w:tcW w:type="dxa" w:w="16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开发指南示例</w:t>
            </w:r>
          </w:p>
        </w:tc>
        <w:tc>
          <w:tcPr>
            <w:tcW w:type="dxa" w:w="568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ENU 与 WGS84 完整示例使用本轮 JAR 编译成功</w:t>
            </w:r>
          </w:p>
        </w:tc>
        <w:tc>
          <w:tcPr>
            <w:tcW w:type="dxa" w:w="162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通过</w:t>
            </w:r>
          </w:p>
        </w:tc>
      </w:tr>
    </w:tbl>
    <w:p>
      <w:pPr>
        <w:spacing w:after="20" w:before="0" w:line="100" w:lineRule="exact"/>
      </w:pPr>
    </w:p>
    <w:p>
      <w:r>
        <w:rPr>
          <w:rFonts w:ascii="Arial Unicode MS" w:hAnsi="Arial Unicode MS" w:eastAsia="Arial Unicode MS"/>
          <w:color w:val="000000"/>
          <w:sz w:val="21"/>
        </w:rPr>
        <w:t xml:space="preserve">本轮运行使用 darwin-aarch64/libAdjust.dylib。其 C 接口参考与文件指纹保存在证据目录，用于定位本次测量使用的原生制品。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超时验证范围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timeoutMs 的 0、最大允许值、负值及上界外值经过请求组装验证。本轮未触发运行中的 deadline_exceeded，没有验证线程取消或稠密分解能否在特定时限返回；接口源码说明超时为协作式。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</w:rPr>
        <w:t xml:space="preserve">八 测试结论与使用范围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3"/>
        <w:gridCol w:w="6013"/>
        <w:gridCol w:w="1625"/>
      </w:tblGrid>
      <w:tr>
        <w:trPr>
          <w:cantSplit/>
          <w:tblHeader/>
        </w:trPr>
        <w:tc>
          <w:tcPr>
            <w:tcW w:type="dxa" w:w="2113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判定维度</w:t>
            </w:r>
          </w:p>
        </w:tc>
        <w:tc>
          <w:tcPr>
            <w:tcW w:type="dxa" w:w="6013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验收条件</w:t>
            </w:r>
          </w:p>
        </w:tc>
        <w:tc>
          <w:tcPr>
            <w:tcW w:type="dxa" w:w="1625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本轮结论</w:t>
            </w:r>
          </w:p>
        </w:tc>
      </w:tr>
      <w:tr>
        <w:trPr>
          <w:cantSplit/>
        </w:trPr>
        <w:tc>
          <w:tcPr>
            <w:tcW w:type="dxa" w:w="21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构建与接口</w:t>
            </w:r>
          </w:p>
        </w:tc>
        <w:tc>
          <w:tcPr>
            <w:tcW w:type="dxa" w:w="60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构建成功；现有回归、两种入口及 Spring 注册行为满足断言</w:t>
            </w:r>
          </w:p>
        </w:tc>
        <w:tc>
          <w:tcPr>
            <w:tcW w:type="dxa" w:w="16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11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数值正确性</w:t>
            </w:r>
          </w:p>
        </w:tc>
        <w:tc>
          <w:tcPr>
            <w:tcW w:type="dxa" w:w="601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非等权解析解、相关协方差 GLS、WGS84 独立参考均在预设容差内</w:t>
            </w:r>
          </w:p>
        </w:tc>
        <w:tc>
          <w:tcPr>
            <w:tcW w:type="dxa" w:w="162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1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正常样本质量</w:t>
            </w:r>
          </w:p>
        </w:tc>
        <w:tc>
          <w:tcPr>
            <w:tcW w:type="dxa" w:w="60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收敛、精度与残差可用；整体检验通过且无额外告警</w:t>
            </w:r>
          </w:p>
        </w:tc>
        <w:tc>
          <w:tcPr>
            <w:tcW w:type="dxa" w:w="16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11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鲁棒粗差处理</w:t>
            </w:r>
          </w:p>
        </w:tc>
        <w:tc>
          <w:tcPr>
            <w:tcW w:type="dxa" w:w="601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普通解检出粗差；Huber 收敛、正常观测保持原权、粗差降权；每轴偏差 &lt;5 mm</w:t>
            </w:r>
          </w:p>
        </w:tc>
        <w:tc>
          <w:tcPr>
            <w:tcW w:type="dxa" w:w="162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1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异常与边界</w:t>
            </w:r>
          </w:p>
        </w:tc>
        <w:tc>
          <w:tcPr>
            <w:tcW w:type="dxa" w:w="60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非法请求/响应按预期拒绝；零自由度不执行整体检验</w:t>
            </w:r>
          </w:p>
        </w:tc>
        <w:tc>
          <w:tcPr>
            <w:tcW w:type="dxa" w:w="16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11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重复并发与规模</w:t>
            </w:r>
          </w:p>
        </w:tc>
        <w:tc>
          <w:tcPr>
            <w:tcW w:type="dxa" w:w="601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20 次重复、4 线程 80 次及三档规模均满足结果断言</w:t>
            </w:r>
          </w:p>
        </w:tc>
        <w:tc>
          <w:tcPr>
            <w:tcW w:type="dxa" w:w="162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通过</w:t>
            </w:r>
          </w:p>
        </w:tc>
      </w:tr>
    </w:tbl>
    <w:p>
      <w:pPr>
        <w:spacing w:after="20" w:before="0" w:line="100" w:lineRule="exact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测试结论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本报告执行的 3 项现有测试和 34 组补充验证全部通过，无失败、错误或跳过。测试数据、独立参考答案、关键诊断、每组判定和逐次耗时均可复现。性能结果为本机基线，不设生产时延承诺。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适用范围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数据为人工构造的确定性回归站网，不是实际 GNSS 观测或现场控制点。参考答案误差、5 mm 鲁棒样本阈值和模型标准差分别表示数值一致性、该样本判定门槛和模型精度，不可直接视为现场精度等级。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本轮执行有界调用；长期 RSS、容量上限和运行中超时未作为本次通过项。源码核对显示 Java 仍以 String 接收原生分配的返回值，尚未接入 adjustFree；持续运行前需完善返回内存所有权。本报告未测量其泄漏速率。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实际依赖采用本轮构建的 com.navfirst:adjust-java-lib:1.0.0。文档与探针不修改生产 Java、POM 或内置动态库；代码或库变化后，应重新执行并保存新的测试记录。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</w:rPr>
        <w:t xml:space="preserve">附录 A 复现方法与证据索引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本轮证据保存于 docs/test-evidence/2026-09-10-generated；先前测试记录原样保留。脚本位于 scripts/report-tests；make_fixture.py 生成独立 NumPy 答案，AdjustReportProbe.java 执行 Java/native 验证，run_checks.py 编排构建与探针。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88"/>
        <w:gridCol w:w="5363"/>
      </w:tblGrid>
      <w:tr>
        <w:trPr>
          <w:cantSplit/>
          <w:tblHeader/>
        </w:trPr>
        <w:tc>
          <w:tcPr>
            <w:tcW w:type="dxa" w:w="438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证据文件</w:t>
            </w:r>
          </w:p>
        </w:tc>
        <w:tc>
          <w:tcPr>
            <w:tcW w:type="dxa" w:w="5363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43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source-manifest.json</w:t>
            </w:r>
          </w:p>
        </w:tc>
        <w:tc>
          <w:tcPr>
            <w:tcW w:type="dxa" w:w="536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Git 基线、时间及源码与配置文件 SHA-256</w:t>
            </w:r>
          </w:p>
        </w:tc>
      </w:tr>
      <w:tr>
        <w:trPr>
          <w:cantSplit/>
        </w:trPr>
        <w:tc>
          <w:tcPr>
            <w:tcW w:type="dxa" w:w="438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environment.json</w:t>
            </w:r>
          </w:p>
        </w:tc>
        <w:tc>
          <w:tcPr>
            <w:tcW w:type="dxa" w:w="536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操作系统、硬件、Java 版本</w:t>
            </w:r>
          </w:p>
        </w:tc>
      </w:tr>
      <w:tr>
        <w:trPr>
          <w:cantSplit/>
        </w:trPr>
        <w:tc>
          <w:tcPr>
            <w:tcW w:type="dxa" w:w="43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maven-verify.log / junit-summary.json</w:t>
            </w:r>
          </w:p>
        </w:tc>
        <w:tc>
          <w:tcPr>
            <w:tcW w:type="dxa" w:w="536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完整构建日志和 3 项 Surefire 结果</w:t>
            </w:r>
          </w:p>
        </w:tc>
      </w:tr>
      <w:tr>
        <w:trPr>
          <w:cantSplit/>
        </w:trPr>
        <w:tc>
          <w:tcPr>
            <w:tcW w:type="dxa" w:w="438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build.json / consumer.log</w:t>
            </w:r>
          </w:p>
        </w:tc>
        <w:tc>
          <w:tcPr>
            <w:tcW w:type="dxa" w:w="536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JAR 布局、资源、哈希与无 Spring 外部导入验证</w:t>
            </w:r>
          </w:p>
        </w:tc>
      </w:tr>
      <w:tr>
        <w:trPr>
          <w:cantSplit/>
        </w:trPr>
        <w:tc>
          <w:tcPr>
            <w:tcW w:type="dxa" w:w="43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correlated-fixture.json</w:t>
            </w:r>
          </w:p>
        </w:tc>
        <w:tc>
          <w:tcPr>
            <w:tcW w:type="dxa" w:w="536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闭环输入及独立 GLS 坐标、标准差、残差、sigma0</w:t>
            </w:r>
          </w:p>
        </w:tc>
      </w:tr>
      <w:tr>
        <w:trPr>
          <w:cantSplit/>
        </w:trPr>
        <w:tc>
          <w:tcPr>
            <w:tcW w:type="dxa" w:w="438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probe-results.json / probe.log</w:t>
            </w:r>
          </w:p>
        </w:tc>
        <w:tc>
          <w:tcPr>
            <w:tcW w:type="dxa" w:w="536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34 组断言、完整核心结果、质量状态和每次耗时</w:t>
            </w:r>
          </w:p>
        </w:tc>
      </w:tr>
      <w:tr>
        <w:trPr>
          <w:cantSplit/>
        </w:trPr>
        <w:tc>
          <w:tcPr>
            <w:tcW w:type="dxa" w:w="43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probe-compile.log</w:t>
            </w:r>
          </w:p>
        </w:tc>
        <w:tc>
          <w:tcPr>
            <w:tcW w:type="dxa" w:w="536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报告探针的 Java 编译结果</w:t>
            </w:r>
          </w:p>
        </w:tc>
      </w:tr>
      <w:tr>
        <w:trPr>
          <w:cantSplit/>
        </w:trPr>
        <w:tc>
          <w:tcPr>
            <w:tcW w:type="dxa" w:w="438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native-api-reference.h / native-inspection.txt</w:t>
            </w:r>
          </w:p>
        </w:tc>
        <w:tc>
          <w:tcPr>
            <w:tcW w:type="dxa" w:w="536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C 接口参考、实际平台资源和导出符号</w:t>
            </w:r>
          </w:p>
        </w:tc>
      </w:tr>
      <w:tr>
        <w:trPr>
          <w:cantSplit/>
        </w:trPr>
        <w:tc>
          <w:tcPr>
            <w:tcW w:type="dxa" w:w="43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native-reference.json</w:t>
            </w:r>
          </w:p>
        </w:tc>
        <w:tc>
          <w:tcPr>
            <w:tcW w:type="dxa" w:w="536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只读原生源码参考的版本与文件哈希</w:t>
            </w:r>
          </w:p>
        </w:tc>
      </w:tr>
      <w:tr>
        <w:trPr>
          <w:cantSplit/>
        </w:trPr>
        <w:tc>
          <w:tcPr>
            <w:tcW w:type="dxa" w:w="438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examples-compile.log</w:t>
            </w:r>
          </w:p>
        </w:tc>
        <w:tc>
          <w:tcPr>
            <w:tcW w:type="dxa" w:w="536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指南完整 ENU/WGS84 示例的编译检查</w:t>
            </w:r>
          </w:p>
        </w:tc>
      </w:tr>
      <w:tr>
        <w:trPr>
          <w:cantSplit/>
        </w:trPr>
        <w:tc>
          <w:tcPr>
            <w:tcW w:type="dxa" w:w="43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reproduction-manifest.json</w:t>
            </w:r>
          </w:p>
        </w:tc>
        <w:tc>
          <w:tcPr>
            <w:tcW w:type="dxa" w:w="536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 xml:space="preserve">报告脚本与输入夹具哈希</w:t>
            </w:r>
          </w:p>
        </w:tc>
      </w:tr>
    </w:tbl>
    <w:p>
      <w:pPr>
        <w:spacing w:after="20" w:before="0" w:line="100" w:lineRule="exact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主要步骤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1. 保存源码快照和内置库指纹；在隔离目录执行 ./mvnw clean verify。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2. 准备 Python 3 与 NumPy、JDK 20+；按 scripts/report-tests/README.md 运行 run_checks.py，将输出放入新目录。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3. 核对 34 组探针均为通过，同时检查质量断言、数值容差和预期提示；保留完整 JSON 与日志。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4. 对文档、运行版本与实际分发 JAR 交叉核对。新代码/新库应生成新证据目录，不覆盖本轮记录。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原生库指纹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macOS libAdjust.dylib SHA-256：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0575a17b90aa0b3d44fa04be1c1395f47847bea2e3d5e2c2f0c7871a0a025066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原生源码仅用作接口与内存协议参考；本轮使用上述指纹对应的内置二进制执行测试，未重新构建原生库。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35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000000"/>
        <w:sz w:val="16"/>
      </w:rPr>
      <w:t xml:space="preserve">2026-09-10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000000"/>
        <w:sz w:val="17"/>
      </w:rPr>
      <w:t>Adjust Java SDK  |  测试报告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271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71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1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Adjust Java SDK 测试报告</dc:title>
  <dc:subject>定位精度 位移反应时间 5 MB 数据处理 多任务并发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1.2</cp:version>
</cp:coreProperties>
</file>