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  <w:b/>
          <w:color w:val="000000"/>
          <w:sz w:val="44"/>
        </w:rPr>
        <w:t xml:space="preserve">LMonitor Java SDK</w:t>
        <w:t/>
      </w:r>
    </w:p>
    <w:p>
      <w:pPr>
        <w:pStyle w:val="Title"/>
      </w:pPr>
      <w:r>
        <w:rPr>
          <w:rFonts w:ascii="Arial Unicode MS" w:hAnsi="Arial Unicode MS" w:eastAsia="Arial Unicode MS"/>
          <w:b/>
          <w:color w:val="000000"/>
          <w:sz w:val="44"/>
        </w:rPr>
        <w:t xml:space="preserve">测试报告</w:t>
        <w:t/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报告 v1.0  |  SDK 1.0.0  |  原生库 1.0.0  |  2026-09-10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结论摘要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结论为条件通过。最新工作区已补齐长基线结构体，完整 JUnit 回归正常结束；独立站点、重复解算及双线程调用均能返回结果。约 35.75 km 站对的双站合计约 5 MB 样本返回 Fixed、固定率 95.52%，满足本次质量条件；较短窗口仍有固定率不足告警，绝对精度和真实位移响应待验。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5216"/>
        <w:gridCol w:w="2721"/>
      </w:tblGrid>
      <w:tr>
        <w:trPr>
          <w:cantSplit/>
          <w:tblHeader/>
        </w:trPr>
        <w:tc>
          <w:tcPr>
            <w:tcW w:type="dxa" w:w="181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521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最新验证结果</w:t>
            </w:r>
          </w:p>
        </w:tc>
        <w:tc>
          <w:tcPr>
            <w:tcW w:type="dxa" w:w="272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现有 JUnit 回归</w:t>
            </w:r>
          </w:p>
        </w:tc>
        <w:tc>
          <w:tcPr>
            <w:tcW w:type="dxa" w:w="52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 项执行；0 失败、0 错误、0 跳过</w:t>
            </w:r>
          </w:p>
        </w:tc>
        <w:tc>
          <w:tcPr>
            <w:tcW w:type="dxa" w:w="272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框架回归通过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Java 与 ABI</w:t>
            </w:r>
          </w:p>
        </w:tc>
        <w:tc>
          <w:tcPr>
            <w:tcW w:type="dxa" w:w="521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18 项契约检查通过；结构 256 B，与 C 参考布局一致</w:t>
            </w:r>
          </w:p>
        </w:tc>
        <w:tc>
          <w:tcPr>
            <w:tcW w:type="dxa" w:w="272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本机映射通过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独立站点解算</w:t>
            </w:r>
          </w:p>
        </w:tc>
        <w:tc>
          <w:tcPr>
            <w:tcW w:type="dxa" w:w="52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 个短基线及 2 个长基线小时窗口；固定率均低于 0.75</w:t>
            </w:r>
          </w:p>
        </w:tc>
        <w:tc>
          <w:tcPr>
            <w:tcW w:type="dxa" w:w="272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质量未达标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相同输入重复</w:t>
            </w:r>
          </w:p>
        </w:tc>
        <w:tc>
          <w:tcPr>
            <w:tcW w:type="dxa" w:w="521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长基线 4 次结果相同；后 3 次中位 212.40 ms</w:t>
            </w:r>
          </w:p>
        </w:tc>
        <w:tc>
          <w:tcPr>
            <w:tcW w:type="dxa" w:w="272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样本重复性通过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5 MB 全流程</w:t>
            </w:r>
          </w:p>
        </w:tc>
        <w:tc>
          <w:tcPr>
            <w:tcW w:type="dxa" w:w="52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4,999,895 B；中位 3.42 s；固定率 95.52%</w:t>
            </w:r>
          </w:p>
        </w:tc>
        <w:tc>
          <w:tcPr>
            <w:tcW w:type="dxa" w:w="272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样本质量通过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双线程一致性</w:t>
            </w:r>
          </w:p>
        </w:tc>
        <w:tc>
          <w:tcPr>
            <w:tcW w:type="dxa" w:w="521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6 次调用与回调；13 个业务字段与串行基线一致</w:t>
            </w:r>
          </w:p>
        </w:tc>
        <w:tc>
          <w:tcPr>
            <w:tcW w:type="dxa" w:w="272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样本一致性通过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绝对精度与位移</w:t>
            </w:r>
          </w:p>
        </w:tc>
        <w:tc>
          <w:tcPr>
            <w:tcW w:type="dxa" w:w="52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尚无独立坐标真值或受控位移 t0</w:t>
            </w:r>
          </w:p>
        </w:tc>
        <w:tc>
          <w:tcPr>
            <w:tcW w:type="dxa" w:w="272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待验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适用范围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本报告依据 Git f46b42f 加工作区修订快照，源码逐文件 SHA-256 见 updated-source-manifest.json。测量来自 macOS arm64；Linux 仅完成文件格式与入包检查。本文沿用 DMonitor 文档风格，不借用其解算或性能数字。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“条件通过”仅适用于所测调用链与样本。正式交付仍需完善普通 JAR 分发，明确精度、响应和容量指标，补测长时运行与 Linux 平台。首轮旧结构崩溃的记录保留在附录 B，不作为最新代码仍然失败的结论。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</w:rPr>
        <w:t xml:space="preserve">一 测试环境与计量方法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880"/>
      </w:tblGrid>
      <w:tr>
        <w:trPr>
          <w:cantSplit/>
          <w:tblHeader/>
        </w:trPr>
        <w:tc>
          <w:tcPr>
            <w:tcW w:type="dxa" w:w="187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80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最新基线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Git / 源码</w:t>
            </w:r>
          </w:p>
        </w:tc>
        <w:tc>
          <w:tcPr>
            <w:tcW w:type="dxa" w:w="78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f46b42ff32d3c21166685cf6db1cd3c0ebdbc230 + 工作区修订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快照时间</w:t>
            </w:r>
          </w:p>
        </w:tc>
        <w:tc>
          <w:tcPr>
            <w:tcW w:type="dxa" w:w="788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2026-09-10T13:20:55.459327+08:00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78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macOS 26.6.2，Build 25G83，arm64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硬件</w:t>
            </w:r>
          </w:p>
        </w:tc>
        <w:tc>
          <w:tcPr>
            <w:tcW w:type="dxa" w:w="788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Apple M2；8 个逻辑 CPU；24 GiB 内存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Java / Maven</w:t>
            </w:r>
          </w:p>
        </w:tc>
        <w:tc>
          <w:tcPr>
            <w:tcW w:type="dxa" w:w="78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Oracle JDK 21.0.9；release 20；Wrapper 3.9.16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框架</w:t>
            </w:r>
          </w:p>
        </w:tc>
        <w:tc>
          <w:tcPr>
            <w:tcW w:type="dxa" w:w="788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Spring Boot 3.2.4；JNA 5.12.1；Surefire 3.1.2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算法与 SDK</w:t>
            </w:r>
          </w:p>
        </w:tc>
        <w:tc>
          <w:tcPr>
            <w:tcW w:type="dxa" w:w="78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均为 1.0.0；实际加载 libLMonitor.dylib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基础参数</w:t>
            </w:r>
          </w:p>
        </w:tc>
        <w:tc>
          <w:tcPr>
            <w:tcW w:type="dxa" w:w="788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rtMode=3；outMode=1；sample=0；vrs=0；navSys=1,4,8,32；bds=1；minFixedRate=0.75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长基线扩展</w:t>
            </w:r>
          </w:p>
        </w:tc>
        <w:tc>
          <w:tcPr>
            <w:tcW w:type="dxa" w:w="788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precBytes=null；ionoopt/tropopt/armode/sateph/nf/minfix/warmupMin 均为 0，使用当前原生默认行为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采集方式</w:t>
            </w:r>
          </w:p>
        </w:tc>
        <w:tc>
          <w:tcPr>
            <w:tcW w:type="dxa" w:w="788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独立 Java 子进程；-Xmx2g；输入预读后调用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计时与质量口径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System.nanoTime 记录 callMs：从 startMonitor 前到同步返回后，包含参数转换、JNA 内存复制、原生解码与解算、解析和回调；文件读取、JVM 启动与库加载不计入。offTime 是原生结果文本，不替代端到端时延。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相同输入重复 4 次，首次单列，后 3 次统计；5 MB 执行 3 次，首次单列，后 2 次统计；P95 使用最近秩法，小样本时即最大值。双线程仅运行 2 轮用于一致性观察，不据此推导最佳并发数。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严格质量条件为恰好一次回调、无异常、有限 ENU、errMsg 为空、fileStatus/navStatus 为 0、最终 Fixed 且固定率不低于 0.75。性能测试没有专用空闲主机、固定 CPU 频率或经确认的 SLO，报告值仅作本机基线。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</w:rPr>
        <w:t xml:space="preserve">二 数据来源与完整性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实测数据来自 /Users/wfu/Downloads/gnss。选取 2026 年第 249 天（09-06）的 12/13 时、3 个站点，共 6 个小时文件；长基线大样本另按相同站点与小时顺序读取当日数据。源码快照和数据分别记录哈希，原始观测及许可证不复制入仓库。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458"/>
        <w:gridCol w:w="4535"/>
      </w:tblGrid>
      <w:tr>
        <w:trPr>
          <w:cantSplit/>
          <w:tblHeader/>
        </w:trPr>
        <w:tc>
          <w:tcPr>
            <w:tcW w:type="dxa" w:w="1757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5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站点 / 文件</w:t>
            </w:r>
          </w:p>
        </w:tc>
        <w:tc>
          <w:tcPr>
            <w:tcW w:type="dxa" w:w="4535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监测站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PSYCMM0010</w:t>
            </w:r>
          </w:p>
        </w:tc>
        <w:tc>
          <w:tcPr>
            <w:tcW w:type="dxa" w:w="453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所有独立解算共用该监测站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短基线对照</w:t>
            </w:r>
          </w:p>
        </w:tc>
        <w:tc>
          <w:tcPr>
            <w:tcW w:type="dxa" w:w="345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PSYCMM0009</w:t>
            </w:r>
          </w:p>
        </w:tc>
        <w:tc>
          <w:tcPr>
            <w:tcW w:type="dxa" w:w="453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与监测站参考 ECEF 距离约 66.73 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长基线基站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PSYCMM129</w:t>
            </w:r>
          </w:p>
        </w:tc>
        <w:tc>
          <w:tcPr>
            <w:tcW w:type="dxa" w:w="453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参考 ECEF 距离 35.750 km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广播星历</w:t>
            </w:r>
          </w:p>
        </w:tc>
        <w:tc>
          <w:tcPr>
            <w:tcW w:type="dxa" w:w="345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nav/2026/BRDM2490.rnx</w:t>
            </w:r>
          </w:p>
        </w:tc>
        <w:tc>
          <w:tcPr>
            <w:tcW w:type="dxa" w:w="453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观测日期匹配；独立于 RTCM3 输入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输入窗口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2026/09/06 12:00—13:00、13:00—14:00</w:t>
            </w:r>
          </w:p>
        </w:tc>
        <w:tc>
          <w:tcPr>
            <w:tcW w:type="dxa" w:w="453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按原生与 GPS MSM 输出对齐；不直接解释为北京时间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传输封装与帧核验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原文件采用十六进制长度和 CRLF 的分块封装，先核对边界并去封装，再校验净 RTCM3。6 个小时文件共 12,240 帧，CRC 失败、跳过字节和尾部遗留均为 0。详细消息类型、GPS MSM 历元、参考 ECEF、原始及净载荷哈希见 updated-fixtures.json。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RTCM 1005/1006 参考坐标只用于站点识别和基线长度分组，不是独立测量真值。CRC 正常也不代表载波观测没有周跳、多路径或时间系统差异；本轮不作全部数据目录的完整性结论。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JUnit 本地夹具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现有 testMonitor 的 rover/base 仍共用 GSSK01.2026210binRTCM3，每路 250,039 B，时间窗为 2026/07/29 04:00—05:00。最新测试已移除把该 RTCM3 文件同时作为 BRDC 的做法，brdcBytes 为空；它仍只是同站调用链样例，不能代表长基线质量。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</w:rPr>
        <w:t xml:space="preserve">三 回归结果与独立站点解算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现有 JUnit 与 Java 契约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在隔离的源码快照上执行 ./mvnw clean test：3 项、0 失败、0 错误、0 跳过，BUILD SUCCESS；测试类耗时 2.214 s。版本为 1.0.0。testMonitor 返回 Float、固定率 0.0、双站历元数均为 239，并报告 fix rate 0.00 &lt; threshold 0.75。测试类无业务断言，不能把绿色结果等同质量达标。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JavaContractProbe 的 18 项断言通过：时间 4 项、任务校验 3 项、内存复制 2 项、文本解析 5 项、元数据 1 项、回调 2 项、未知状态 1 项。JNA size 为 256 B；25 字段偏移与本机原生 C 定义一致。原生标准输出仍触发 Surefire Corrupted channel 告警。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独立小时窗口结果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964"/>
        <w:gridCol w:w="1134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153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站对窗口</w:t>
            </w:r>
          </w:p>
        </w:tc>
        <w:tc>
          <w:tcPr>
            <w:tcW w:type="dxa" w:w="96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13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固定率</w:t>
            </w:r>
          </w:p>
        </w:tc>
        <w:tc>
          <w:tcPr>
            <w:tcW w:type="dxa" w:w="204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E m</w:t>
            </w:r>
          </w:p>
        </w:tc>
        <w:tc>
          <w:tcPr>
            <w:tcW w:type="dxa" w:w="204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N m</w:t>
            </w:r>
          </w:p>
        </w:tc>
        <w:tc>
          <w:tcPr>
            <w:tcW w:type="dxa" w:w="204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U m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short-13</w:t>
            </w:r>
          </w:p>
        </w:tc>
        <w:tc>
          <w:tcPr>
            <w:tcW w:type="dxa" w:w="9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Fixed</w:t>
            </w:r>
          </w:p>
        </w:tc>
        <w:tc>
          <w:tcPr>
            <w:tcW w:type="dxa" w:w="113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63.45%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60.6842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21.5841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6.4060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long-12</w:t>
            </w:r>
          </w:p>
        </w:tc>
        <w:tc>
          <w:tcPr>
            <w:tcW w:type="dxa" w:w="96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Fixed</w:t>
            </w:r>
          </w:p>
        </w:tc>
        <w:tc>
          <w:tcPr>
            <w:tcW w:type="dxa" w:w="113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45.19%</w:t>
            </w:r>
          </w:p>
        </w:tc>
        <w:tc>
          <w:tcPr>
            <w:tcW w:type="dxa" w:w="204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-4455.9970</w:t>
            </w:r>
          </w:p>
        </w:tc>
        <w:tc>
          <w:tcPr>
            <w:tcW w:type="dxa" w:w="204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35469.3348</w:t>
            </w:r>
          </w:p>
        </w:tc>
        <w:tc>
          <w:tcPr>
            <w:tcW w:type="dxa" w:w="204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-72.8397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long-13</w:t>
            </w:r>
          </w:p>
        </w:tc>
        <w:tc>
          <w:tcPr>
            <w:tcW w:type="dxa" w:w="9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Fixed</w:t>
            </w:r>
          </w:p>
        </w:tc>
        <w:tc>
          <w:tcPr>
            <w:tcW w:type="dxa" w:w="113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54.62%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-4456.0256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35469.3834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-72.5837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short-13 为短基线 13 时窗口，long-12/13 为约 35.75 km 长基线的两个小时。三次均一次回调、无 Java 异常、fileStatus/navStatus=0，但固定率均低于 0.75，并返回相应告警；严格质量通过为 0/3。最终状态 Fixed 不能抵消整个窗口固定率不足。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输入与参数边界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本轮使用默认长基线模型与广播星历，没有调参选择最优结果，也没有验证精密星历、VRS、全部系统组合或遮挡工况。长基线两小时汇总坐标有差异，需要结合逐历元质量与独立真值分析，不能直接解释为测站真实位移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</w:rPr>
        <w:t xml:space="preserve">四 定位精度与重复性测试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相同输入重复解算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long-13 重复 4 次均返回 E=-4456.0256 m、N=35469.3834 m、U=-72.5837 m，Fixed，固定率 54.62%，固定率告警一致。输出显示精度为 0.1 mm，坐标极差为 0.0000 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551"/>
        <w:gridCol w:w="2268"/>
        <w:gridCol w:w="3118"/>
      </w:tblGrid>
      <w:tr>
        <w:trPr>
          <w:cantSplit/>
          <w:tblHeader/>
        </w:trPr>
        <w:tc>
          <w:tcPr>
            <w:tcW w:type="dxa" w:w="181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255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SDK 调用 ms</w:t>
            </w:r>
          </w:p>
        </w:tc>
        <w:tc>
          <w:tcPr>
            <w:tcW w:type="dxa" w:w="226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固定率</w:t>
            </w:r>
          </w:p>
        </w:tc>
        <w:tc>
          <w:tcPr>
            <w:tcW w:type="dxa" w:w="311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严格质量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 首次</w:t>
            </w:r>
          </w:p>
        </w:tc>
        <w:tc>
          <w:tcPr>
            <w:tcW w:type="dxa" w:w="255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258.74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54.62%</w:t>
            </w:r>
          </w:p>
        </w:tc>
        <w:tc>
          <w:tcPr>
            <w:tcW w:type="dxa" w:w="311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未达标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211.24</w:t>
            </w:r>
          </w:p>
        </w:tc>
        <w:tc>
          <w:tcPr>
            <w:tcW w:type="dxa" w:w="226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54.62%</w:t>
            </w:r>
          </w:p>
        </w:tc>
        <w:tc>
          <w:tcPr>
            <w:tcW w:type="dxa" w:w="311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未达标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212.40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54.62%</w:t>
            </w:r>
          </w:p>
        </w:tc>
        <w:tc>
          <w:tcPr>
            <w:tcW w:type="dxa" w:w="311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未达标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214.65</w:t>
            </w:r>
          </w:p>
        </w:tc>
        <w:tc>
          <w:tcPr>
            <w:tcW w:type="dxa" w:w="226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54.62%</w:t>
            </w:r>
          </w:p>
        </w:tc>
        <w:tc>
          <w:tcPr>
            <w:tcW w:type="dxa" w:w="311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未达标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后 3 次中位耗时 212.40 ms。该结果证明固定输入和参数下的样本确定性，不是零定位误差，也不证明全天长时重复性；低固定率告警在重复中稳定复现。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绝对精度与逐历元验证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本轮未提供独立同期坐标或位移真值，未采集逐历元位置序列，不能报告绝对误差 RMSE、95% 误差或固定解 ENU 标准差。基线长度约 35.75 km 是 RTCM 参考 ECEF 的几何距离，不作为精度验收依据。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正式精度试验应记录基站 ECEF、ENU 原点和方向、天线高、坐标框架、时间系统及真值不确定度。按项目短/中/长基线分组覆盖多个站对和时段，分别统计全量历元与固定解子集。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对匹配历元计算 eE=E−E真、eN=N−N真、eU=U−U真，报告轴向偏差、RMSE、水平/垂向 P95、最大误差、可用率和固定率。保留失锁、非固定与异常结果；当前 dposmax/dposavg/dposstd 不直接替代真值误差。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</w:rPr>
        <w:t xml:space="preserve">五 位移反应时间与窗口试验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窗口长度实测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814"/>
        <w:gridCol w:w="1587"/>
        <w:gridCol w:w="1814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窗口</w:t>
            </w:r>
          </w:p>
        </w:tc>
        <w:tc>
          <w:tcPr>
            <w:tcW w:type="dxa" w:w="181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调用 ms</w:t>
            </w:r>
          </w:p>
        </w:tc>
        <w:tc>
          <w:tcPr>
            <w:tcW w:type="dxa" w:w="1587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81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固定率</w:t>
            </w:r>
          </w:p>
        </w:tc>
        <w:tc>
          <w:tcPr>
            <w:tcW w:type="dxa" w:w="2835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双站历元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 分钟</w:t>
            </w:r>
          </w:p>
        </w:tc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76.70</w:t>
            </w:r>
          </w:p>
        </w:tc>
        <w:tc>
          <w:tcPr>
            <w:tcW w:type="dxa" w:w="158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 / 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15 分钟</w:t>
            </w:r>
          </w:p>
        </w:tc>
        <w:tc>
          <w:tcPr>
            <w:tcW w:type="dxa" w:w="181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71.17</w:t>
            </w:r>
          </w:p>
        </w:tc>
        <w:tc>
          <w:tcPr>
            <w:tcW w:type="dxa" w:w="158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181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0.00%</w:t>
            </w:r>
          </w:p>
        </w:tc>
        <w:tc>
          <w:tcPr>
            <w:tcW w:type="dxa" w:w="283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59 / 59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30 分钟</w:t>
            </w:r>
          </w:p>
        </w:tc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115.53</w:t>
            </w:r>
          </w:p>
        </w:tc>
        <w:tc>
          <w:tcPr>
            <w:tcW w:type="dxa" w:w="158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Fixed</w:t>
            </w:r>
          </w:p>
        </w:tc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9.24%</w:t>
            </w:r>
          </w:p>
        </w:tc>
        <w:tc>
          <w:tcPr>
            <w:tcW w:type="dxa" w:w="283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119 / 119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60 分钟</w:t>
            </w:r>
          </w:p>
        </w:tc>
        <w:tc>
          <w:tcPr>
            <w:tcW w:type="dxa" w:w="181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211.24</w:t>
            </w:r>
          </w:p>
        </w:tc>
        <w:tc>
          <w:tcPr>
            <w:tcW w:type="dxa" w:w="158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Fixed</w:t>
            </w:r>
          </w:p>
        </w:tc>
        <w:tc>
          <w:tcPr>
            <w:tcW w:type="dxa" w:w="181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54.62%</w:t>
            </w:r>
          </w:p>
        </w:tc>
        <w:tc>
          <w:tcPr>
            <w:tcW w:type="dxa" w:w="283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238 / 238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三档短窗口单次测量，60 分钟行引用重复试验第 2 次。所有窗口均返回固定率告警；窗口变长在此样本中提高固定率，但并未达到 0.75。不能把该表解释为真实位移识别所需等待时间。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真实位移反应时间尚未验收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真实位移反应时间应从位移发生时刻 t0 到可靠识别时刻 tdet，以 tdet−t0 计量。当前样本没有位移时刻和幅值真值，文件回放耗时、首次固定或 offTime 不能替代该指标。原生返回一次汇总结果，不等同实时历元到达。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filterPeriod/processInterval 只复制到结果，不建立调度；warmupMin 则已传入原生库，本轮为 0，未测试非零预热。需要预热时必须提供覆盖预热期的观测，并明确有效统计区间。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受控位移试验建议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使用时间同步的位移台、全站仪或可信 GNSS 仿真器，设置水平和垂向阶跃，覆盖冷启动、已固定、失锁恢复及无位移对照。事先约定幅值误差带、连续 K 个有效历元规则与告警阈值。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记录采集、接收、排队、计算和回调时间戳，统计首次越阈与稳定响应的 P50/P95/最大值、漏检率、误报率。无响应轮次保留在失败分母内。幅值和响应阈值需由验收要求确定。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</w:rPr>
        <w:t xml:space="preserve">六 5 MB 数据处理与全流程性能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样本大小与有效性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5 MB 定义为 5,000,000 B，5 MiB 为 5,242,880 B。两站各按同站、当日时间顺序去封装并拼接，在不超过 2,500,000 B 的最后完整帧结束；不补零、不重复同一文件凑量。广播星历单独加载，不计入 RTCM 字节数。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4989"/>
      </w:tblGrid>
      <w:tr>
        <w:trPr>
          <w:cantSplit/>
          <w:tblHeader/>
        </w:trPr>
        <w:tc>
          <w:tcPr>
            <w:tcW w:type="dxa" w:w="238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38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实际字节</w:t>
            </w:r>
          </w:p>
        </w:tc>
        <w:tc>
          <w:tcPr>
            <w:tcW w:type="dxa" w:w="4989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完整性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PSYCMM0010</w:t>
            </w:r>
          </w:p>
        </w:tc>
        <w:tc>
          <w:tcPr>
            <w:tcW w:type="dxa" w:w="238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2,499,996</w:t>
            </w:r>
          </w:p>
        </w:tc>
        <w:tc>
          <w:tcPr>
            <w:tcW w:type="dxa" w:w="49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CRC 错误 / 跳过 / 尾部遗留均为 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PSYCMM129</w:t>
            </w:r>
          </w:p>
        </w:tc>
        <w:tc>
          <w:tcPr>
            <w:tcW w:type="dxa" w:w="238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2,499,899</w:t>
            </w:r>
          </w:p>
        </w:tc>
        <w:tc>
          <w:tcPr>
            <w:tcW w:type="dxa" w:w="498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CRC 错误 / 跳过 / 尾部遗留均为 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双站合计</w:t>
            </w:r>
          </w:p>
        </w:tc>
        <w:tc>
          <w:tcPr>
            <w:tcW w:type="dxa" w:w="238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4,999,895</w:t>
            </w:r>
          </w:p>
        </w:tc>
        <w:tc>
          <w:tcPr>
            <w:tcW w:type="dxa" w:w="498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约 5 MB，帧完整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使用约 35.75 km 站对，解算窗为 2026/09/06 00:00 至 12:00，匹配 BRDM2490.rnx。来源文件列表、原始/净载荷哈希、消息类型及帧数见 updated-payload-fixtures.json。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实测结果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098"/>
        <w:gridCol w:w="1587"/>
        <w:gridCol w:w="2041"/>
        <w:gridCol w:w="2324"/>
      </w:tblGrid>
      <w:tr>
        <w:trPr>
          <w:cantSplit/>
          <w:tblHeader/>
        </w:trPr>
        <w:tc>
          <w:tcPr>
            <w:tcW w:type="dxa" w:w="170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209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调用耗时 s</w:t>
            </w:r>
          </w:p>
        </w:tc>
        <w:tc>
          <w:tcPr>
            <w:tcW w:type="dxa" w:w="1587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04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固定率</w:t>
            </w:r>
          </w:p>
        </w:tc>
        <w:tc>
          <w:tcPr>
            <w:tcW w:type="dxa" w:w="232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错误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 首次</w:t>
            </w:r>
          </w:p>
        </w:tc>
        <w:tc>
          <w:tcPr>
            <w:tcW w:type="dxa" w:w="209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3.070</w:t>
            </w:r>
          </w:p>
        </w:tc>
        <w:tc>
          <w:tcPr>
            <w:tcW w:type="dxa" w:w="158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Fixed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95.52%</w:t>
            </w:r>
          </w:p>
        </w:tc>
        <w:tc>
          <w:tcPr>
            <w:tcW w:type="dxa" w:w="23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09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3.450</w:t>
            </w:r>
          </w:p>
        </w:tc>
        <w:tc>
          <w:tcPr>
            <w:tcW w:type="dxa" w:w="158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Fixed</w:t>
            </w:r>
          </w:p>
        </w:tc>
        <w:tc>
          <w:tcPr>
            <w:tcW w:type="dxa" w:w="204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95.52%</w:t>
            </w:r>
          </w:p>
        </w:tc>
        <w:tc>
          <w:tcPr>
            <w:tcW w:type="dxa" w:w="232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09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3.386</w:t>
            </w:r>
          </w:p>
        </w:tc>
        <w:tc>
          <w:tcPr>
            <w:tcW w:type="dxa" w:w="158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Fixed</w:t>
            </w:r>
          </w:p>
        </w:tc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95.52%</w:t>
            </w:r>
          </w:p>
        </w:tc>
        <w:tc>
          <w:tcPr>
            <w:tcW w:type="dxa" w:w="23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无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后 2 次中位 3.418 s，最近秩 P95 为 3.450 s，按中位时延计算吞吐 1.463 MB/s。3 次均一次回调、无 Java 异常、Fixed、固定率 95.52%、双站 2879 个历元、fileStatus/navStatus=0、errMsg 为空，严格质量通过 3/3。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结论边界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这是包含解码的 SDK 全流程结果。当前 Java API 没有 decode-only 入口或解码阶段埋点，不能称为纯 RTCM 解码性能。测量样本只有 2 次，不代表生产尾延迟；本轮未采样峰值 RSS或长期内存回落。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12 小时有效窗获得较高固定率，不能推断系统需等待 12 小时才识别位移。尚需验证精确 5 MiB、每站 5 MB、10/50 MB、异常帧、精密星历和持续循环，并与约定的时延/容量指标比较。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</w:rPr>
        <w:t xml:space="preserve">七 多任务并发与平台覆盖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双线程任务一致性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三项任务与串行基线相同：short-13、long-12、long-13。两轮共 6 次调用，各自构建 MonitorTask 与 JNA 内存；共享默认服务和一次固定注册的回调，通过 extra 关联结果，不使用共享 outFile。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268"/>
        <w:gridCol w:w="1928"/>
        <w:gridCol w:w="3515"/>
      </w:tblGrid>
      <w:tr>
        <w:trPr>
          <w:cantSplit/>
          <w:tblHeader/>
        </w:trPr>
        <w:tc>
          <w:tcPr>
            <w:tcW w:type="dxa" w:w="204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26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批次耗时 ms</w:t>
            </w:r>
          </w:p>
        </w:tc>
        <w:tc>
          <w:tcPr>
            <w:tcW w:type="dxa" w:w="192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调用 / 回调</w:t>
            </w:r>
          </w:p>
        </w:tc>
        <w:tc>
          <w:tcPr>
            <w:tcW w:type="dxa" w:w="3515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一致性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串行基线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889.13</w:t>
            </w:r>
          </w:p>
        </w:tc>
        <w:tc>
          <w:tcPr>
            <w:tcW w:type="dxa" w:w="19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 / 3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参考值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双线程第 1 轮</w:t>
            </w:r>
          </w:p>
        </w:tc>
        <w:tc>
          <w:tcPr>
            <w:tcW w:type="dxa" w:w="226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899.70</w:t>
            </w:r>
          </w:p>
        </w:tc>
        <w:tc>
          <w:tcPr>
            <w:tcW w:type="dxa" w:w="192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 / 3</w:t>
            </w:r>
          </w:p>
        </w:tc>
        <w:tc>
          <w:tcPr>
            <w:tcW w:type="dxa" w:w="351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13 字段一致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双线程第 2 轮</w:t>
            </w:r>
          </w:p>
        </w:tc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832.09</w:t>
            </w:r>
          </w:p>
        </w:tc>
        <w:tc>
          <w:tcPr>
            <w:tcW w:type="dxa" w:w="19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3 / 3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13 字段一致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比较字段为 ENU、固定率、解状态、文件/星历状态、错误、时间、双站历元数和历元率。6 次无 Java 异常或进程崩溃，但三项基线原有固定率告警全部保留，不能算作质量通过。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只有一个并发档和两轮样本，且串行与并发没有充分匹配预热，不能据此声称加速或线程安全。默认 Java 服务未使用 synchronizedLibrary，回调槽位可覆盖；需补测 1/2/4/8 档、锁保护对照、异常混跑与长时压力。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平台资源与运行覆盖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082"/>
        <w:gridCol w:w="3742"/>
      </w:tblGrid>
      <w:tr>
        <w:trPr>
          <w:cantSplit/>
          <w:tblHeader/>
        </w:trPr>
        <w:tc>
          <w:tcPr>
            <w:tcW w:type="dxa" w:w="192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4082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3742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验证状态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macOS arm64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darwin-aarch64/libLMonitor.dylib</w:t>
            </w:r>
          </w:p>
        </w:tc>
        <w:tc>
          <w:tcPr>
            <w:tcW w:type="dxa" w:w="37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已加载、回归与独立解算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Linux AArch64</w:t>
            </w:r>
          </w:p>
        </w:tc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linux-aarch64/libLMonitor.so</w:t>
            </w:r>
          </w:p>
        </w:tc>
        <w:tc>
          <w:tcPr>
            <w:tcW w:type="dxa" w:w="374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ELF 类型和资源入包；未运行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Linux x86-64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linux-x86-64/libLMonitor.so</w:t>
            </w:r>
          </w:p>
        </w:tc>
        <w:tc>
          <w:tcPr>
            <w:tcW w:type="dxa" w:w="37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ELF 类型和资源入包；未运行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Windows / Intel macOS</w:t>
            </w:r>
          </w:p>
        </w:tc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无对应库</w:t>
            </w:r>
          </w:p>
        </w:tc>
        <w:tc>
          <w:tcPr>
            <w:tcW w:type="dxa" w:w="374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不在当前交付范围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macOS 依赖包括 CoreFoundation.framework、libSystem.B.dylib 和 libresolv.9.dylib。各平台结构、返回格式和库版本需独立核验，不能把本机通过外推为 Linux 通过。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</w:rPr>
        <w:t xml:space="preserve">八 问题清单与验收建议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567"/>
        <w:gridCol w:w="4082"/>
        <w:gridCol w:w="3969"/>
      </w:tblGrid>
      <w:tr>
        <w:trPr>
          <w:cantSplit/>
          <w:tblHeader/>
        </w:trPr>
        <w:tc>
          <w:tcPr>
            <w:tcW w:type="dxa" w:w="113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67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082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当前问题</w:t>
            </w:r>
          </w:p>
        </w:tc>
        <w:tc>
          <w:tcPr>
            <w:tcW w:type="dxa" w:w="3969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关闭条件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TST-001</w:t>
            </w:r>
          </w:p>
        </w:tc>
        <w:tc>
          <w:tcPr>
            <w:tcW w:type="dxa" w:w="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默认可执行 JAR 不能作为普通 SDK classpath 依赖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发布普通 JAR；外部最小集成工程通过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TST-002</w:t>
            </w:r>
          </w:p>
        </w:tc>
        <w:tc>
          <w:tcPr>
            <w:tcW w:type="dxa" w:w="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小时与短窗口固定率不足；绝对精度/位移无真值</w:t>
            </w:r>
          </w:p>
        </w:tc>
        <w:tc>
          <w:tcPr>
            <w:tcW w:type="dxa" w:w="396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约定质量门禁；复核模型与数据；完成真值试验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TST-003</w:t>
            </w:r>
          </w:p>
        </w:tc>
        <w:tc>
          <w:tcPr>
            <w:tcW w:type="dxa" w:w="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JUnit 同站夹具且无业务断言；日志成功可掩盖告警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独立夹具外置；断言回调、状态、固定率及有限坐标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TST-004</w:t>
            </w:r>
          </w:p>
        </w:tc>
        <w:tc>
          <w:tcPr>
            <w:tcW w:type="dxa" w:w="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Java 未绑定 freeL，返回 C.CString 的释放待完善</w:t>
            </w:r>
          </w:p>
        </w:tc>
        <w:tc>
          <w:tcPr>
            <w:tcW w:type="dxa" w:w="396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明确所有权与释放；验证长时内存曲线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TST-005</w:t>
            </w:r>
          </w:p>
        </w:tc>
        <w:tc>
          <w:tcPr>
            <w:tcW w:type="dxa" w:w="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并发只测 2 线程、2 轮；单可变回调与解析边界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固定路由、错误通道、多负载压力和异常恢复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TST-006</w:t>
            </w:r>
          </w:p>
        </w:tc>
        <w:tc>
          <w:tcPr>
            <w:tcW w:type="dxa" w:w="56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P2</w:t>
            </w:r>
          </w:p>
        </w:tc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精密星历、模型参数、预热、Linux 和长时未覆盖</w:t>
            </w:r>
          </w:p>
        </w:tc>
        <w:tc>
          <w:tcPr>
            <w:tcW w:type="dxa" w:w="396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按平台及参数矩阵补测并确认 SLO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TST-007</w:t>
            </w:r>
          </w:p>
        </w:tc>
        <w:tc>
          <w:tcPr>
            <w:tcW w:type="dxa" w:w="56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P3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原生日志触发 Surefire Corrupted channel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调整日志通道，验证测试框架稳定性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color w:val="000000"/>
          <w:sz w:val="21"/>
        </w:rPr>
        <w:t xml:space="preserve">P1 为阻止相关完整交付或业务验收的缺口；P2 影响可靠性和覆盖充分性；P3 为非阻断质量问题。旧结构缺字段已在最新快照中补齐，详见附录 B，不继续列为当前未修复问题。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交付与发布建议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可以确认当前 macOS 调用链运行、独立长基线样本可解、约 5 MB 样本满足所测质量门禁。仍不具备绝对精度、真实位移响应、长期容量或跨平台验收结论。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默认构建仍为 Spring Boot 可执行 JAR，应关闭 repackage 或单独加 classifier 发布。开发指南的临时安装命令用于准备普通依赖制品，不代表所有业务指标已通过。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正式门禁应同时检查结构 ABI、正常退出、回调和业务质量，并分别核验精度、响应与性能。保留低质量窗口和异常结果，不只选取通过的大窗口样本。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</w:rPr>
        <w:t xml:space="preserve">附录 A 复现方法与证据索引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证据位于 docs/test-evidence/2026-09-10。updated-* 为最新工作区测量；未带 updated 前缀的文件是初始 Git 基线记录。原始数据和许可证未复制，UUID 已脱敏。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82"/>
        <w:gridCol w:w="5669"/>
      </w:tblGrid>
      <w:tr>
        <w:trPr>
          <w:cantSplit/>
          <w:tblHeader/>
        </w:trPr>
        <w:tc>
          <w:tcPr>
            <w:tcW w:type="dxa" w:w="4082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5669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updated-source-manifest.json</w:t>
            </w:r>
          </w:p>
        </w:tc>
        <w:tc>
          <w:tcPr>
            <w:tcW w:type="dxa" w:w="56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源码快照时间与逐文件 SHA-256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updated-test.log / updated-package.log</w:t>
            </w:r>
          </w:p>
        </w:tc>
        <w:tc>
          <w:tcPr>
            <w:tcW w:type="dxa" w:w="566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最新完整回归与构建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updated-java-contract.json / .log</w:t>
            </w:r>
          </w:p>
        </w:tc>
        <w:tc>
          <w:tcPr>
            <w:tcW w:type="dxa" w:w="56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18 项断言，256 B 和 25 字段偏移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updated-fixtures.json</w:t>
            </w:r>
          </w:p>
        </w:tc>
        <w:tc>
          <w:tcPr>
            <w:tcW w:type="dxa" w:w="566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六个小时文件的来源、帧和参考坐标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updated-baselines.json / .log</w:t>
            </w:r>
          </w:p>
        </w:tc>
        <w:tc>
          <w:tcPr>
            <w:tcW w:type="dxa" w:w="56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短基线及两个长基线小时窗口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updated-repeatability.json / .log</w:t>
            </w:r>
          </w:p>
        </w:tc>
        <w:tc>
          <w:tcPr>
            <w:tcW w:type="dxa" w:w="566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长基线重复四次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updated-windows.json / .log</w:t>
            </w:r>
          </w:p>
        </w:tc>
        <w:tc>
          <w:tcPr>
            <w:tcW w:type="dxa" w:w="56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1/15/30 分钟窗口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updated-payload*.json / .log</w:t>
            </w:r>
          </w:p>
        </w:tc>
        <w:tc>
          <w:tcPr>
            <w:tcW w:type="dxa" w:w="566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约 5 MB 样本来源、结果与退出状态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updated-concurrent-2.json / .log</w:t>
            </w:r>
          </w:p>
        </w:tc>
        <w:tc>
          <w:tcPr>
            <w:tcW w:type="dxa" w:w="56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两轮双线程结果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updated-summary.json / updated-build.json</w:t>
            </w:r>
          </w:p>
        </w:tc>
        <w:tc>
          <w:tcPr>
            <w:tcW w:type="dxa" w:w="566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统计结果和最新制品指纹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native-abi-reference.h / native-abi-layout.txt</w:t>
            </w:r>
          </w:p>
        </w:tc>
        <w:tc>
          <w:tcPr>
            <w:tcW w:type="dxa" w:w="56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本机原生源接口 C 布局参考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主要步骤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1. 固定源码快照；执行 ./mvnw clean test 与 ./mvnw -DskipTests package。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2. 执行 dependency:build-classpath；编译运行 scripts/report-tests/JavaContractProbe.java。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3. 按原始观测去封装、CRC 核验和完整帧切分准备文件，以 JSON 配置运行 GnssReportProbe。完整参数与重建脚本见 scripts/report-tests/README.md。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4. 保留配置、输入哈希、返回结果和退出码；改变源码或原生库后使用新目录，不覆盖本轮记录。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本轮执行使用隔离源码目录，避免中途编译产物影响结果；本地绝对路径只用于复现定位。没有外部源码检出条件时，须使用 source-manifest 中对应文件版本复测。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000000"/>
        </w:rPr>
        <w:t xml:space="preserve">附录 B 初始问题与修订验证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初始 Git 基线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最初对 Git f46b42f 的增量 mvn test 发现旧 Dmonitor 测试 class 残留，清理后消除。随后 clean test 使用 208 B 的旧结构，在原生 copyCBytes 读取精密星历时请求异常大的内存块，触发 fatal error: out of memory 和测试 JVM 退出。相关堆栈和环境保留在 maven-clean-test.log、environment.json。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最新工作区验证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最新 MonitorTask 和 MonitorStreamInfo 增加 precBytes/precBuf/precLen 及 ionoopt、tropopt、armode、sateph、nf、minfix、warmupMin；服务层同步传入这些字段。原测试不再把 RTCM3 输入用作 BRDC。当前尺寸 256 B，与 C 参考 25 字段布局一致，完整回归与独立站点样本均正常退出。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该变化只证明本轮样本的崩溃不再复现；精密星历实际输入、非默认模型参数、非零预热和 Linux 仍需专项验证。初始崩溃记录不应覆盖最新复测结果，最新 3 项 JUnit 通过也不应覆盖固定率告警。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构建制品对照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初次默认构建 JAR 为 21,249,544 B，类位于 BOOT-INF/classes，直接 javac 导入 MonitorTask 失败；同次 .jar.original 导入成功，见 dependency-compile.json。最新 pom.xml 未变，仍执行 repackage；最新产物指纹见 updated-build.json。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README、源码包注释和资源清单中的旧名称已在最新工作区同步整理，本报告不再将其列为当前待修问题。原生返回字符串的 freeL 释放绑定尚未增加。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</w:rPr>
        <w:t xml:space="preserve">原生库版本指纹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macOS libLMonitor.dylib SHA-256：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3b45e95855142d5bb7f746472974ea807c4fb765ac8ae6748ed7c5bd339b4caa</w:t>
      </w:r>
    </w:p>
    <w:p>
      <w:r>
        <w:rPr>
          <w:rFonts w:ascii="Arial Unicode MS" w:hAnsi="Arial Unicode MS" w:eastAsia="Arial Unicode MS"/>
          <w:color w:val="000000"/>
          <w:sz w:val="21"/>
        </w:rPr>
        <w:t xml:space="preserve">本轮原生版本 1.0.0。Java 与本机原生源接口布局比较只是配套验证的一部分；正式发布仍应由交付过程保证头文件、二进制及平台架构一一对应。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35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000000"/>
        <w:sz w:val="16"/>
      </w:rPr>
      <w:t xml:space="preserve">2026-09-10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000000"/>
        <w:sz w:val="17"/>
      </w:rPr>
      <w:t>LMonitor Java SDK  |  测试报告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71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71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1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LMonitor Java SDK 测试报告</dc:title>
  <dc:subject>定位精度 位移反应时间 5 MB 数据处理 多任务并发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