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  <w:b/>
          <w:color w:val="000000"/>
          <w:sz w:val="52"/>
        </w:rPr>
        <w:t>PostPPP Java SDK</w:t>
      </w:r>
      <w:r>
        <w:br/>
      </w:r>
      <w:r>
        <w:rPr>
          <w:rFonts w:ascii="Arial Unicode MS" w:hAnsi="Arial Unicode MS" w:eastAsia="Arial Unicode MS"/>
          <w:b/>
          <w:color w:val="000000"/>
          <w:sz w:val="52"/>
        </w:rPr>
        <w:t>集成开发指南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SDK 1.0.0  |  PostPPP Go 原生库 1.0  |  2026-10-01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6"/>
        </w:rPr>
        <w:t>文档说明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本指南面向 postppp-java-lib 集成人员，说明 Java/JNA 调用方式、PostpppInfo 原生结构映射、JSON 返回对象、字段含义、错误处理、动态库和测试基线。SDK 封装 postppp-go-lib 的 C ABI，一次同步调用完成一个测站一天的静态精密单点定位（PPP）解算。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文档基线：Java SDK 1.0.0，原生版本接口当前返回 1.0。字段顺序、数组长度、字符串编码和返回 JSON 字段名属于接口契约；升级原生库时应同时核对匹配的头文件、动态库和本指南。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6"/>
        </w:rPr>
        <w:t>免责声明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本指南按当前源码与已归档测试证据编写，不构成对特定业务适用性、结果精度或持续兼容性的额外保证。调用方应自行核验许可证、观测数据、广播星历、精密产品、天线文件、时间窗口和运行平台。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6"/>
        </w:rPr>
        <w:t>文档修改记录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2"/>
        <w:gridCol w:w="1642"/>
        <w:gridCol w:w="6129"/>
      </w:tblGrid>
      <w:tr>
        <w:trPr>
          <w:cantSplit/>
          <w:tblHeader/>
        </w:trPr>
        <w:tc>
          <w:tcPr>
            <w:tcW w:type="dxa" w:w="1642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1642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修改日期</w:t>
            </w:r>
          </w:p>
        </w:tc>
        <w:tc>
          <w:tcPr>
            <w:tcW w:type="dxa" w:w="612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描述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v1.0.0</w:t>
            </w:r>
          </w:p>
        </w:tc>
        <w:tc>
          <w:tcPr>
            <w:tcW w:type="dxa" w:w="16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2026-10-01</w:t>
            </w:r>
          </w:p>
        </w:tc>
        <w:tc>
          <w:tcPr>
            <w:tcW w:type="dxa" w:w="612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补充 PostpppInfo 完整字段映射、返回 JSON 的 Java 对象封装、中文字段解释、安装与故障排查。</w:t>
            </w:r>
          </w:p>
        </w:tc>
      </w:tr>
    </w:tbl>
    <w:p>
      <w:pPr>
        <w:spacing w:before="0" w:after="20"/>
      </w:pP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一 SDK简介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PostPPP Java SDK 是 postppp-go-lib 原生 PPP 算法库的 Java/JNA 封装。服务层提供结构体入口和 JSON 入口，并把 native 返回的 UTF-8 JSON 解析为可直接使用的 Java 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1"/>
        <w:gridCol w:w="2189"/>
        <w:gridCol w:w="2353"/>
        <w:gridCol w:w="3119"/>
      </w:tblGrid>
      <w:tr>
        <w:trPr>
          <w:cantSplit/>
          <w:tblHeader/>
        </w:trPr>
        <w:tc>
          <w:tcPr>
            <w:tcW w:type="dxa" w:w="1751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层级</w:t>
            </w:r>
          </w:p>
        </w:tc>
        <w:tc>
          <w:tcPr>
            <w:tcW w:type="dxa" w:w="218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2353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适用场景</w:t>
            </w:r>
          </w:p>
        </w:tc>
        <w:tc>
          <w:tcPr>
            <w:tcW w:type="dxa" w:w="311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175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业务服务层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PostpppLibService</w:t>
            </w:r>
          </w:p>
        </w:tc>
        <w:tc>
          <w:tcPr>
            <w:tcW w:type="dxa" w:w="235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Spring Boot 或普通 Java 应用</w:t>
            </w:r>
          </w:p>
        </w:tc>
        <w:tc>
          <w:tcPr>
            <w:tcW w:type="dxa" w:w="311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版本、许可证、结构体/JSON 解算及 typed response。</w:t>
            </w:r>
          </w:p>
        </w:tc>
      </w:tr>
      <w:tr>
        <w:trPr>
          <w:cantSplit/>
        </w:trPr>
        <w:tc>
          <w:tcPr>
            <w:tcW w:type="dxa" w:w="175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结果解析层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JsonUtils</w:t>
            </w:r>
          </w:p>
        </w:tc>
        <w:tc>
          <w:tcPr>
            <w:tcW w:type="dxa" w:w="235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已有 JSON 或自定义协议处理</w:t>
            </w:r>
          </w:p>
        </w:tc>
        <w:tc>
          <w:tcPr>
            <w:tcW w:type="dxa" w:w="311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校验响应、保留原文、解析 PostpppResponse/PostpppResult。</w:t>
            </w:r>
          </w:p>
        </w:tc>
      </w:tr>
      <w:tr>
        <w:trPr>
          <w:cantSplit/>
        </w:trPr>
        <w:tc>
          <w:tcPr>
            <w:tcW w:type="dxa" w:w="175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原生绑定层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PostpppLibrary</w:t>
            </w:r>
          </w:p>
        </w:tc>
        <w:tc>
          <w:tcPr>
            <w:tcW w:type="dxa" w:w="235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高级集成或底层调试</w:t>
            </w:r>
          </w:p>
        </w:tc>
        <w:tc>
          <w:tcPr>
            <w:tcW w:type="dxa" w:w="311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 JNA 加载 libPostppp.so 并负责 Pointer 生命周期。</w:t>
            </w:r>
          </w:p>
        </w:tc>
      </w:tr>
      <w:tr>
        <w:trPr>
          <w:cantSplit/>
        </w:trPr>
        <w:tc>
          <w:tcPr>
            <w:tcW w:type="dxa" w:w="175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输入结构层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PostpppInfo</w:t>
            </w:r>
          </w:p>
        </w:tc>
        <w:tc>
          <w:tcPr>
            <w:tcW w:type="dxa" w:w="235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结构体解算</w:t>
            </w:r>
          </w:p>
        </w:tc>
        <w:tc>
          <w:tcPr>
            <w:tcW w:type="dxa" w:w="311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按 Go PostpppInput 的 ABI 顺序写入 native 内存。</w:t>
            </w:r>
          </w:p>
        </w:tc>
      </w:tr>
    </w:tbl>
    <w:p>
      <w:pPr>
        <w:spacing w:before="0" w:after="20"/>
      </w:pP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二 名词解释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9"/>
        <w:gridCol w:w="7223"/>
      </w:tblGrid>
      <w:tr>
        <w:trPr>
          <w:cantSplit/>
          <w:tblHeader/>
        </w:trPr>
        <w:tc>
          <w:tcPr>
            <w:tcW w:type="dxa" w:w="218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名词</w:t>
            </w:r>
          </w:p>
        </w:tc>
        <w:tc>
          <w:tcPr>
            <w:tcW w:type="dxa" w:w="7223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PPP</w:t>
            </w:r>
          </w:p>
        </w:tc>
        <w:tc>
          <w:tcPr>
            <w:tcW w:type="dxa" w:w="722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精密单点定位；本 SDK 面向单测站、单日静态解算。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JNA</w:t>
            </w:r>
          </w:p>
        </w:tc>
        <w:tc>
          <w:tcPr>
            <w:tcW w:type="dxa" w:w="722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Java Native Access，用于加载动态库并映射 C 结构体与函数。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GPST</w:t>
            </w:r>
          </w:p>
        </w:tc>
        <w:tc>
          <w:tcPr>
            <w:tcW w:type="dxa" w:w="722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GPS 时间；PostpppTime 以 GPS 周和周内秒表示。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ECEF / ENU / LLH</w:t>
            </w:r>
          </w:p>
        </w:tc>
        <w:tc>
          <w:tcPr>
            <w:tcW w:type="dxa" w:w="722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地心地固坐标、东-北-天局部坐标、大地坐标。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OSB/BIA / ANTEX</w:t>
            </w:r>
          </w:p>
        </w:tc>
        <w:tc>
          <w:tcPr>
            <w:tcW w:type="dxa" w:w="722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码偏差文件和天线校准文件；由原生库读取。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数据对象与单位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9"/>
        <w:gridCol w:w="7223"/>
      </w:tblGrid>
      <w:tr>
        <w:trPr>
          <w:cantSplit/>
          <w:tblHeader/>
        </w:trPr>
        <w:tc>
          <w:tcPr>
            <w:tcW w:type="dxa" w:w="218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名词</w:t>
            </w:r>
          </w:p>
        </w:tc>
        <w:tc>
          <w:tcPr>
            <w:tcW w:type="dxa" w:w="7223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PostpppInput</w:t>
            </w:r>
          </w:p>
        </w:tc>
        <w:tc>
          <w:tcPr>
            <w:tcW w:type="dxa" w:w="722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Go C ABI 的输入结构体；Java 对应 PostpppInfo，大小为 392 字节。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Result</w:t>
            </w:r>
          </w:p>
        </w:tc>
        <w:tc>
          <w:tcPr>
            <w:tcW w:type="dxa" w:w="722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Go 返回 JSON 中的单测站单日 PPP 结果；Java 对应 PostpppResult。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Response</w:t>
            </w:r>
          </w:p>
        </w:tc>
        <w:tc>
          <w:tcPr>
            <w:tcW w:type="dxa" w:w="722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Go 返回 JSON 的 code、error、result 外层；Java 对应 PostpppResponse。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历元</w:t>
            </w:r>
          </w:p>
        </w:tc>
        <w:tc>
          <w:tcPr>
            <w:tcW w:type="dxa" w:w="722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一个观测时刻的解算结果，对应 PostpppEpoch；时间对应 PostpppTime。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固定宽度字段</w:t>
            </w:r>
          </w:p>
        </w:tc>
        <w:tc>
          <w:tcPr>
            <w:tcW w:type="dxa" w:w="722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C char[] 字段，必须使用 byte[] 并按 UTF-8 字节容量写入。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部分结果</w:t>
            </w:r>
          </w:p>
        </w:tc>
        <w:tc>
          <w:tcPr>
            <w:tcW w:type="dxa" w:w="722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code=-6 时 native 仍返回 result；用于诊断，不表示成功。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接口契约中的单位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6"/>
        <w:gridCol w:w="6676"/>
      </w:tblGrid>
      <w:tr>
        <w:trPr>
          <w:cantSplit/>
          <w:tblHeader/>
        </w:trPr>
        <w:tc>
          <w:tcPr>
            <w:tcW w:type="dxa" w:w="2736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数据</w:t>
            </w:r>
          </w:p>
        </w:tc>
        <w:tc>
          <w:tcPr>
            <w:tcW w:type="dxa" w:w="6676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单位与顺序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ECEF 坐标</w:t>
            </w:r>
          </w:p>
        </w:tc>
        <w:tc>
          <w:tcPr>
            <w:tcW w:type="dxa" w:w="66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X/Y/Z，米。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ENU 偏差</w:t>
            </w:r>
          </w:p>
        </w:tc>
        <w:tc>
          <w:tcPr>
            <w:tcW w:type="dxa" w:w="667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东/北/天，米。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LLH</w:t>
            </w:r>
          </w:p>
        </w:tc>
        <w:tc>
          <w:tcPr>
            <w:tcW w:type="dxa" w:w="66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纬度/经度为度，大地高为米。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时间</w:t>
            </w:r>
          </w:p>
        </w:tc>
        <w:tc>
          <w:tcPr>
            <w:tcW w:type="dxa" w:w="667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GPS 周 + 周内秒（GPST）。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对流层</w:t>
            </w:r>
          </w:p>
        </w:tc>
        <w:tc>
          <w:tcPr>
            <w:tcW w:type="dxa" w:w="66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ZTD/ZHD/ZWD、梯度和标准差，米。</w:t>
            </w:r>
          </w:p>
        </w:tc>
      </w:tr>
    </w:tbl>
    <w:p>
      <w:pPr>
        <w:spacing w:before="0" w:after="20"/>
      </w:pP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三 快速开始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1. 准备工作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准备 JDK 20 或以上、Maven 3.x、有效许可证，以及与解算日期匹配的观测文件、广播星历、精密轨道、钟差、码偏差和天线文件。原生库不下载这些数据。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2. 支持平台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486"/>
        <w:gridCol w:w="3602"/>
      </w:tblGrid>
      <w:tr>
        <w:trPr>
          <w:cantSplit/>
          <w:tblHeader/>
        </w:trPr>
        <w:tc>
          <w:tcPr>
            <w:tcW w:type="dxa" w:w="2324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运行平台</w:t>
            </w:r>
          </w:p>
        </w:tc>
        <w:tc>
          <w:tcPr>
            <w:tcW w:type="dxa" w:w="3486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JAR 资源目录</w:t>
            </w:r>
          </w:p>
        </w:tc>
        <w:tc>
          <w:tcPr>
            <w:tcW w:type="dxa" w:w="3602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Linux x86-64</w:t>
            </w:r>
          </w:p>
        </w:tc>
        <w:tc>
          <w:tcPr>
            <w:tcW w:type="dxa" w:w="348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linux-x86-64/libPostppp.so</w:t>
            </w:r>
          </w:p>
        </w:tc>
        <w:tc>
          <w:tcPr>
            <w:tcW w:type="dxa" w:w="360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当前验证平台；已归档 12 项测试全部通过。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Linux AArch64</w:t>
            </w:r>
          </w:p>
        </w:tc>
        <w:tc>
          <w:tcPr>
            <w:tcW w:type="dxa" w:w="348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linux-aarch64/libPostppp.so</w:t>
            </w:r>
          </w:p>
        </w:tc>
        <w:tc>
          <w:tcPr>
            <w:tcW w:type="dxa" w:w="360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资源目录存在；需用同架构 native 构建验证。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macOS Apple Silicon</w:t>
            </w:r>
          </w:p>
        </w:tc>
        <w:tc>
          <w:tcPr>
            <w:tcW w:type="dxa" w:w="348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darwin-aarch64/libPostppp.so</w:t>
            </w:r>
          </w:p>
        </w:tc>
        <w:tc>
          <w:tcPr>
            <w:tcW w:type="dxa" w:w="360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当前资源文件实际为 Linux ELF，不能直接作为 macOS 库使用。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Windows</w:t>
            </w:r>
          </w:p>
        </w:tc>
        <w:tc>
          <w:tcPr>
            <w:tcW w:type="dxa" w:w="348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无</w:t>
            </w:r>
          </w:p>
        </w:tc>
        <w:tc>
          <w:tcPr>
            <w:tcW w:type="dxa" w:w="360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工程未提供。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3. 安装 SDK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mvn clean verify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mvn install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Maven 坐标为 com.navfirst:postppp-java-lib:1.0.0。产物是普通依赖 JAR：target/postppp-java-lib-1.0.0.jar；Spring Boot Maven 插件跳过可执行 JAR 重打包。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&lt;dependency&gt;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&lt;groupId&gt;com.navfirst&lt;/groupId&gt;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&lt;artifactId&gt;postppp-java-lib&lt;/artifactId&gt;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&lt;version&gt;1.0.0&lt;/version&gt;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&lt;/dependency&gt;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4. 接入流程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按以下顺序接入：确认 Linux amd64 与 native 库版本，申请有效许可证，准备单测站单日观测和同日期的广播/精密产品，构建输入，调用同步解算，检查 code，再读取质量统计和坐标。需要输出文件时提前创建可写目录并设置对应开关。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5. 获取算法版本和机器标识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System.out.println(sdk.getVersion());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String uuid = sdk.startUuid();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getVersion 返回 native 算法版本（本轮为 1.0）；startUuid 返回许可证绑定所需的机器标识。不要把 native 版本 1.0 与 Maven SDK 版本 1.0.0 混用。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6. 构建输入并启动解算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PostpppLibService sdk = new PostpppLibServiceImpl();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PostpppInfo input = PostpppInfo.builder()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   .year(2026).month(7).day(1)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   .bia("/data/bias.BIA")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   .atx("/data/igs20.atx")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   .obsFile("/data/ABCD1820.26o")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   .build();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input.setNavPaths("/data/BRDC.rnx");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input.setSp3Paths("/data/orbit.SP3");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input.setClkPaths("/data/clock.CLK");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input.setStationNameText("ABCD");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PostpppResponse response = sdk.solvePostpppResponse(input, "/data/license.lic");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if (!response.isSuccess()) {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throw new IllegalStateException(response.getError());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}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PostpppResult result = response.getResult();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System.out.println(result.getFinalLlh()[0]);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new PostpppInfo()、PostpppInfo.defaults() 和 builder().build() 使用与 Go 初始化器一致的默认值。手动调用 initPostpppInput 会覆盖已填写字段，应在填写输入前调用。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四 详细接口描述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1. 版本与许可证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2324"/>
        <w:gridCol w:w="4764"/>
      </w:tblGrid>
      <w:tr>
        <w:trPr>
          <w:cantSplit/>
          <w:tblHeader/>
        </w:trPr>
        <w:tc>
          <w:tcPr>
            <w:tcW w:type="dxa" w:w="2324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接口</w:t>
            </w:r>
          </w:p>
        </w:tc>
        <w:tc>
          <w:tcPr>
            <w:tcW w:type="dxa" w:w="2324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4764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返回值与说明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getVersion()</w:t>
            </w:r>
          </w:p>
        </w:tc>
        <w:tc>
          <w:tcPr>
            <w:tcW w:type="dxa" w:w="23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无</w:t>
            </w:r>
          </w:p>
        </w:tc>
        <w:tc>
          <w:tcPr>
            <w:tcW w:type="dxa" w:w="47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返回当前加载的原生 PPP SDK 版本字符串。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startUuid()</w:t>
            </w:r>
          </w:p>
        </w:tc>
        <w:tc>
          <w:tcPr>
            <w:tcW w:type="dxa" w:w="232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无</w:t>
            </w:r>
          </w:p>
        </w:tc>
        <w:tc>
          <w:tcPr>
            <w:tcW w:type="dxa" w:w="476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返回机器标识，通常用于申请设备绑定许可证。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setLicense(String)</w:t>
            </w:r>
          </w:p>
        </w:tc>
        <w:tc>
          <w:tcPr>
            <w:tcW w:type="dxa" w:w="23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许可证路径</w:t>
            </w:r>
          </w:p>
        </w:tc>
        <w:tc>
          <w:tcPr>
            <w:tcW w:type="dxa" w:w="47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校验并缓存许可证；成功返回 JSON，失败返回空字符串。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getLicense(String)</w:t>
            </w:r>
          </w:p>
        </w:tc>
        <w:tc>
          <w:tcPr>
            <w:tcW w:type="dxa" w:w="232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许可证路径</w:t>
            </w:r>
          </w:p>
        </w:tc>
        <w:tc>
          <w:tcPr>
            <w:tcW w:type="dxa" w:w="476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读取许可证元数据但不更新缓存；失败时可能返回普通错误文本。</w:t>
            </w:r>
          </w:p>
        </w:tc>
      </w:tr>
    </w:tbl>
    <w:p>
      <w:pPr>
        <w:spacing w:before="0" w:after="2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000000"/>
          <w:sz w:val="23"/>
        </w:rPr>
        <w:t>1.1 接口定义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String getVersion();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String startUuid();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String setLicense(String path);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String getLicense(String path);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000000"/>
          <w:sz w:val="23"/>
        </w:rPr>
        <w:t>1.2 参数与返回值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许可证路径可传绝对路径。setLicense 成功后会在当前 native 进程缓存许可证；getLicense 只读取元数据，不改变缓存。许可证 JSON 中只有 active=true 才表示有效。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2. 解算入口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63"/>
        <w:gridCol w:w="4067"/>
        <w:gridCol w:w="2382"/>
      </w:tblGrid>
      <w:tr>
        <w:trPr>
          <w:cantSplit/>
          <w:tblHeader/>
        </w:trPr>
        <w:tc>
          <w:tcPr>
            <w:tcW w:type="dxa" w:w="2963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接口</w:t>
            </w:r>
          </w:p>
        </w:tc>
        <w:tc>
          <w:tcPr>
            <w:tcW w:type="dxa" w:w="4067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用途</w:t>
            </w:r>
          </w:p>
        </w:tc>
        <w:tc>
          <w:tcPr>
            <w:tcW w:type="dxa" w:w="2382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失败行为</w:t>
            </w:r>
          </w:p>
        </w:tc>
      </w:tr>
      <w:tr>
        <w:trPr>
          <w:cantSplit/>
        </w:trPr>
        <w:tc>
          <w:tcPr>
            <w:tcW w:type="dxa" w:w="29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solvePostppp(PostpppInfo, String)</w:t>
            </w:r>
          </w:p>
        </w:tc>
        <w:tc>
          <w:tcPr>
            <w:tcW w:type="dxa" w:w="40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调用 solvePostpppStruct 结构体入口。</w:t>
            </w:r>
          </w:p>
        </w:tc>
        <w:tc>
          <w:tcPr>
            <w:tcW w:type="dxa" w:w="23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参数为空抛 IllegalArgumentException；native 错误仍以 JSON 返回。</w:t>
            </w:r>
          </w:p>
        </w:tc>
      </w:tr>
      <w:tr>
        <w:trPr>
          <w:cantSplit/>
        </w:trPr>
        <w:tc>
          <w:tcPr>
            <w:tcW w:type="dxa" w:w="29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solvePostppp(String, String)</w:t>
            </w:r>
          </w:p>
        </w:tc>
        <w:tc>
          <w:tcPr>
            <w:tcW w:type="dxa" w:w="40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调用 solvePostppp JSON 入口。</w:t>
            </w:r>
          </w:p>
        </w:tc>
        <w:tc>
          <w:tcPr>
            <w:tcW w:type="dxa" w:w="23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JSON 为空、含 NUL、超 64 MiB 或非法代理字符时由 JsonUtils 校验。</w:t>
            </w:r>
          </w:p>
        </w:tc>
      </w:tr>
      <w:tr>
        <w:trPr>
          <w:cantSplit/>
        </w:trPr>
        <w:tc>
          <w:tcPr>
            <w:tcW w:type="dxa" w:w="29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solvePostpppResponse(...)</w:t>
            </w:r>
          </w:p>
        </w:tc>
        <w:tc>
          <w:tcPr>
            <w:tcW w:type="dxa" w:w="40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返回 PostpppResponse，保留 code/error/可选 result。</w:t>
            </w:r>
          </w:p>
        </w:tc>
        <w:tc>
          <w:tcPr>
            <w:tcW w:type="dxa" w:w="23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适合需要处理错误码和 -6 部分结果的业务。</w:t>
            </w:r>
          </w:p>
        </w:tc>
      </w:tr>
      <w:tr>
        <w:trPr>
          <w:cantSplit/>
        </w:trPr>
        <w:tc>
          <w:tcPr>
            <w:tcW w:type="dxa" w:w="29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solvePostpppResult(...)</w:t>
            </w:r>
          </w:p>
        </w:tc>
        <w:tc>
          <w:tcPr>
            <w:tcW w:type="dxa" w:w="40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直接返回成功的 PostpppResult。</w:t>
            </w:r>
          </w:p>
        </w:tc>
        <w:tc>
          <w:tcPr>
            <w:tcW w:type="dxa" w:w="23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native code 非 0 时抛 PostpppException。</w:t>
            </w:r>
          </w:p>
        </w:tc>
      </w:tr>
    </w:tbl>
    <w:p>
      <w:pPr>
        <w:spacing w:before="0" w:after="2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000000"/>
          <w:sz w:val="23"/>
        </w:rPr>
        <w:t>2.1 接口定义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String solvePostppp(PostpppInfo input, String license);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String solvePostppp(String inputJson, String license);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PostpppResponse solvePostpppResponse(...);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PostpppResult solvePostpppResult(...);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000000"/>
          <w:sz w:val="23"/>
        </w:rPr>
        <w:t>2.2 参数说明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结构体入口中的 license 为空时使用同一进程先前成功设置的许可证缓存；非空时按该路径校验。JSON 入口使用 Go 字段名，数组 nav/sp3/clk 最多 4 项。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000000"/>
          <w:sz w:val="23"/>
        </w:rPr>
        <w:t>2.3 返回值说明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solvePostppp 原始入口返回完整 JSON 字符串；typed response 解析外层状态并保留部分结果；typed result 只接受 code=0，非零 code 转换为 PostpppException。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3. JSON 请求示例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String request = """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{"year":2026,"month":7,"day":1,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"nav":["/data/BRDC.rnx"],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"sp3":["/data/orbit.SP3"],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"clk":["/data/clock.CLK"],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"bia":"/data/bias.BIA",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"atx":"/data/igs20.atx",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"obs_file":"/data/ABCD1820.26o",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"station_name":"ABCD"}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""";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PostpppResponse response = sdk.solvePostpppResponse(request, "/data/license.lic");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JSON 请求使用 Go 协议字段名，例如 elev_mask、obs_file、station_name；JsonUtils.toJson 只序列化传入对象，不自动把 Java 驼峰名称转换为 Go 字段名。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4. 低层 JNA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2"/>
        <w:gridCol w:w="3283"/>
        <w:gridCol w:w="3666"/>
      </w:tblGrid>
      <w:tr>
        <w:trPr>
          <w:cantSplit/>
          <w:tblHeader/>
        </w:trPr>
        <w:tc>
          <w:tcPr>
            <w:tcW w:type="dxa" w:w="2462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native 函数</w:t>
            </w:r>
          </w:p>
        </w:tc>
        <w:tc>
          <w:tcPr>
            <w:tcW w:type="dxa" w:w="3283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Java 声明</w:t>
            </w:r>
          </w:p>
        </w:tc>
        <w:tc>
          <w:tcPr>
            <w:tcW w:type="dxa" w:w="3666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4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getPVersion</w:t>
            </w:r>
          </w:p>
        </w:tc>
        <w:tc>
          <w:tcPr>
            <w:tcW w:type="dxa" w:w="328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Pointer getPVersion()</w:t>
            </w:r>
          </w:p>
        </w:tc>
        <w:tc>
          <w:tcPr>
            <w:tcW w:type="dxa" w:w="366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返回 native 版本指针；服务层读取并释放。</w:t>
            </w:r>
          </w:p>
        </w:tc>
      </w:tr>
      <w:tr>
        <w:trPr>
          <w:cantSplit/>
        </w:trPr>
        <w:tc>
          <w:tcPr>
            <w:tcW w:type="dxa" w:w="24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getUuid</w:t>
            </w:r>
          </w:p>
        </w:tc>
        <w:tc>
          <w:tcPr>
            <w:tcW w:type="dxa" w:w="328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Pointer getUuid()</w:t>
            </w:r>
          </w:p>
        </w:tc>
        <w:tc>
          <w:tcPr>
            <w:tcW w:type="dxa" w:w="366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返回机器 UUID 指针。</w:t>
            </w:r>
          </w:p>
        </w:tc>
      </w:tr>
      <w:tr>
        <w:trPr>
          <w:cantSplit/>
        </w:trPr>
        <w:tc>
          <w:tcPr>
            <w:tcW w:type="dxa" w:w="24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setLicense / getLicense</w:t>
            </w:r>
          </w:p>
        </w:tc>
        <w:tc>
          <w:tcPr>
            <w:tcW w:type="dxa" w:w="328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Pointer ...(String path)</w:t>
            </w:r>
          </w:p>
        </w:tc>
        <w:tc>
          <w:tcPr>
            <w:tcW w:type="dxa" w:w="366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读取许可证信息；setLicense 会更新 native 缓存。</w:t>
            </w:r>
          </w:p>
        </w:tc>
      </w:tr>
      <w:tr>
        <w:trPr>
          <w:cantSplit/>
        </w:trPr>
        <w:tc>
          <w:tcPr>
            <w:tcW w:type="dxa" w:w="24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solvePostppp</w:t>
            </w:r>
          </w:p>
        </w:tc>
        <w:tc>
          <w:tcPr>
            <w:tcW w:type="dxa" w:w="328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Pointer solvePostppp(String, String)</w:t>
            </w:r>
          </w:p>
        </w:tc>
        <w:tc>
          <w:tcPr>
            <w:tcW w:type="dxa" w:w="366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JSON 入口；返回 UTF-8 JSON 指针。</w:t>
            </w:r>
          </w:p>
        </w:tc>
      </w:tr>
      <w:tr>
        <w:trPr>
          <w:cantSplit/>
        </w:trPr>
        <w:tc>
          <w:tcPr>
            <w:tcW w:type="dxa" w:w="24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solvePostpppStruct</w:t>
            </w:r>
          </w:p>
        </w:tc>
        <w:tc>
          <w:tcPr>
            <w:tcW w:type="dxa" w:w="328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Pointer solvePostpppStruct(PostpppInfo, String)</w:t>
            </w:r>
          </w:p>
        </w:tc>
        <w:tc>
          <w:tcPr>
            <w:tcW w:type="dxa" w:w="366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结构体入口；返回 UTF-8 JSON 指针。</w:t>
            </w:r>
          </w:p>
        </w:tc>
      </w:tr>
      <w:tr>
        <w:trPr>
          <w:cantSplit/>
        </w:trPr>
        <w:tc>
          <w:tcPr>
            <w:tcW w:type="dxa" w:w="24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freeP</w:t>
            </w:r>
          </w:p>
        </w:tc>
        <w:tc>
          <w:tcPr>
            <w:tcW w:type="dxa" w:w="328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void freeP(Pointer)</w:t>
            </w:r>
          </w:p>
        </w:tc>
        <w:tc>
          <w:tcPr>
            <w:tcW w:type="dxa" w:w="366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只释放 native 导出的返回字符串。</w:t>
            </w:r>
          </w:p>
        </w:tc>
      </w:tr>
    </w:tbl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五 数据模型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1. PostpppInfo 输入模型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PostpppInfo 对应 Go main.go 中的 PostpppInput，而不是底层 postppp_opt_t。当前 64 位 ABI 大小为 392 字节，字段顺序必须保持一致。C int32_t 映射为 Java int，C double 映射为 Java double，C char[] 映射为 byte[]。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9"/>
        <w:gridCol w:w="2189"/>
        <w:gridCol w:w="1149"/>
        <w:gridCol w:w="3885"/>
      </w:tblGrid>
      <w:tr>
        <w:trPr>
          <w:cantSplit/>
          <w:tblHeader/>
        </w:trPr>
        <w:tc>
          <w:tcPr>
            <w:tcW w:type="dxa" w:w="218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Java 字段</w:t>
            </w:r>
          </w:p>
        </w:tc>
        <w:tc>
          <w:tcPr>
            <w:tcW w:type="dxa" w:w="218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C / JSON 字段</w:t>
            </w:r>
          </w:p>
        </w:tc>
        <w:tc>
          <w:tcPr>
            <w:tcW w:type="dxa" w:w="114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类型</w:t>
            </w:r>
          </w:p>
        </w:tc>
        <w:tc>
          <w:tcPr>
            <w:tcW w:type="dxa" w:w="3885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中文说明与默认值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year / month / day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year / month / day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GPST 日期；全 0 从观测首历元确定，年范围 1970～2099。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interval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interval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采样间隔（秒）；0 自动推断，不能为负。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navsys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navsys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卫星系统位掩码；默认 13，即 GPS+GAL+BDS。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elevMask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elev_mask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截止高度角（度）；默认 7，范围 [0,90)。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soltype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soltype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解算方向；0 前向、1 反向、2 双向组合（默认）。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tropopt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tropopt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对流层模型；3 仅 ZTD，4 为 ZTD+梯度（默认）。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bdsfreq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bdsfreq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BDS 频点组合；4=B1I+B3I（默认），5=B1C+B2A。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tidecorr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tidecorr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潮汐改正；0 关闭、1 固体潮（默认）、2 全潮汐。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tropPrn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trop_prn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对流层过程噪声；0 使用内核默认，不能为负。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maxSigma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max_sigma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三维位置中误差门限（米）；默认 0.020，0 关闭。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enuOffset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enu_offset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double[3]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ENU 平移（米），默认全 0；顺序东/北/天。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outDir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out_dir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输出目录；null/空值时不写文件。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writePos / writeTro / writeQc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write_pos / write_tro / write_qc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非 0 分别写 POS、SINEX_TRO、质量报告。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troInterval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tro_interval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SINEX_TRO 间隔（秒）；默认 300，0 也回退到 300。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software / agency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software / agency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结果元数据；为空时 native 回退默认名称。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verbose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verbose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日志级别；当前 C ABI 无日志回调，单独设置不会输出 Java 日志。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路径、字符数组和数组字段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9"/>
        <w:gridCol w:w="2189"/>
        <w:gridCol w:w="1149"/>
        <w:gridCol w:w="3885"/>
      </w:tblGrid>
      <w:tr>
        <w:trPr>
          <w:cantSplit/>
          <w:tblHeader/>
        </w:trPr>
        <w:tc>
          <w:tcPr>
            <w:tcW w:type="dxa" w:w="218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Java 字段</w:t>
            </w:r>
          </w:p>
        </w:tc>
        <w:tc>
          <w:tcPr>
            <w:tcW w:type="dxa" w:w="218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C / JSON 字段</w:t>
            </w:r>
          </w:p>
        </w:tc>
        <w:tc>
          <w:tcPr>
            <w:tcW w:type="dxa" w:w="114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类型</w:t>
            </w:r>
          </w:p>
        </w:tc>
        <w:tc>
          <w:tcPr>
            <w:tcW w:type="dxa" w:w="3885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中文说明与默认值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nav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nav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Pointer[4]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广播星历路径，最多 4 项；成功读到一项即止。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sp3 / clk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sp3 / clk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Pointer[4]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精密轨道和钟差路径，各最多 4 项；多文件可累加读取。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bia / atx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bia / atx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必需的 OSB/BIA 码偏差与 ANTEX 天线文件。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erp / blq / ionex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erp / blq / ionex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ERP/BLQ 为全潮汐 tidecorr=2 时的必需文件；IONEX 为可选电离层格网。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obsFile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obs_file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必需的 RINEX 或 RTCM3 观测文件路径。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stationName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station_name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byte[16]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测站名；最多 15 个 UTF-8 字节加 NUL。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approxXyz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approx_xyz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double[3]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ECEF 先验坐标（米）；全 0 时使用观测头坐标。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antType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ant_type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byte[24]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天线类型；最多 23 个 UTF-8 字节加 NUL。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radome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radome</w:t>
            </w:r>
          </w:p>
        </w:tc>
        <w:tc>
          <w:tcPr>
            <w:tcW w:type="dxa" w:w="114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byte[8]</w:t>
            </w:r>
          </w:p>
        </w:tc>
        <w:tc>
          <w:tcPr>
            <w:tcW w:type="dxa" w:w="388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天线罩名称；最多 7 个 UTF-8 字节加 NUL。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antDelta</w:t>
            </w:r>
          </w:p>
        </w:tc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ant_delta</w:t>
            </w:r>
          </w:p>
        </w:tc>
        <w:tc>
          <w:tcPr>
            <w:tcW w:type="dxa" w:w="114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double[3]</w:t>
            </w:r>
          </w:p>
        </w:tc>
        <w:tc>
          <w:tcPr>
            <w:tcW w:type="dxa" w:w="388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天线 E/N/U 偏心（米），默认全 0。</w:t>
            </w:r>
          </w:p>
        </w:tc>
      </w:tr>
    </w:tbl>
    <w:p>
      <w:pPr>
        <w:spacing w:before="0" w:after="20"/>
      </w:pP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nav/sp3/clk 使用 Pointer[4] 是因为 JNA 不支持在 Structure 中直接写入 String[]。setNavPaths、setSp3Paths、setClkPaths 会分配 UTF-8、NUL 结尾的 Memory，并保留引用直到结构体使用完毕；空项写为 NULL。定长 char[] 不能映射为 Java char[]。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input.setStationNameText("ABCD");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input.setAntTypeText("TRM59800.00");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input.setRadomeText("NONE");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input.setNavPaths("/data/BRDC.rnx");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input.setSp3Paths("/data/orbit.SP3", "/data/orbit-next.SP3");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input.setClkPaths("/data/clock.CLK");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五 数据模型（续）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2. 返回对象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native 返回 JSON 的外层通过 PostpppResponse 封装；成功时 result 为 PostpppResult，-6（没有合格 PPP 解）时也可能保留部分 result，便于诊断。字段使用 Gson 的 @SerializedName 保持 Go 下划线协议，Java getter 使用驼峰命名。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1. PostpppResponse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9"/>
        <w:gridCol w:w="2406"/>
        <w:gridCol w:w="1604"/>
        <w:gridCol w:w="3262"/>
      </w:tblGrid>
      <w:tr>
        <w:trPr>
          <w:cantSplit/>
          <w:tblHeader/>
        </w:trPr>
        <w:tc>
          <w:tcPr>
            <w:tcW w:type="dxa" w:w="213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JSON 字段</w:t>
            </w:r>
          </w:p>
        </w:tc>
        <w:tc>
          <w:tcPr>
            <w:tcW w:type="dxa" w:w="2406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Java 属性 / getter</w:t>
            </w:r>
          </w:p>
        </w:tc>
        <w:tc>
          <w:tcPr>
            <w:tcW w:type="dxa" w:w="1604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类型</w:t>
            </w:r>
          </w:p>
        </w:tc>
        <w:tc>
          <w:tcPr>
            <w:tcW w:type="dxa" w:w="3262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中文说明</w:t>
            </w:r>
          </w:p>
        </w:tc>
      </w:tr>
      <w:tr>
        <w:trPr>
          <w:cantSplit/>
        </w:trPr>
        <w:tc>
          <w:tcPr>
            <w:tcW w:type="dxa" w:w="213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code</w:t>
            </w:r>
          </w:p>
        </w:tc>
        <w:tc>
          <w:tcPr>
            <w:tcW w:type="dxa" w:w="240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code / getCode()</w:t>
            </w:r>
          </w:p>
        </w:tc>
        <w:tc>
          <w:tcPr>
            <w:tcW w:type="dxa" w:w="16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2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原生返回码；0 成功，非 0 表示参数、文件或解算错误。</w:t>
            </w:r>
          </w:p>
        </w:tc>
      </w:tr>
      <w:tr>
        <w:trPr>
          <w:cantSplit/>
        </w:trPr>
        <w:tc>
          <w:tcPr>
            <w:tcW w:type="dxa" w:w="213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error</w:t>
            </w:r>
          </w:p>
        </w:tc>
        <w:tc>
          <w:tcPr>
            <w:tcW w:type="dxa" w:w="240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error / getError()</w:t>
            </w:r>
          </w:p>
        </w:tc>
        <w:tc>
          <w:tcPr>
            <w:tcW w:type="dxa" w:w="160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错误描述；成功时通常为空。</w:t>
            </w:r>
          </w:p>
        </w:tc>
      </w:tr>
      <w:tr>
        <w:trPr>
          <w:cantSplit/>
        </w:trPr>
        <w:tc>
          <w:tcPr>
            <w:tcW w:type="dxa" w:w="213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result</w:t>
            </w:r>
          </w:p>
        </w:tc>
        <w:tc>
          <w:tcPr>
            <w:tcW w:type="dxa" w:w="240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result / getResult()</w:t>
            </w:r>
          </w:p>
        </w:tc>
        <w:tc>
          <w:tcPr>
            <w:tcW w:type="dxa" w:w="16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PostpppResult</w:t>
            </w:r>
          </w:p>
        </w:tc>
        <w:tc>
          <w:tcPr>
            <w:tcW w:type="dxa" w:w="32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PPP 结果；成功时必有，-6 时可能是部分结果。</w:t>
            </w:r>
          </w:p>
        </w:tc>
      </w:tr>
      <w:tr>
        <w:trPr>
          <w:cantSplit/>
        </w:trPr>
        <w:tc>
          <w:tcPr>
            <w:tcW w:type="dxa" w:w="213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240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isSuccess()</w:t>
            </w:r>
          </w:p>
        </w:tc>
        <w:tc>
          <w:tcPr>
            <w:tcW w:type="dxa" w:w="160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boolean</w:t>
            </w:r>
          </w:p>
        </w:tc>
        <w:tc>
          <w:tcPr>
            <w:tcW w:type="dxa" w:w="32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等价于 code == 0。</w:t>
            </w:r>
          </w:p>
        </w:tc>
      </w:tr>
      <w:tr>
        <w:trPr>
          <w:cantSplit/>
        </w:trPr>
        <w:tc>
          <w:tcPr>
            <w:tcW w:type="dxa" w:w="213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240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hasResult()</w:t>
            </w:r>
          </w:p>
        </w:tc>
        <w:tc>
          <w:tcPr>
            <w:tcW w:type="dxa" w:w="16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boolean</w:t>
            </w:r>
          </w:p>
        </w:tc>
        <w:tc>
          <w:tcPr>
            <w:tcW w:type="dxa" w:w="32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result 是否存在。</w:t>
            </w:r>
          </w:p>
        </w:tc>
      </w:tr>
      <w:tr>
        <w:trPr>
          <w:cantSplit/>
        </w:trPr>
        <w:tc>
          <w:tcPr>
            <w:tcW w:type="dxa" w:w="213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240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isPartialResult()</w:t>
            </w:r>
          </w:p>
        </w:tc>
        <w:tc>
          <w:tcPr>
            <w:tcW w:type="dxa" w:w="160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boolean</w:t>
            </w:r>
          </w:p>
        </w:tc>
        <w:tc>
          <w:tcPr>
            <w:tcW w:type="dxa" w:w="32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code == -6 且 result 存在时为 true。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2. PostpppTime 与 PostpppEpoch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6"/>
        <w:gridCol w:w="2674"/>
        <w:gridCol w:w="1604"/>
        <w:gridCol w:w="2727"/>
      </w:tblGrid>
      <w:tr>
        <w:trPr>
          <w:cantSplit/>
          <w:tblHeader/>
        </w:trPr>
        <w:tc>
          <w:tcPr>
            <w:tcW w:type="dxa" w:w="2406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JSON 字段</w:t>
            </w:r>
          </w:p>
        </w:tc>
        <w:tc>
          <w:tcPr>
            <w:tcW w:type="dxa" w:w="2674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Java getter</w:t>
            </w:r>
          </w:p>
        </w:tc>
        <w:tc>
          <w:tcPr>
            <w:tcW w:type="dxa" w:w="1604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类型</w:t>
            </w:r>
          </w:p>
        </w:tc>
        <w:tc>
          <w:tcPr>
            <w:tcW w:type="dxa" w:w="2727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中文说明</w:t>
            </w:r>
          </w:p>
        </w:tc>
      </w:tr>
      <w:tr>
        <w:trPr>
          <w:cantSplit/>
        </w:trPr>
        <w:tc>
          <w:tcPr>
            <w:tcW w:type="dxa" w:w="240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week / tow</w:t>
            </w:r>
          </w:p>
        </w:tc>
        <w:tc>
          <w:tcPr>
            <w:tcW w:type="dxa" w:w="267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getWeek() / getTow()</w:t>
            </w:r>
          </w:p>
        </w:tc>
        <w:tc>
          <w:tcPr>
            <w:tcW w:type="dxa" w:w="16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 / double</w:t>
            </w:r>
          </w:p>
        </w:tc>
        <w:tc>
          <w:tcPr>
            <w:tcW w:type="dxa" w:w="272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GPS 周和周内秒（GPST）。</w:t>
            </w:r>
          </w:p>
        </w:tc>
      </w:tr>
      <w:tr>
        <w:trPr>
          <w:cantSplit/>
        </w:trPr>
        <w:tc>
          <w:tcPr>
            <w:tcW w:type="dxa" w:w="240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time</w:t>
            </w:r>
          </w:p>
        </w:tc>
        <w:tc>
          <w:tcPr>
            <w:tcW w:type="dxa" w:w="267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getTime()</w:t>
            </w:r>
          </w:p>
        </w:tc>
        <w:tc>
          <w:tcPr>
            <w:tcW w:type="dxa" w:w="160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PostpppTime</w:t>
            </w:r>
          </w:p>
        </w:tc>
        <w:tc>
          <w:tcPr>
            <w:tcW w:type="dxa" w:w="272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历元时间。</w:t>
            </w:r>
          </w:p>
        </w:tc>
      </w:tr>
      <w:tr>
        <w:trPr>
          <w:cantSplit/>
        </w:trPr>
        <w:tc>
          <w:tcPr>
            <w:tcW w:type="dxa" w:w="240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xyz / sigma</w:t>
            </w:r>
          </w:p>
        </w:tc>
        <w:tc>
          <w:tcPr>
            <w:tcW w:type="dxa" w:w="267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getXyz() / getSigma()</w:t>
            </w:r>
          </w:p>
        </w:tc>
        <w:tc>
          <w:tcPr>
            <w:tcW w:type="dxa" w:w="16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double[3]</w:t>
            </w:r>
          </w:p>
        </w:tc>
        <w:tc>
          <w:tcPr>
            <w:tcW w:type="dxa" w:w="272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ECEF 坐标及标准差，顺序 X/Y/Z，单位米。</w:t>
            </w:r>
          </w:p>
        </w:tc>
      </w:tr>
      <w:tr>
        <w:trPr>
          <w:cantSplit/>
        </w:trPr>
        <w:tc>
          <w:tcPr>
            <w:tcW w:type="dxa" w:w="240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sigma3d</w:t>
            </w:r>
          </w:p>
        </w:tc>
        <w:tc>
          <w:tcPr>
            <w:tcW w:type="dxa" w:w="267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getSigma3d()</w:t>
            </w:r>
          </w:p>
        </w:tc>
        <w:tc>
          <w:tcPr>
            <w:tcW w:type="dxa" w:w="160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</w:t>
            </w:r>
          </w:p>
        </w:tc>
        <w:tc>
          <w:tcPr>
            <w:tcW w:type="dxa" w:w="272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ECEF 三维位置标准差，单位米。</w:t>
            </w:r>
          </w:p>
        </w:tc>
      </w:tr>
      <w:tr>
        <w:trPr>
          <w:cantSplit/>
        </w:trPr>
        <w:tc>
          <w:tcPr>
            <w:tcW w:type="dxa" w:w="240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enu</w:t>
            </w:r>
          </w:p>
        </w:tc>
        <w:tc>
          <w:tcPr>
            <w:tcW w:type="dxa" w:w="267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getEnu()</w:t>
            </w:r>
          </w:p>
        </w:tc>
        <w:tc>
          <w:tcPr>
            <w:tcW w:type="dxa" w:w="16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double[3]</w:t>
            </w:r>
          </w:p>
        </w:tc>
        <w:tc>
          <w:tcPr>
            <w:tcW w:type="dxa" w:w="272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相对参考坐标的 ENU 偏差，顺序东/北/天，单位米。</w:t>
            </w:r>
          </w:p>
        </w:tc>
      </w:tr>
      <w:tr>
        <w:trPr>
          <w:cantSplit/>
        </w:trPr>
        <w:tc>
          <w:tcPr>
            <w:tcW w:type="dxa" w:w="240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ztd / zhd / zwd</w:t>
            </w:r>
          </w:p>
        </w:tc>
        <w:tc>
          <w:tcPr>
            <w:tcW w:type="dxa" w:w="267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getZtd() / getZhd() / getZwd()</w:t>
            </w:r>
          </w:p>
        </w:tc>
        <w:tc>
          <w:tcPr>
            <w:tcW w:type="dxa" w:w="160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</w:t>
            </w:r>
          </w:p>
        </w:tc>
        <w:tc>
          <w:tcPr>
            <w:tcW w:type="dxa" w:w="272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总、干、湿对流层延迟，单位米。</w:t>
            </w:r>
          </w:p>
        </w:tc>
      </w:tr>
      <w:tr>
        <w:trPr>
          <w:cantSplit/>
        </w:trPr>
        <w:tc>
          <w:tcPr>
            <w:tcW w:type="dxa" w:w="240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gn / ge</w:t>
            </w:r>
          </w:p>
        </w:tc>
        <w:tc>
          <w:tcPr>
            <w:tcW w:type="dxa" w:w="267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getGn() / getGe()</w:t>
            </w:r>
          </w:p>
        </w:tc>
        <w:tc>
          <w:tcPr>
            <w:tcW w:type="dxa" w:w="16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</w:t>
            </w:r>
          </w:p>
        </w:tc>
        <w:tc>
          <w:tcPr>
            <w:tcW w:type="dxa" w:w="272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北向/东向对流层梯度，单位米。</w:t>
            </w:r>
          </w:p>
        </w:tc>
      </w:tr>
      <w:tr>
        <w:trPr>
          <w:cantSplit/>
        </w:trPr>
        <w:tc>
          <w:tcPr>
            <w:tcW w:type="dxa" w:w="240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sd_ztd / sd_gn / sd_ge</w:t>
            </w:r>
          </w:p>
        </w:tc>
        <w:tc>
          <w:tcPr>
            <w:tcW w:type="dxa" w:w="267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getSdZtd() / getSdGn() / getSdGe()</w:t>
            </w:r>
          </w:p>
        </w:tc>
        <w:tc>
          <w:tcPr>
            <w:tcW w:type="dxa" w:w="160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double</w:t>
            </w:r>
          </w:p>
        </w:tc>
        <w:tc>
          <w:tcPr>
            <w:tcW w:type="dxa" w:w="272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对应参数标准差，单位米。</w:t>
            </w:r>
          </w:p>
        </w:tc>
      </w:tr>
      <w:tr>
        <w:trPr>
          <w:cantSplit/>
        </w:trPr>
        <w:tc>
          <w:tcPr>
            <w:tcW w:type="dxa" w:w="240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nsat</w:t>
            </w:r>
          </w:p>
        </w:tc>
        <w:tc>
          <w:tcPr>
            <w:tcW w:type="dxa" w:w="267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getNsat()</w:t>
            </w:r>
          </w:p>
        </w:tc>
        <w:tc>
          <w:tcPr>
            <w:tcW w:type="dxa" w:w="16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</w:t>
            </w:r>
          </w:p>
        </w:tc>
        <w:tc>
          <w:tcPr>
            <w:tcW w:type="dxa" w:w="272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参与该历元 PPP 解算的卫星数。</w:t>
            </w:r>
          </w:p>
        </w:tc>
      </w:tr>
      <w:tr>
        <w:trPr>
          <w:cantSplit/>
        </w:trPr>
        <w:tc>
          <w:tcPr>
            <w:tcW w:type="dxa" w:w="240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stat</w:t>
            </w:r>
          </w:p>
        </w:tc>
        <w:tc>
          <w:tcPr>
            <w:tcW w:type="dxa" w:w="267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getStat()</w:t>
            </w:r>
          </w:p>
        </w:tc>
        <w:tc>
          <w:tcPr>
            <w:tcW w:type="dxa" w:w="160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int</w:t>
            </w:r>
          </w:p>
        </w:tc>
        <w:tc>
          <w:tcPr>
            <w:tcW w:type="dxa" w:w="272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 无解、3 SPP、4 PPP 浮点、6 PPP 固定。</w:t>
            </w:r>
          </w:p>
        </w:tc>
      </w:tr>
      <w:tr>
        <w:trPr>
          <w:cantSplit/>
        </w:trPr>
        <w:tc>
          <w:tcPr>
            <w:tcW w:type="dxa" w:w="240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267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isAccepted()</w:t>
            </w:r>
          </w:p>
        </w:tc>
        <w:tc>
          <w:tcPr>
            <w:tcW w:type="dxa" w:w="16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272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是否通过位置质量门限并计入最终统计。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3. PostpppResult（测站日结果）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0"/>
        <w:gridCol w:w="2888"/>
        <w:gridCol w:w="1658"/>
        <w:gridCol w:w="2567"/>
      </w:tblGrid>
      <w:tr>
        <w:trPr>
          <w:cantSplit/>
          <w:tblHeader/>
        </w:trPr>
        <w:tc>
          <w:tcPr>
            <w:tcW w:type="dxa" w:w="2300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5"/>
              </w:rPr>
              <w:t>JSON 字段</w:t>
            </w:r>
          </w:p>
        </w:tc>
        <w:tc>
          <w:tcPr>
            <w:tcW w:type="dxa" w:w="2888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5"/>
              </w:rPr>
              <w:t>Java getter</w:t>
            </w:r>
          </w:p>
        </w:tc>
        <w:tc>
          <w:tcPr>
            <w:tcW w:type="dxa" w:w="1658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5"/>
              </w:rPr>
              <w:t>类型</w:t>
            </w:r>
          </w:p>
        </w:tc>
        <w:tc>
          <w:tcPr>
            <w:tcW w:type="dxa" w:w="2567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5"/>
              </w:rPr>
              <w:t>中文说明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name / year / doy</w:t>
            </w:r>
          </w:p>
        </w:tc>
        <w:tc>
          <w:tcPr>
            <w:tcW w:type="dxa" w:w="28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getName() / getYear() / getDoy()</w:t>
            </w:r>
          </w:p>
        </w:tc>
        <w:tc>
          <w:tcPr>
            <w:tcW w:type="dxa" w:w="16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String / int</w:t>
            </w:r>
          </w:p>
        </w:tc>
        <w:tc>
          <w:tcPr>
            <w:tcW w:type="dxa" w:w="2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测站名、年份、年积日。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epoch</w:t>
            </w:r>
          </w:p>
        </w:tc>
        <w:tc>
          <w:tcPr>
            <w:tcW w:type="dxa" w:w="28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getEpoch()</w:t>
            </w:r>
          </w:p>
        </w:tc>
        <w:tc>
          <w:tcPr>
            <w:tcW w:type="dxa" w:w="165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List&lt;PostpppEpoch&gt;</w:t>
            </w:r>
          </w:p>
        </w:tc>
        <w:tc>
          <w:tcPr>
            <w:tcW w:type="dxa" w:w="2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按 GPST 排序的逐历元结果；拒绝历元也保留。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have_coord / n_coord</w:t>
            </w:r>
          </w:p>
        </w:tc>
        <w:tc>
          <w:tcPr>
            <w:tcW w:type="dxa" w:w="28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isHaveCoord() / getNCoord()</w:t>
            </w:r>
          </w:p>
        </w:tc>
        <w:tc>
          <w:tcPr>
            <w:tcW w:type="dxa" w:w="16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boolean / int</w:t>
            </w:r>
          </w:p>
        </w:tc>
        <w:tc>
          <w:tcPr>
            <w:tcW w:type="dxa" w:w="2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是否有合格坐标及合格历元数。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first / last</w:t>
            </w:r>
          </w:p>
        </w:tc>
        <w:tc>
          <w:tcPr>
            <w:tcW w:type="dxa" w:w="28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getFirst() / getLast()</w:t>
            </w:r>
          </w:p>
        </w:tc>
        <w:tc>
          <w:tcPr>
            <w:tcW w:type="dxa" w:w="165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PostpppTime</w:t>
            </w:r>
          </w:p>
        </w:tc>
        <w:tc>
          <w:tcPr>
            <w:tcW w:type="dxa" w:w="2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有效成果起止时间。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final_xyz / final_sigma</w:t>
            </w:r>
          </w:p>
        </w:tc>
        <w:tc>
          <w:tcPr>
            <w:tcW w:type="dxa" w:w="28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getFinalXyz() / getFinalSigma()</w:t>
            </w:r>
          </w:p>
        </w:tc>
        <w:tc>
          <w:tcPr>
            <w:tcW w:type="dxa" w:w="16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double[3]</w:t>
            </w:r>
          </w:p>
        </w:tc>
        <w:tc>
          <w:tcPr>
            <w:tcW w:type="dxa" w:w="2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最后合格历元的 ECEF 坐标及标准差，单位米。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final_llh</w:t>
            </w:r>
          </w:p>
        </w:tc>
        <w:tc>
          <w:tcPr>
            <w:tcW w:type="dxa" w:w="28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getFinalLlh()</w:t>
            </w:r>
          </w:p>
        </w:tc>
        <w:tc>
          <w:tcPr>
            <w:tcW w:type="dxa" w:w="165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double[3]</w:t>
            </w:r>
          </w:p>
        </w:tc>
        <w:tc>
          <w:tcPr>
            <w:tcW w:type="dxa" w:w="2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最后合格历元大地坐标，纬度/经度为度，高为米。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mean_xyz</w:t>
            </w:r>
          </w:p>
        </w:tc>
        <w:tc>
          <w:tcPr>
            <w:tcW w:type="dxa" w:w="28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getMeanXyz()</w:t>
            </w:r>
          </w:p>
        </w:tc>
        <w:tc>
          <w:tcPr>
            <w:tcW w:type="dxa" w:w="16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double[3]</w:t>
            </w:r>
          </w:p>
        </w:tc>
        <w:tc>
          <w:tcPr>
            <w:tcW w:type="dxa" w:w="2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合格历元 ECEF 平均值，单位米。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rms_enu</w:t>
            </w:r>
          </w:p>
        </w:tc>
        <w:tc>
          <w:tcPr>
            <w:tcW w:type="dxa" w:w="28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getRmsEnu()</w:t>
            </w:r>
          </w:p>
        </w:tc>
        <w:tc>
          <w:tcPr>
            <w:tcW w:type="dxa" w:w="165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double[3]</w:t>
            </w:r>
          </w:p>
        </w:tc>
        <w:tc>
          <w:tcPr>
            <w:tcW w:type="dxa" w:w="2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相对合格均值的 ENU 重复性 RMS，单位米。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bias_enu / bias_enu_mean</w:t>
            </w:r>
          </w:p>
        </w:tc>
        <w:tc>
          <w:tcPr>
            <w:tcW w:type="dxa" w:w="28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getBiasEnu() / getBiasEnuMean()</w:t>
            </w:r>
          </w:p>
        </w:tc>
        <w:tc>
          <w:tcPr>
            <w:tcW w:type="dxa" w:w="16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double[3]</w:t>
            </w:r>
          </w:p>
        </w:tc>
        <w:tc>
          <w:tcPr>
            <w:tcW w:type="dxa" w:w="2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最后历元/全天平均 ENU 偏差，顺序东/北/天。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ztd_mean</w:t>
            </w:r>
          </w:p>
        </w:tc>
        <w:tc>
          <w:tcPr>
            <w:tcW w:type="dxa" w:w="28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getZtdMean()</w:t>
            </w:r>
          </w:p>
        </w:tc>
        <w:tc>
          <w:tcPr>
            <w:tcW w:type="dxa" w:w="165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double</w:t>
            </w:r>
          </w:p>
        </w:tc>
        <w:tc>
          <w:tcPr>
            <w:tcW w:type="dxa" w:w="2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全天合格成果平均 ZTD，单位米。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n_epoch / n_ppp / n_accept</w:t>
            </w:r>
          </w:p>
        </w:tc>
        <w:tc>
          <w:tcPr>
            <w:tcW w:type="dxa" w:w="28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getNEpoch() / getNPpp() / getNAccept()</w:t>
            </w:r>
          </w:p>
        </w:tc>
        <w:tc>
          <w:tcPr>
            <w:tcW w:type="dxa" w:w="16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int</w:t>
            </w:r>
          </w:p>
        </w:tc>
        <w:tc>
          <w:tcPr>
            <w:tcW w:type="dxa" w:w="2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总历元、PPP 历元、质量门限通过历元数量。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n_gated / n_spp / n_none</w:t>
            </w:r>
          </w:p>
        </w:tc>
        <w:tc>
          <w:tcPr>
            <w:tcW w:type="dxa" w:w="28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getNGated() / getNSpp() / getNNone()</w:t>
            </w:r>
          </w:p>
        </w:tc>
        <w:tc>
          <w:tcPr>
            <w:tcW w:type="dxa" w:w="165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int</w:t>
            </w:r>
          </w:p>
        </w:tc>
        <w:tc>
          <w:tcPr>
            <w:tcW w:type="dxa" w:w="2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被门限剔除、仅 SPP、无结果的历元数量。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avail / mean_nsat</w:t>
            </w:r>
          </w:p>
        </w:tc>
        <w:tc>
          <w:tcPr>
            <w:tcW w:type="dxa" w:w="28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getAvail() / getMeanNsat()</w:t>
            </w:r>
          </w:p>
        </w:tc>
        <w:tc>
          <w:tcPr>
            <w:tcW w:type="dxa" w:w="16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double</w:t>
            </w:r>
          </w:p>
        </w:tc>
        <w:tc>
          <w:tcPr>
            <w:tcW w:type="dxa" w:w="2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数据可用率（百分比）及平均可用卫星数。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n_gap / max_gap_sec / max_gap_start</w:t>
            </w:r>
          </w:p>
        </w:tc>
        <w:tc>
          <w:tcPr>
            <w:tcW w:type="dxa" w:w="28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getNGap() / getMaxGapSec() / getMaxGapStart()</w:t>
            </w:r>
          </w:p>
        </w:tc>
        <w:tc>
          <w:tcPr>
            <w:tcW w:type="dxa" w:w="165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int / double / PostpppTime</w:t>
            </w:r>
          </w:p>
        </w:tc>
        <w:tc>
          <w:tcPr>
            <w:tcW w:type="dxa" w:w="2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中断窗口数、最长中断秒数及开始时间。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converge_sec</w:t>
            </w:r>
          </w:p>
        </w:tc>
        <w:tc>
          <w:tcPr>
            <w:tcW w:type="dxa" w:w="28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getConvergeSec()</w:t>
            </w:r>
          </w:p>
        </w:tc>
        <w:tc>
          <w:tcPr>
            <w:tcW w:type="dxa" w:w="16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double</w:t>
            </w:r>
          </w:p>
        </w:tc>
        <w:tc>
          <w:tcPr>
            <w:tcW w:type="dxa" w:w="2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首次达到收敛条件的耗时，单位秒。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grade / software / agency</w:t>
            </w:r>
          </w:p>
        </w:tc>
        <w:tc>
          <w:tcPr>
            <w:tcW w:type="dxa" w:w="28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getGrade() / getSoftware() / getAgency()</w:t>
            </w:r>
          </w:p>
        </w:tc>
        <w:tc>
          <w:tcPr>
            <w:tcW w:type="dxa" w:w="165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String</w:t>
            </w:r>
          </w:p>
        </w:tc>
        <w:tc>
          <w:tcPr>
            <w:tcW w:type="dxa" w:w="2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综合质量等级及结果元数据。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products</w:t>
            </w:r>
          </w:p>
        </w:tc>
        <w:tc>
          <w:tcPr>
            <w:tcW w:type="dxa" w:w="28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getProducts()</w:t>
            </w:r>
          </w:p>
        </w:tc>
        <w:tc>
          <w:tcPr>
            <w:tcW w:type="dxa" w:w="16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String</w:t>
            </w:r>
          </w:p>
        </w:tc>
        <w:tc>
          <w:tcPr>
            <w:tcW w:type="dxa" w:w="2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使用的精密产品标识。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pos_file / tro_file</w:t>
            </w:r>
          </w:p>
        </w:tc>
        <w:tc>
          <w:tcPr>
            <w:tcW w:type="dxa" w:w="28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getPosFile() / getTroFile()</w:t>
            </w:r>
          </w:p>
        </w:tc>
        <w:tc>
          <w:tcPr>
            <w:tcW w:type="dxa" w:w="165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String</w:t>
            </w:r>
          </w:p>
        </w:tc>
        <w:tc>
          <w:tcPr>
            <w:tcW w:type="dxa" w:w="2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POS、SINEX_TRO 实际输出路径；未输出时为空。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4. typed API 示例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PostpppResponse response = sdk.solvePostpppResponse(input, license);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if (!response.isSuccess()) {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System.err.printf("PPP failed (%d): %s%n",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       response.getCode(), response.getError());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}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if (response.getResult() != null) {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PostpppResult result = response.getResult();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System.out.println(result.getName());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System.out.println(result.getFinalXyz()[0]);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System.out.println(result.getEpoch().size());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}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六 状态码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1. 返回码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3262"/>
        <w:gridCol w:w="5080"/>
      </w:tblGrid>
      <w:tr>
        <w:trPr>
          <w:cantSplit/>
          <w:tblHeader/>
        </w:trPr>
        <w:tc>
          <w:tcPr>
            <w:tcW w:type="dxa" w:w="1070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code</w:t>
            </w:r>
          </w:p>
        </w:tc>
        <w:tc>
          <w:tcPr>
            <w:tcW w:type="dxa" w:w="3262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含义</w:t>
            </w:r>
          </w:p>
        </w:tc>
        <w:tc>
          <w:tcPr>
            <w:tcW w:type="dxa" w:w="5080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处理建议</w:t>
            </w:r>
          </w:p>
        </w:tc>
      </w:tr>
      <w:tr>
        <w:trPr>
          <w:cantSplit/>
        </w:trPr>
        <w:tc>
          <w:tcPr>
            <w:tcW w:type="dxa" w:w="107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2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成功</w:t>
            </w:r>
          </w:p>
        </w:tc>
        <w:tc>
          <w:tcPr>
            <w:tcW w:type="dxa" w:w="50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读取 result；仍应检查 have_coord、grade 和质量统计。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-1</w:t>
            </w:r>
          </w:p>
        </w:tc>
        <w:tc>
          <w:tcPr>
            <w:tcW w:type="dxa" w:w="32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参数或许可证错误</w:t>
            </w:r>
          </w:p>
        </w:tc>
        <w:tc>
          <w:tcPr>
            <w:tcW w:type="dxa" w:w="508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检查 JSON、日期、路径、许可证和输入文件。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-2</w:t>
            </w:r>
          </w:p>
        </w:tc>
        <w:tc>
          <w:tcPr>
            <w:tcW w:type="dxa" w:w="32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内存不足</w:t>
            </w:r>
          </w:p>
        </w:tc>
        <w:tc>
          <w:tcPr>
            <w:tcW w:type="dxa" w:w="50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减少输入规模或并发数，检查 native 进程资源。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-3</w:t>
            </w:r>
          </w:p>
        </w:tc>
        <w:tc>
          <w:tcPr>
            <w:tcW w:type="dxa" w:w="32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广播星历读取错误</w:t>
            </w:r>
          </w:p>
        </w:tc>
        <w:tc>
          <w:tcPr>
            <w:tcW w:type="dxa" w:w="508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核对 nav 路径、日期覆盖和文件格式。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-4</w:t>
            </w:r>
          </w:p>
        </w:tc>
        <w:tc>
          <w:tcPr>
            <w:tcW w:type="dxa" w:w="32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精密产品读取错误</w:t>
            </w:r>
          </w:p>
        </w:tc>
        <w:tc>
          <w:tcPr>
            <w:tcW w:type="dxa" w:w="50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核对 SP3/CLK/BIA/ATX 与日期匹配。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-5</w:t>
            </w:r>
          </w:p>
        </w:tc>
        <w:tc>
          <w:tcPr>
            <w:tcW w:type="dxa" w:w="32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观测文件读取错误</w:t>
            </w:r>
          </w:p>
        </w:tc>
        <w:tc>
          <w:tcPr>
            <w:tcW w:type="dxa" w:w="508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核对 obs_file、权限和 RINEX/RTCM3 格式。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-6</w:t>
            </w:r>
          </w:p>
        </w:tc>
        <w:tc>
          <w:tcPr>
            <w:tcW w:type="dxa" w:w="32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没有合格 PPP 解</w:t>
            </w:r>
          </w:p>
        </w:tc>
        <w:tc>
          <w:tcPr>
            <w:tcW w:type="dxa" w:w="50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优先使用 PostpppResponse 保留部分 result 做诊断。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-7</w:t>
            </w:r>
          </w:p>
        </w:tc>
        <w:tc>
          <w:tcPr>
            <w:tcW w:type="dxa" w:w="32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输出文件错误</w:t>
            </w:r>
          </w:p>
        </w:tc>
        <w:tc>
          <w:tcPr>
            <w:tcW w:type="dxa" w:w="508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检查 outDir 权限、磁盘空间和输出开关。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2. 历元解状态与质量标志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062"/>
        <w:gridCol w:w="3912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字段与值</w:t>
            </w:r>
          </w:p>
        </w:tc>
        <w:tc>
          <w:tcPr>
            <w:tcW w:type="dxa" w:w="3062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3912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业务判断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stat=0 / 3</w:t>
            </w:r>
          </w:p>
        </w:tc>
        <w:tc>
          <w:tcPr>
            <w:tcW w:type="dxa" w:w="30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无解 / SPP</w:t>
            </w:r>
          </w:p>
        </w:tc>
        <w:tc>
          <w:tcPr>
            <w:tcW w:type="dxa" w:w="39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不能作为合格 PPP 成果。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stat=4 / 6</w:t>
            </w:r>
          </w:p>
        </w:tc>
        <w:tc>
          <w:tcPr>
            <w:tcW w:type="dxa" w:w="30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PPP 浮点解 / PPP 固定解</w:t>
            </w:r>
          </w:p>
        </w:tc>
        <w:tc>
          <w:tcPr>
            <w:tcW w:type="dxa" w:w="391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结合 accepted 和质量统计判断。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accepted=false</w:t>
            </w:r>
          </w:p>
        </w:tc>
        <w:tc>
          <w:tcPr>
            <w:tcW w:type="dxa" w:w="30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该历元未通过位置质量门限</w:t>
            </w:r>
          </w:p>
        </w:tc>
        <w:tc>
          <w:tcPr>
            <w:tcW w:type="dxa" w:w="39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保留用于诊断，不参与合格坐标汇总。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have_coord=false</w:t>
            </w:r>
          </w:p>
        </w:tc>
        <w:tc>
          <w:tcPr>
            <w:tcW w:type="dxa" w:w="306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没有合格坐标成果</w:t>
            </w:r>
          </w:p>
        </w:tc>
        <w:tc>
          <w:tcPr>
            <w:tcW w:type="dxa" w:w="391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不能解释 final_xyz/final_llh 中的零值。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grade</w:t>
            </w:r>
          </w:p>
        </w:tc>
        <w:tc>
          <w:tcPr>
            <w:tcW w:type="dxa" w:w="306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native 综合质量等级</w:t>
            </w:r>
          </w:p>
        </w:tc>
        <w:tc>
          <w:tcPr>
            <w:tcW w:type="dxa" w:w="39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用于质量汇总，不能替代与独立真值的精度检验。</w:t>
            </w:r>
          </w:p>
        </w:tc>
      </w:tr>
    </w:tbl>
    <w:p>
      <w:pPr>
        <w:spacing w:before="0" w:after="20"/>
      </w:pP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七 使用限制说明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1. 输入与 native 限制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year/month/day 全 0 时由首历元确定；指定日期时必须同时填写有效年月日。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nav、sp3、clk 每类最多 4 个路径；路径字符串必须可按 UTF-8 转换且不能包含 NUL。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station_name、ant_type、radome 受固定字节容量限制，中文字符可能占用多个 UTF-8 字节。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tidecorr=2 时需要 ERP 和 BLQ；缺少精密产品、BIA 或 ANTEX 会导致 native 错误。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outDir 只有和 writePos、writeTro 或 writeQc 同时设置时才会生成对应输出。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PostpppInfo 是 native 内存映射对象，调用期间不要修改字段、数组或路径 Memory。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2. Spring Boot 配置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ppp.enabled=true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# 关闭默认自动配置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ppp.enabled=false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默认自动配置通过 PostpppAutoConfiguration 注册 PostpppLibService。提供自定义 PostpppLibService Bean 时，@ConditionalOnMissingBean 会保留自定义实现。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3. native 内存生命周期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服务层会把 native 返回的 char* 复制为 UTF-8 Java String，并在 finally 中调用一次 freeP。直接使用 PostpppLibrary 时返回值是 Pointer，调用方必须读取并释放，不能重复释放；输入结构体及其路径 Memory 不应传给 freeP。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4. 同步与并发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服务调用是同步阻塞的。调用期间不要修改 PostpppInfo 及其数组。当前 Go 内核存在进程级锁；多站并行处理应在验证 native 线程安全后再部署，保守方案是不同进程或在业务层串行保护。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5. Spring Boot 与动态库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Spring Boot 3 应用可以注入 PostpppLibService；普通 Java 程序直接 new PostpppLibServiceImpl。JNA 以 Postppp 名称加载动态库，外部库可以通过 -Djna.library.path=/path/to/native 指定。加载失败会抛出 UnsatisfiedLinkError。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java -Djna.library.path=/opt/postppp      -jar your-app.jar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6. 输出目录与覆盖策略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outDir 应按站点、日期和任务实例分配唯一目录。writePos、writeTro、writeQc 由业务明确开启，重复任务不要共享同一目录，避免 POS、SINEX_TRO 和质量文件互相覆盖。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7. 输入文件与许可证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许可证、观测文件、广播星历、SP3、CLK、BIA、ANTEX、ERP 和 BLQ 必须覆盖同一解算日期和测站。SDK 只负责传递路径，不负责下载、校验和归档这些外部文件。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八 常见问题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1. 启动时报 UnsatisfiedLinkError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确认操作系统和 CPU 架构与资源目录一致；当前 Linux x86-64 是已验证平台。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确认 JAR 中包含 linux-x86-64/libPostppp.so，或通过 -Djna.library.path 指定外部目录。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确认 native 动态库与 PostpppInfo 字段顺序来自同一 Go 构建。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2. 返回 code=-6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code=-6 表示没有合格 PPP 解，但 native 可能同时提供部分 result。需要诊断时使用 solvePostpppResponse 并检查 haveCoord、nAccept、grade、epoch 和 error；只处理成功分支时才使用 solvePostpppResult。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3. JSON 解析失败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响应必须是对象且 code 必须为数字；成功 code=0 时必须存在 result 对象。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error 必须是字符串；result 必须是对象或 null。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请求 JSON 不能为空、不能包含 NUL 或未配对代理字符，大小上限为 64 MiB。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4. 坐标结果为零或输出文件为空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先判断 result.haveCoord；为 false 时不要解释坐标数组中的零值。需要落盘时同时设置 outDir 和对应 write 开关，并检查路径权限、磁盘空间和文件覆盖策略。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九 测试、迁移与复现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1. 当前测试基线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当前归档基线为 Linux amd64 Docker 中的 12 项自动化测试，覆盖 PostpppInfo 的 ABI 大小、字段默认值、UTF-8 定长字段、路径数组、JSON 响应对象和 native 错误路径。测试报告与逐项 Surefire 证据位于 docs/test-evidence/2026-10-01。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9"/>
        <w:gridCol w:w="3830"/>
        <w:gridCol w:w="3393"/>
      </w:tblGrid>
      <w:tr>
        <w:trPr>
          <w:cantSplit/>
          <w:tblHeader/>
        </w:trPr>
        <w:tc>
          <w:tcPr>
            <w:tcW w:type="dxa" w:w="2189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检查项</w:t>
            </w:r>
          </w:p>
        </w:tc>
        <w:tc>
          <w:tcPr>
            <w:tcW w:type="dxa" w:w="3830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当前结果</w:t>
            </w:r>
          </w:p>
        </w:tc>
        <w:tc>
          <w:tcPr>
            <w:tcW w:type="dxa" w:w="3393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6"/>
              </w:rPr>
              <w:t>集成含义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ABI 与默认值</w:t>
            </w:r>
          </w:p>
        </w:tc>
        <w:tc>
          <w:tcPr>
            <w:tcW w:type="dxa" w:w="383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392 字节；字段顺序、数组长度和默认值断言通过</w:t>
            </w:r>
          </w:p>
        </w:tc>
        <w:tc>
          <w:tcPr>
            <w:tcW w:type="dxa" w:w="339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升级 Go 结构体时必须同步更新 Java 映射。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typed JSON</w:t>
            </w:r>
          </w:p>
        </w:tc>
        <w:tc>
          <w:tcPr>
            <w:tcW w:type="dxa" w:w="383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Response、Result、Epoch、Time 均可解码</w:t>
            </w:r>
          </w:p>
        </w:tc>
        <w:tc>
          <w:tcPr>
            <w:tcW w:type="dxa" w:w="339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业务层可按 getter 读取中文字段对应的结果属性。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错误路径</w:t>
            </w:r>
          </w:p>
        </w:tc>
        <w:tc>
          <w:tcPr>
            <w:tcW w:type="dxa" w:w="383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code/error、-6 部分结果和异常 facade 通过</w:t>
            </w:r>
          </w:p>
        </w:tc>
        <w:tc>
          <w:tcPr>
            <w:tcW w:type="dxa" w:w="339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生产代码应优先检查 code，再读取 result。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native 冒烟</w:t>
            </w:r>
          </w:p>
        </w:tc>
        <w:tc>
          <w:tcPr>
            <w:tcW w:type="dxa" w:w="383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版本、许可证错误、结构体和 JSON 入口通过</w:t>
            </w:r>
          </w:p>
        </w:tc>
        <w:tc>
          <w:tcPr>
            <w:tcW w:type="dxa" w:w="339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证明动态库可加载和 C ABI 可调用，不等于精度验收。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2. 版本迁移提示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升级 postppp-go-lib 时先比较 PostpppInput 字段顺序、sizeof、定长 char 数组和返回 JSON 字段，再更新 Java 映射。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如果新增 JSON 字段，优先在 domains 包增加属性和中文说明；未知字段由 Gson 忽略，不应依赖未知字段完成业务判断。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如果返回码含义变化，应同时更新状态码表、PostpppException、测试夹具和测试报告。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发布新 native 文件后重新执行 Linux amd64、目标架构和许可证错误冒烟，并重新归档 SHA-256。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8"/>
        </w:rPr>
        <w:t>3. 复现与证据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mvn -B -o clean verify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python3 scripts/report-tests/run_report_tests.py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python3 scripts/docs/build_docs.py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完整字段与 Go 端结果定义见 postppp-go-lib/readme.md；测试报告、Markdown 版报告和原始 Surefire 证据见 docs/。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附录 A 完整 Spring Boot 示例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@SpringBootApplication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public class PppApplication {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public static void main(String[] args) {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   SpringApplication.run(PppApplication.class, args);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}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}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@Service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class PppJob {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private final PostpppLibService sdk;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PppJob(PostpppLibService sdk) { this.sdk = sdk; }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PostpppResult solve(PostpppInfo input, String license) {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    return sdk.solvePostpppResult(input, license);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}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}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默认情况下 ppp.enabled=true，自动配置会注册 PostpppLibService；设置 ppp.enabled=false 后可完全关闭默认 Bean。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附录 B 直接 JNA 调用示例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PostpppInfo input = PostpppInfo.defaults();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input.setNavPaths("/data/BRDC.rnx");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input.bia = "/data/bias.BIA";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input.atx = "/data/igs20.atx";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input.obsFile = "/data/ABCD.26o";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input.write();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Pointer pointer = PostpppLibrary.INSTANCE.solvePostpppStruct(input, license);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try {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String json = pointer.getString(0, "UTF-8");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} finally {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  PostpppLibrary.INSTANCE.freeP(pointer);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}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低层调用必须自己负责 Pointer 的读取与释放；业务代码优先使用 PostpppLibService，避免把 native 生命周期泄漏到应用层。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附录 C 工程包结构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30"/>
        <w:gridCol w:w="5582"/>
      </w:tblGrid>
      <w:tr>
        <w:trPr>
          <w:cantSplit/>
          <w:tblHeader/>
        </w:trPr>
        <w:tc>
          <w:tcPr>
            <w:tcW w:type="dxa" w:w="3830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路径</w:t>
            </w:r>
          </w:p>
        </w:tc>
        <w:tc>
          <w:tcPr>
            <w:tcW w:type="dxa" w:w="5582"/>
            <w:vAlign w:val="center"/>
            <w:shd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383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library/PostpppInfo.java</w:t>
            </w:r>
          </w:p>
        </w:tc>
        <w:tc>
          <w:tcPr>
            <w:tcW w:type="dxa" w:w="55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PostpppInput JNA 结构、默认值、UTF-8 路径和定长字段。</w:t>
            </w:r>
          </w:p>
        </w:tc>
      </w:tr>
      <w:tr>
        <w:trPr>
          <w:cantSplit/>
        </w:trPr>
        <w:tc>
          <w:tcPr>
            <w:tcW w:type="dxa" w:w="383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library/PostpppLibrary.java</w:t>
            </w:r>
          </w:p>
        </w:tc>
        <w:tc>
          <w:tcPr>
            <w:tcW w:type="dxa" w:w="55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C ABI 函数声明、同步 JNA 实例和 freeP。</w:t>
            </w:r>
          </w:p>
        </w:tc>
      </w:tr>
      <w:tr>
        <w:trPr>
          <w:cantSplit/>
        </w:trPr>
        <w:tc>
          <w:tcPr>
            <w:tcW w:type="dxa" w:w="383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services/PostpppLibService.java</w:t>
            </w:r>
          </w:p>
        </w:tc>
        <w:tc>
          <w:tcPr>
            <w:tcW w:type="dxa" w:w="55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高层同步服务和 typed API 默认方法。</w:t>
            </w:r>
          </w:p>
        </w:tc>
      </w:tr>
      <w:tr>
        <w:trPr>
          <w:cantSplit/>
        </w:trPr>
        <w:tc>
          <w:tcPr>
            <w:tcW w:type="dxa" w:w="383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services/impl/PostpppLibServiceImpl.java</w:t>
            </w:r>
          </w:p>
        </w:tc>
        <w:tc>
          <w:tcPr>
            <w:tcW w:type="dxa" w:w="55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读取并释放 native 返回字符串。</w:t>
            </w:r>
          </w:p>
        </w:tc>
      </w:tr>
      <w:tr>
        <w:trPr>
          <w:cantSplit/>
        </w:trPr>
        <w:tc>
          <w:tcPr>
            <w:tcW w:type="dxa" w:w="383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domains/*.java</w:t>
            </w:r>
          </w:p>
        </w:tc>
        <w:tc>
          <w:tcPr>
            <w:tcW w:type="dxa" w:w="55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响应、结果、历元和时间 Java 对象。</w:t>
            </w:r>
          </w:p>
        </w:tc>
      </w:tr>
      <w:tr>
        <w:trPr>
          <w:cantSplit/>
        </w:trPr>
        <w:tc>
          <w:tcPr>
            <w:tcW w:type="dxa" w:w="383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utils/JsonUtils.java</w:t>
            </w:r>
          </w:p>
        </w:tc>
        <w:tc>
          <w:tcPr>
            <w:tcW w:type="dxa" w:w="55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请求验证、响应校验和 Gson 解码。</w:t>
            </w:r>
          </w:p>
        </w:tc>
      </w:tr>
      <w:tr>
        <w:trPr>
          <w:cantSplit/>
        </w:trPr>
        <w:tc>
          <w:tcPr>
            <w:tcW w:type="dxa" w:w="383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configurations/*</w:t>
            </w:r>
          </w:p>
        </w:tc>
        <w:tc>
          <w:tcPr>
            <w:tcW w:type="dxa" w:w="55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Spring Boot 自动配置和 ppp.enabled 属性。</w:t>
            </w:r>
          </w:p>
        </w:tc>
      </w:tr>
    </w:tbl>
    <w:p>
      <w:pPr>
        <w:spacing w:before="0" w:after="20"/>
      </w:pP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6"/>
        </w:rPr>
        <w:t>附录 D 构建与验证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mvn -B -o clean verify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python3 scripts/report-tests/run_report_tests.py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python3 scripts/docs/build_docs.py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发布前同时检查目标平台 native 文件、PostpppInfo.size()、测试报告中的 code/error 断言和 docs 下的最终 PDF。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 Unicode MS" w:hAnsi="Arial Unicode MS" w:eastAsia="Arial Unicode MS"/>
        <w:color w:val="000000"/>
        <w:sz w:val="16"/>
      </w:rPr>
      <w:t xml:space="preserve">PostPPP Java SDK  |  2026-10-01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 Unicode MS" w:hAnsi="Arial Unicode MS" w:eastAsia="Arial Unicode MS"/>
        <w:color w:val="000000"/>
        <w:sz w:val="17"/>
      </w:rPr>
      <w:t>PostPPP Java SDK  |  开发指南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4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40" w:line="271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40" w:line="271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140" w:line="271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1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PostPPP Java SDK</dc:title>
  <dc:subject>PostPPP Java SDK  |  开发指南</dc:subject>
  <dc:creator>NavFirst</dc:creator>
  <cp:keywords>PostPPP, Java, SDK, JNA, PPP, GNSS</cp:keywords>
  <dc:description>依据源码提交 3b8136f 生成</dc:description>
  <cp:lastModifiedBy>NavFirst</cp:lastModifiedBy>
  <cp:revision>1</cp:revision>
  <dcterms:created xsi:type="dcterms:W3CDTF">2013-12-23T23:15:00Z</dcterms:created>
  <dcterms:modified xsi:type="dcterms:W3CDTF">2013-12-23T23:15:00Z</dcterms:modified>
  <cp:category/>
</cp:coreProperties>
</file>