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支付盒子通信方案设计文档（基于 Protobuf + TLS/SSL + TCP）</w:t>
      </w:r>
    </w:p>
    <w:p>
      <w:pPr>
        <w:pStyle w:val="Heading2"/>
      </w:pPr>
      <w:r>
        <w:t>一、总体目标</w:t>
      </w:r>
    </w:p>
    <w:p>
      <w:r>
        <w:t>通信方向：支付盒子通过4G主动连接公网服务端，保持单条长连接。所有业务命令与状态同步复用该连接。</w:t>
        <w:br/>
        <w:br/>
        <w:t>目标：安全、轻量、稳定、通用、省流量。</w:t>
      </w:r>
    </w:p>
    <w:p>
      <w:pPr>
        <w:pStyle w:val="Heading2"/>
      </w:pPr>
      <w:r>
        <w:t>二、通信协议栈</w:t>
      </w:r>
    </w:p>
    <w:p>
      <w:r>
        <w:t>应用层：Protobuf</w:t>
        <w:br/>
        <w:t>会话层：自定义帧封装（长度前缀）</w:t>
        <w:br/>
        <w:t>传输层：TLS 1.3</w:t>
        <w:br/>
        <w:t>网络层：TCP</w:t>
      </w:r>
    </w:p>
    <w:p>
      <w:pPr>
        <w:pStyle w:val="Heading2"/>
      </w:pPr>
      <w:r>
        <w:t>三、连接与认证</w:t>
      </w:r>
    </w:p>
    <w:p>
      <w:r>
        <w:t>采用TLS1.3握手。服务端使用正式证书，客户端预置CA验证服务端。</w:t>
        <w:br/>
        <w:t>支持双向认证（mTLS），推荐开启Session Resumption。</w:t>
      </w:r>
    </w:p>
    <w:p>
      <w:pPr>
        <w:pStyle w:val="Heading2"/>
      </w:pPr>
      <w:r>
        <w:t>四、消息封装格式</w:t>
      </w:r>
    </w:p>
    <w:p>
      <w:r>
        <w:t>帧格式：</w:t>
        <w:br/>
        <w:t>+--------+--------+--------------------+</w:t>
        <w:br/>
        <w:t>| Len(4B)| Type(1B)| Protobuf Payload |</w:t>
        <w:br/>
        <w:t>+--------+--------+--------------------+</w:t>
      </w:r>
    </w:p>
    <w:p>
      <w:pPr>
        <w:pStyle w:val="Heading2"/>
      </w:pPr>
      <w:r>
        <w:t>五、消息类型定义</w:t>
      </w:r>
    </w:p>
    <w:p>
      <w:r>
        <w:t>1 REGISTER_REQ / RSP</w:t>
        <w:br/>
        <w:t>2 LOGIN_REQ / RSP</w:t>
        <w:br/>
        <w:t>3 PING / PONG</w:t>
        <w:br/>
        <w:t>4 COIN_COMMAND</w:t>
        <w:br/>
        <w:t>5 COIN_ACK</w:t>
        <w:br/>
        <w:t>6 QUERY_REQ / RSP</w:t>
      </w:r>
    </w:p>
    <w:p>
      <w:pPr>
        <w:pStyle w:val="Heading2"/>
      </w:pPr>
      <w:r>
        <w:t>六、Protobuf消息示例</w:t>
      </w:r>
    </w:p>
    <w:p>
      <w:r>
        <w:t>定义示例：RegisterReq、LoginReq、Ping、CoinCommand、CoinAck、QueryReq/Rsp。</w:t>
      </w:r>
    </w:p>
    <w:p>
      <w:pPr>
        <w:pStyle w:val="Heading2"/>
      </w:pPr>
      <w:r>
        <w:t>七、业务流程</w:t>
      </w:r>
    </w:p>
    <w:p>
      <w:r>
        <w:t>注册 → 登录 → 心跳 → 上币命令 → 回执 → 查询。</w:t>
      </w:r>
    </w:p>
    <w:p>
      <w:pPr>
        <w:pStyle w:val="Heading2"/>
      </w:pPr>
      <w:r>
        <w:t>八、流量与稳定性</w:t>
      </w:r>
    </w:p>
    <w:p>
      <w:r>
        <w:t>心跳60秒一次，断线重连指数退避，上币幂等执行，消息小于1KB，月流量&lt;10MB。</w:t>
      </w:r>
    </w:p>
    <w:p>
      <w:pPr>
        <w:pStyle w:val="Heading2"/>
      </w:pPr>
      <w:r>
        <w:t>九、服务端实现建议（Go）</w:t>
      </w:r>
    </w:p>
    <w:p>
      <w:r>
        <w:t>使用 net/tls 监听，解析长度前缀帧，使用protobuf序列化/反序列化。</w:t>
      </w:r>
    </w:p>
    <w:p>
      <w:pPr>
        <w:pStyle w:val="Heading2"/>
      </w:pPr>
      <w:r>
        <w:t>十、客户端实现建议（C + mbedTLS + nanopb）</w:t>
      </w:r>
    </w:p>
    <w:p>
      <w:r>
        <w:t>使用 mbedTLS 建立TLS连接，读写4字节长度 + 1字节类型 + payload，使用 nanopb 编解码。</w:t>
      </w:r>
    </w:p>
    <w:p>
      <w:pPr>
        <w:pStyle w:val="Heading2"/>
      </w:pPr>
      <w:r>
        <w:t>十一、安全与异常处理</w:t>
      </w:r>
    </w:p>
    <w:p>
      <w:r>
        <w:t>握手失败重连、心跳超时断线、非法证书拒绝、order_id幂等防重放。</w:t>
      </w:r>
    </w:p>
    <w:p>
      <w:pPr>
        <w:pStyle w:val="Heading2"/>
      </w:pPr>
      <w:r>
        <w:t>十二、总结</w:t>
      </w:r>
    </w:p>
    <w:p>
      <w:r>
        <w:t>TLS自动AES-GCM加密，Protobuf消息结构清晰，C/Go双端可实现，长连接流量极低。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