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尽调状态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一、一页核心结论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项目定义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[一句话说明项目、产品和适应证]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尽调建议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[建议推进/有条件推进/暂缓推进/不建议推进等，并说明关键前置条件]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核心价值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临床意义与技术创新性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下一步动作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核心优势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核心风险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一票否决状态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评价维度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星级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主要依据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p>
      <w:r>
        <w:br w:type="page"/>
      </w:r>
    </w:p>
    <w:p>
      <w:pPr>
        <w:pStyle w:val="MATICSubtitle"/>
      </w:pPr>
      <w:r>
        <w:t>目录</w:t>
      </w:r>
    </w:p>
    <w:p>
      <w:pPr>
        <w:spacing w:line="400" w:lineRule="exact"/>
        <w:ind w:firstLine="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方正仿宋_GBK" w:cs="Times New Roman"/>
          <w:b w:val="0"/>
          <w:sz w:val="21"/>
        </w:rPr>
        <w:t>打开文档后，如目录未自动刷新，请右键选择“更新域”。</w:t>
      </w:r>
      <w:r>
        <w:fldChar w:fldCharType="end"/>
      </w:r>
    </w:p>
    <w:p>
      <w:r>
        <w:br w:type="page"/>
      </w:r>
    </w:p>
    <w:p>
      <w:pPr>
        <w:pStyle w:val="MATICHeading1"/>
      </w:pPr>
      <w:r>
        <w:t>二、项目基本情况与尽调状态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三、BP关键主张核验表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p>
      <w:pPr>
        <w:pStyle w:val="MATICHeading1"/>
      </w:pPr>
      <w:r>
        <w:t>四、临床需求与未满足痛点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五、政策环境与战略价值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六、技术创新性分析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七、知识产权与技术壁垒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八、注册路径与临床转化可行性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九、产业链分析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十、国内外竞品及替代方案对比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方案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类型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注册/应用状态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关键差异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证据来源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p>
      <w:pPr>
        <w:pStyle w:val="MATICHeading1"/>
      </w:pPr>
      <w:r>
        <w:t>十一、市场规模测算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十二、团队构成分析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十三、产品成熟度与产业化可行性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十四、商业模式与股权架构分析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十五、重大风险与一票否决事项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十六、八维度五星评级及综合判断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p>
      <w:pPr>
        <w:pStyle w:val="MATICHeading1"/>
      </w:pPr>
      <w:r>
        <w:t>十七、与医创中心合作的参考建议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十八、项目方待补充材料清单</w:t>
      </w:r>
    </w:p>
    <w:p>
      <w:r>
        <w:t>[根据BP、公开检索和独立分析填写。区分项目方陈述、公开事实、推断与待核实事项。]</w:t>
      </w:r>
    </w:p>
    <w:p>
      <w:pPr>
        <w:pStyle w:val="MATICHeading1"/>
      </w:pPr>
      <w:r>
        <w:t>十九、进一步调研问题清单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p>
      <w:pPr>
        <w:pStyle w:val="MATICHeading1"/>
      </w:pPr>
      <w:r>
        <w:t>二十、参考来源及附录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18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18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