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</w:pPr>
      <w:r>
        <w:t>[项目名称]</w:t>
      </w:r>
    </w:p>
    <w:p>
      <w:pPr>
        <w:pStyle w:val="MATICSubtitle"/>
      </w:pPr>
      <w:r>
        <w:t>详细尽调报告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报告性质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[阶段性/最终]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[V0.1/V1.0]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当前建议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[状态＋具体下一阶段或条件]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证据截止日期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第一部分　详细尽调结论</w:t>
      </w:r>
    </w:p>
    <w:p>
      <w:pPr>
        <w:pStyle w:val="MATICHeading2"/>
      </w:pPr>
      <w:r>
        <w:t>一、项目简述</w:t>
      </w:r>
    </w:p>
    <w:p>
      <w:pPr>
        <w:pStyle w:val="MATICHeading3"/>
      </w:pPr>
      <w:r>
        <w:t>（一）战略性</w:t>
      </w:r>
    </w:p>
    <w:p>
      <w:r>
        <w:t>[使用已经确认的结论进行简要概述。]</w:t>
      </w:r>
    </w:p>
    <w:p>
      <w:pPr>
        <w:pStyle w:val="MATICHeading3"/>
      </w:pPr>
      <w:r>
        <w:t>（二）先进性</w:t>
      </w:r>
    </w:p>
    <w:p>
      <w:r>
        <w:t>[使用已经确认的结论进行简要概述。]</w:t>
      </w:r>
    </w:p>
    <w:p>
      <w:pPr>
        <w:pStyle w:val="MATICHeading3"/>
      </w:pPr>
      <w:r>
        <w:t>（三）核心优势</w:t>
      </w:r>
    </w:p>
    <w:p>
      <w:r>
        <w:t>[概括最关键、已得到认可的核心优势。项目简述全文约300—500个中文字符，不显示评级。]</w:t>
      </w:r>
    </w:p>
    <w:p>
      <w:r>
        <w:br w:type="page"/>
      </w:r>
    </w:p>
    <w:p>
      <w:pPr>
        <w:pStyle w:val="MATICHeading2"/>
      </w:pPr>
      <w:r>
        <w:t>二、技术方面尽调结论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三、市场方面尽调结论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四、核心团队尽调结论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五、其他方面尽调结论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六、AI综合研判意见</w:t>
      </w:r>
    </w:p>
    <w:p>
      <w:r>
        <w:t>[在1000个中文字符以内形成独立研判，明确当前建议、关键条件、风险提示和项目完善方向。不得只汇总BP或专家观点；新增事实须引用，推断须说明依据和边界。]</w:t>
      </w:r>
    </w:p>
    <w:p>
      <w:r>
        <w:br w:type="page"/>
      </w:r>
    </w:p>
    <w:p>
      <w:pPr>
        <w:pStyle w:val="MATICHeading1"/>
      </w:pPr>
      <w:r>
        <w:t>第二部分　详细尽调分析</w:t>
      </w:r>
    </w:p>
    <w:p>
      <w:pPr>
        <w:pStyle w:val="MATICHeading2"/>
      </w:pPr>
      <w:r>
        <w:t>一、尽调范围与证据概况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证据类别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数量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覆盖问题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主要限制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检索或访谈截止日期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二、项目变化及问题跟踪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标准尽调判断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新增证据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当前判断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三、临床需求、政策与适应证格局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四、技术专项尽调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五、注册与临床转化专项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六、竞品及潜在替代方案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七、市场与商业专项尽调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八、产业链与产业化专项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九、核心团队专项尽调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十、知识产权、成果权属与股权专项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十一、专家访谈证据与分歧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分歧编号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主题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支持观点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反对观点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适用条件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补充调研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十二、关键风险、否决事项与前置条件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风险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严重性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可能性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解除/验证条件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十三、待补充材料及下一步调研计划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待补材料或问题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责任对象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验证方式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预期形成的判断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十四、参考来源及附录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机构或作者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标题/材料名称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访问日期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直达链接或材料编号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附录：专家访谈及材料文件索引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材料编号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访谈编号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专家/提供方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文件名称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使用范围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keepNext/>
      <w:spacing w:lineRule="exact" w:line="590" w:before="0" w:after="0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keepNext/>
      <w:spacing w:lineRule="exact" w:line="590" w:before="0" w:after="0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keepNext/>
      <w:spacing w:lineRule="exact" w:line="590" w:before="0" w:after="0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医创中心详细尽调报告模板</dc:title>
  <dc:subject>医疗科技项目阶段性或最终详细尽调</dc:subject>
  <dc:creator>长三角医学先进技术创新中心</dc:creator>
  <cp:keywords>MATIC, 详细尽调, 专家访谈, 医疗科技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