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06BBC" w14:textId="05960181" w:rsidR="0043502E" w:rsidRDefault="00D06622">
      <w:r>
        <w:t>123</w:t>
      </w:r>
    </w:p>
    <w:sectPr w:rsidR="0043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B5"/>
    <w:rsid w:val="001145B5"/>
    <w:rsid w:val="0043502E"/>
    <w:rsid w:val="00490435"/>
    <w:rsid w:val="009130E4"/>
    <w:rsid w:val="00D06622"/>
    <w:rsid w:val="00F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D2B2"/>
  <w15:chartTrackingRefBased/>
  <w15:docId w15:val="{14F20A29-96D5-46FB-880F-A7DC4C4A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4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14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14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145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1145B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145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145B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45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145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4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4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4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4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45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45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45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4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45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4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 (PGR)</dc:creator>
  <cp:keywords/>
  <dc:description/>
  <cp:lastModifiedBy>Gao Wang (PGR)</cp:lastModifiedBy>
  <cp:revision>3</cp:revision>
  <dcterms:created xsi:type="dcterms:W3CDTF">2024-05-17T17:13:00Z</dcterms:created>
  <dcterms:modified xsi:type="dcterms:W3CDTF">2024-05-17T17:13:00Z</dcterms:modified>
</cp:coreProperties>
</file>