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</w:rPr>
      </w:pPr>
      <w:r w:rsidDel="00000000" w:rsidR="00000000" w:rsidRPr="00000000">
        <w:rPr>
          <w:rFonts w:ascii="Calibri" w:cs="Calibri" w:eastAsia="Calibri" w:hAnsi="Calibri"/>
          <w:color w:val="17365d"/>
          <w:rtl w:val="0"/>
        </w:rPr>
        <w:t xml:space="preserve">DISEÑO DE UN DATA MART PARA EL DATASET ECOMMERCEFAKEDATA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</w:rPr>
      </w:pPr>
      <w:r w:rsidDel="00000000" w:rsidR="00000000" w:rsidRPr="00000000">
        <w:rPr>
          <w:rFonts w:ascii="Calibri" w:cs="Calibri" w:eastAsia="Calibri" w:hAnsi="Calibri"/>
          <w:color w:val="17365d"/>
          <w:rtl w:val="0"/>
        </w:rPr>
        <w:t xml:space="preserve">SISTEMAS DE BASES DE DATOS AVANZADAS</w:t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color w:val="17365d"/>
          <w:sz w:val="44"/>
          <w:szCs w:val="44"/>
          <w:rtl w:val="0"/>
        </w:rPr>
        <w:t xml:space="preserve">INTEGRANTES DEL GRUPO</w:t>
      </w:r>
    </w:p>
    <w:p w:rsidR="00000000" w:rsidDel="00000000" w:rsidP="00000000" w:rsidRDefault="00000000" w:rsidRPr="00000000" w14:paraId="0000000A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color w:val="17365d"/>
          <w:sz w:val="44"/>
          <w:szCs w:val="44"/>
          <w:rtl w:val="0"/>
        </w:rPr>
        <w:t xml:space="preserve">BAJAÑA FERNANDEZ LUIS ANDRES</w:t>
      </w:r>
    </w:p>
    <w:p w:rsidR="00000000" w:rsidDel="00000000" w:rsidP="00000000" w:rsidRDefault="00000000" w:rsidRPr="00000000" w14:paraId="0000000C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color w:val="17365d"/>
          <w:sz w:val="44"/>
          <w:szCs w:val="44"/>
          <w:rtl w:val="0"/>
        </w:rPr>
        <w:t xml:space="preserve">CAÑARTE ORMAZA JOHN EDUARDO</w:t>
      </w:r>
    </w:p>
    <w:p w:rsidR="00000000" w:rsidDel="00000000" w:rsidP="00000000" w:rsidRDefault="00000000" w:rsidRPr="00000000" w14:paraId="0000000D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color w:val="17365d"/>
          <w:sz w:val="44"/>
          <w:szCs w:val="44"/>
          <w:rtl w:val="0"/>
        </w:rPr>
        <w:t xml:space="preserve">COTERA MENDOZA WASHINGTON GENARO</w:t>
      </w:r>
    </w:p>
    <w:p w:rsidR="00000000" w:rsidDel="00000000" w:rsidP="00000000" w:rsidRDefault="00000000" w:rsidRPr="00000000" w14:paraId="0000000E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</w:rPr>
      </w:pPr>
      <w:r w:rsidDel="00000000" w:rsidR="00000000" w:rsidRPr="00000000">
        <w:rPr>
          <w:rFonts w:ascii="Calibri" w:cs="Calibri" w:eastAsia="Calibri" w:hAnsi="Calibri"/>
          <w:color w:val="17365d"/>
          <w:sz w:val="44"/>
          <w:szCs w:val="44"/>
          <w:rtl w:val="0"/>
        </w:rPr>
        <w:t xml:space="preserve">MITE GUILLEN </w:t>
      </w:r>
      <w:r w:rsidDel="00000000" w:rsidR="00000000" w:rsidRPr="00000000">
        <w:rPr>
          <w:rFonts w:ascii="Calibri" w:cs="Calibri" w:eastAsia="Calibri" w:hAnsi="Calibri"/>
          <w:color w:val="17365d"/>
          <w:sz w:val="44"/>
          <w:szCs w:val="44"/>
          <w:rtl w:val="0"/>
        </w:rPr>
        <w:t xml:space="preserve">BRIAN</w:t>
      </w:r>
      <w:r w:rsidDel="00000000" w:rsidR="00000000" w:rsidRPr="00000000">
        <w:rPr>
          <w:rFonts w:ascii="Calibri" w:cs="Calibri" w:eastAsia="Calibri" w:hAnsi="Calibri"/>
          <w:color w:val="17365d"/>
          <w:sz w:val="44"/>
          <w:szCs w:val="44"/>
          <w:rtl w:val="0"/>
        </w:rPr>
        <w:t xml:space="preserve"> ANDREI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center"/>
        <w:rPr>
          <w:rFonts w:ascii="Calibri" w:cs="Calibri" w:eastAsia="Calibri" w:hAnsi="Calibri"/>
          <w:color w:val="17365d"/>
        </w:rPr>
      </w:pPr>
      <w:r w:rsidDel="00000000" w:rsidR="00000000" w:rsidRPr="00000000">
        <w:rPr>
          <w:rFonts w:ascii="Calibri" w:cs="Calibri" w:eastAsia="Calibri" w:hAnsi="Calibri"/>
          <w:color w:val="17365d"/>
          <w:rtl w:val="0"/>
        </w:rPr>
        <w:t xml:space="preserve">Proceso de ETL, Diseño de Data Mart y Visualización en Power BI</w:t>
      </w:r>
    </w:p>
    <w:p w:rsidR="00000000" w:rsidDel="00000000" w:rsidP="00000000" w:rsidRDefault="00000000" w:rsidRPr="00000000" w14:paraId="00000010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1. Introducción</w:t>
      </w:r>
    </w:p>
    <w:p w:rsidR="00000000" w:rsidDel="00000000" w:rsidP="00000000" w:rsidRDefault="00000000" w:rsidRPr="00000000" w14:paraId="0000001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En este documento se presenta el proceso completo de construcción de un Data Mart de comercio electrónico a partir de datos transaccionales. El trabajo incluye la extracción, transformación y carga (ETL) de los datos en un modelo dimensional, su explotación mediante Power BI y la generación de indicadores claves de negocio (KPIs).</w:t>
      </w:r>
    </w:p>
    <w:p w:rsidR="00000000" w:rsidDel="00000000" w:rsidP="00000000" w:rsidRDefault="00000000" w:rsidRPr="00000000" w14:paraId="00000012">
      <w:pPr>
        <w:pStyle w:val="Heading1"/>
        <w:spacing w:after="0" w:before="480" w:line="276" w:lineRule="auto"/>
        <w:rPr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2. Dataset seleccionado.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El dataset proviene de Kaggle –  </w:t>
      </w:r>
      <w:hyperlink r:id="rId6">
        <w:r w:rsidDel="00000000" w:rsidR="00000000" w:rsidRPr="00000000">
          <w:rPr>
            <w:color w:val="0097a7"/>
            <w:u w:val="single"/>
            <w:rtl w:val="0"/>
          </w:rPr>
          <w:t xml:space="preserve">ECommerceFakeData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Incluye información clave de un ecosistema de comercio electrónico: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categories.csv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categorías de productos, con jerarquías (Electronics → Smartphones).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products.csv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catálogo de productos con atributos de marca, precio, costo, peso, dimensiones, descripción.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customers.csv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clientes con datos demográficos, geográficos, segmentación de marketing, fecha de registro y última conexión.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orders.csv y orders_part_00x.csv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pedidos realizados por los clientes, con fechas, estado de la orden, método de pago, direcciones de envío/facturación, descuentos, impuestos, costos de envío y totales.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order_items.csv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detalle de ítems dentro de cada pedido (qué producto, cuántas unidades, precio unitario, descuentos).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reviews.csv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reseñas de clientes con calificaciones, comentarios y votos de utilidad.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inventory_logs.csv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movimientos de inventario (entrada, salida, devoluciones, ajustes) con cantidades, razones y fechas.</w:t>
      </w:r>
    </w:p>
    <w:p w:rsidR="00000000" w:rsidDel="00000000" w:rsidP="00000000" w:rsidRDefault="00000000" w:rsidRPr="00000000" w14:paraId="0000001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Este dataset fue elegido porque: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Contiene información transaccional, de clientes y de productos típica de un e-commerce real.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Tiene un volumen considerable (&gt;500MB) que permite probar procesos ETL y modelado dimensional a escala.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Permite analizar no solo ventas, sino también satisfacción del cliente (reviews) y logística (inventario), ampliando el alcance del Data Mart.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140163" cy="579160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3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163" cy="5791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3. Diseño del Data Mart.</w:t>
      </w:r>
    </w:p>
    <w:p w:rsidR="00000000" w:rsidDel="00000000" w:rsidP="00000000" w:rsidRDefault="00000000" w:rsidRPr="00000000" w14:paraId="00000022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Se diseñó un Data Mart orientado a ventas, siguiendo un modelo dimensional en estrella, donde la tabla de hechos principal es fact_order_items (una fila por ítem de pedido).</w:t>
      </w:r>
    </w:p>
    <w:p w:rsidR="00000000" w:rsidDel="00000000" w:rsidP="00000000" w:rsidRDefault="00000000" w:rsidRPr="00000000" w14:paraId="00000023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La razones de este diseño son: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Centralizar métricas de ventas en una única tabla de hechos.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Permitir análisis por múltiples perspectivas (producto, categoría, cliente, tiempo, estado del pedido, método de pago).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20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Definir la granularidad al nivel más bajo (detalle de ítem de pedido) para mantener flexibilidad analítica.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4. Diagramas del modelo dimensional</w:t>
      </w:r>
    </w:p>
    <w:p w:rsidR="00000000" w:rsidDel="00000000" w:rsidP="00000000" w:rsidRDefault="00000000" w:rsidRPr="00000000" w14:paraId="00000028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La granularidad definida es una fila por ítem de pedido (order_item_id).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486400" cy="4533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5. Proceso ETL (Pentaho)</w:t>
      </w:r>
    </w:p>
    <w:p w:rsidR="00000000" w:rsidDel="00000000" w:rsidP="00000000" w:rsidRDefault="00000000" w:rsidRPr="00000000" w14:paraId="0000002B">
      <w:pPr>
        <w:pStyle w:val="Heading2"/>
        <w:spacing w:after="0" w:before="200" w:line="276" w:lineRule="auto"/>
        <w:rPr>
          <w:rFonts w:ascii="Calibri" w:cs="Calibri" w:eastAsia="Calibri" w:hAnsi="Calibri"/>
          <w:b w:val="1"/>
          <w:color w:val="4f81b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5.1 ¿Qué es un ETL?</w:t>
      </w:r>
    </w:p>
    <w:p w:rsidR="00000000" w:rsidDel="00000000" w:rsidP="00000000" w:rsidRDefault="00000000" w:rsidRPr="00000000" w14:paraId="0000002C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Un ETL (Extract, Transform, Load) es un proceso que: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pacing w:after="0" w:afterAutospacing="0"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Extrae datos desde diversas fuentes (archivos CSV, bases transaccionales, APIs).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after="0" w:afterAutospacing="0"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Transforma los datos para limpiarlos, enriquecerlos y adaptarlos al modelo destino.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spacing w:after="200"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Carga los datos en un Data Warehouse o Data Mart, optimizados para análisis.</w:t>
      </w:r>
    </w:p>
    <w:p w:rsidR="00000000" w:rsidDel="00000000" w:rsidP="00000000" w:rsidRDefault="00000000" w:rsidRPr="00000000" w14:paraId="00000030">
      <w:pPr>
        <w:pStyle w:val="Heading2"/>
        <w:spacing w:after="0" w:before="200" w:line="276" w:lineRule="auto"/>
        <w:rPr>
          <w:rFonts w:ascii="Calibri" w:cs="Calibri" w:eastAsia="Calibri" w:hAnsi="Calibri"/>
          <w:b w:val="1"/>
          <w:color w:val="4f81b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5.2 ETL en este proyecto</w:t>
      </w:r>
    </w:p>
    <w:p w:rsidR="00000000" w:rsidDel="00000000" w:rsidP="00000000" w:rsidRDefault="00000000" w:rsidRPr="00000000" w14:paraId="00000031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Se utilizó Pentaho Data Integration (PDI):</w:t>
      </w:r>
    </w:p>
    <w:p w:rsidR="00000000" w:rsidDel="00000000" w:rsidP="00000000" w:rsidRDefault="00000000" w:rsidRPr="00000000" w14:paraId="00000032">
      <w:pPr>
        <w:numPr>
          <w:ilvl w:val="0"/>
          <w:numId w:val="15"/>
        </w:numPr>
        <w:spacing w:after="0" w:afterAutospacing="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Transformaciones de staging para normalizar y limpiar los datos.</w:t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spacing w:after="0" w:afterAutospacing="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Uso de pasos cómo Text File Input, Replace in String, Strings Cut para corregir formatos de fechas.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after="0" w:afterAutospacing="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Database Lookup para asignar llaves sustitutas (SK) desde las dimensiones.</w:t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spacing w:after="20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Table Output para cargar los hechos en el Data Mart.</w:t>
      </w:r>
    </w:p>
    <w:p w:rsidR="00000000" w:rsidDel="00000000" w:rsidP="00000000" w:rsidRDefault="00000000" w:rsidRPr="00000000" w14:paraId="00000036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El proceso ETL fue implementado en Pentaho Data Integration (PDI - Spoon). Consta de tres fases principales: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spacing w:after="0" w:after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Carga a staging: ingestión de archivos CSV originales a tablas temporales en la base de datos.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pacing w:after="0" w:after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Construcción de dimensiones: normalización y carga de las tablas dim_customer, dim_product, dim_category, dim_order_status, dim_payment_method y dim_date.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20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Carga de hechos: integración de los datos de staging y dimensiones para poblar fact_order_items.</w:t>
      </w:r>
    </w:p>
    <w:p w:rsidR="00000000" w:rsidDel="00000000" w:rsidP="00000000" w:rsidRDefault="00000000" w:rsidRPr="00000000" w14:paraId="0000003A">
      <w:pPr>
        <w:spacing w:after="20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Cada transformación .ktr y job .kjb fue versionado en la carpeta ETL del proyecto. Se implementaron pasos de limpieza como la normalización de fechas (YYYYMMDD) para asegurar consistencia entre la tabla de hechos y la dimensión fecha.</w:t>
      </w:r>
    </w:p>
    <w:p w:rsidR="00000000" w:rsidDel="00000000" w:rsidP="00000000" w:rsidRDefault="00000000" w:rsidRPr="00000000" w14:paraId="0000003B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Algunas capturas del proceso en pentaho.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20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Por la estructura de las fechas en el dataset fue necesario usar “Replace in string” y “String cut” en cada para cada tabla que las tuviera.</w:t>
      </w:r>
    </w:p>
    <w:p w:rsidR="00000000" w:rsidDel="00000000" w:rsidP="00000000" w:rsidRDefault="00000000" w:rsidRPr="00000000" w14:paraId="0000003D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ind w:left="72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20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Por seguridad se utilizó “Value mapper” en los casos donde se trabajó con datos booleanos.</w:t>
      </w:r>
    </w:p>
    <w:p w:rsidR="00000000" w:rsidDel="00000000" w:rsidP="00000000" w:rsidRDefault="00000000" w:rsidRPr="00000000" w14:paraId="00000040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8"/>
        </w:numPr>
        <w:spacing w:after="200" w:line="276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 la construcción de las dimensiones se usó “Table input” para cargar los datos de las tablas creadas en staging.</w:t>
      </w:r>
    </w:p>
    <w:p w:rsidR="00000000" w:rsidDel="00000000" w:rsidP="00000000" w:rsidRDefault="00000000" w:rsidRPr="00000000" w14:paraId="00000042">
      <w:pPr>
        <w:spacing w:after="200"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20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Para especificar donde se guardaran los datos de las dimensiones se usó “Insert/Update”.</w:t>
      </w:r>
    </w:p>
    <w:p w:rsidR="00000000" w:rsidDel="00000000" w:rsidP="00000000" w:rsidRDefault="00000000" w:rsidRPr="00000000" w14:paraId="00000044">
      <w:pPr>
        <w:spacing w:after="200" w:line="276" w:lineRule="auto"/>
        <w:ind w:left="0" w:firstLine="0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20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Para cargar columnas de otras tablas se usó “Database Lookup”, la cual permite especificar qué campos necesitamos indicando las columnas por las que se relacionan.</w:t>
      </w:r>
    </w:p>
    <w:p w:rsidR="00000000" w:rsidDel="00000000" w:rsidP="00000000" w:rsidRDefault="00000000" w:rsidRPr="00000000" w14:paraId="00000046">
      <w:pPr>
        <w:spacing w:after="200"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6. Power BI</w:t>
      </w:r>
    </w:p>
    <w:p w:rsidR="00000000" w:rsidDel="00000000" w:rsidP="00000000" w:rsidRDefault="00000000" w:rsidRPr="00000000" w14:paraId="00000048">
      <w:pPr>
        <w:pStyle w:val="Heading2"/>
        <w:spacing w:after="0" w:before="200" w:line="276" w:lineRule="auto"/>
        <w:rPr>
          <w:rFonts w:ascii="Calibri" w:cs="Calibri" w:eastAsia="Calibri" w:hAnsi="Calibri"/>
          <w:b w:val="1"/>
          <w:color w:val="4f81b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6.1 ¿Qué es Power BI?</w:t>
      </w:r>
    </w:p>
    <w:p w:rsidR="00000000" w:rsidDel="00000000" w:rsidP="00000000" w:rsidRDefault="00000000" w:rsidRPr="00000000" w14:paraId="00000049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Power BI es una herramienta de Microsoft para el análisis de datos y la construcción de dashboards interactivos. Permite a los usuarios finales explorar la información del Data Mart mediante visualizaciones gráficas dinámicas.</w:t>
      </w:r>
    </w:p>
    <w:p w:rsidR="00000000" w:rsidDel="00000000" w:rsidP="00000000" w:rsidRDefault="00000000" w:rsidRPr="00000000" w14:paraId="0000004A">
      <w:pPr>
        <w:pStyle w:val="Heading2"/>
        <w:spacing w:after="0" w:before="200" w:line="276" w:lineRule="auto"/>
        <w:rPr>
          <w:rFonts w:ascii="Calibri" w:cs="Calibri" w:eastAsia="Calibri" w:hAnsi="Calibri"/>
          <w:b w:val="1"/>
          <w:color w:val="4f81b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6.2 Dashboards creados</w:t>
      </w:r>
    </w:p>
    <w:p w:rsidR="00000000" w:rsidDel="00000000" w:rsidP="00000000" w:rsidRDefault="00000000" w:rsidRPr="00000000" w14:paraId="0000004B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Se generaron reportes que permiten responder preguntas clave de negocio:</w:t>
      </w:r>
    </w:p>
    <w:p w:rsidR="00000000" w:rsidDel="00000000" w:rsidP="00000000" w:rsidRDefault="00000000" w:rsidRPr="00000000" w14:paraId="0000004C">
      <w:pPr>
        <w:numPr>
          <w:ilvl w:val="0"/>
          <w:numId w:val="17"/>
        </w:numPr>
        <w:spacing w:after="0" w:afterAutospacing="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Tendencia de ventas en el tiempo (gráfico de líneas).</w:t>
      </w:r>
    </w:p>
    <w:p w:rsidR="00000000" w:rsidDel="00000000" w:rsidP="00000000" w:rsidRDefault="00000000" w:rsidRPr="00000000" w14:paraId="0000004D">
      <w:pPr>
        <w:numPr>
          <w:ilvl w:val="0"/>
          <w:numId w:val="17"/>
        </w:numPr>
        <w:spacing w:after="0" w:afterAutospacing="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Ventas por categoría de producto (gráfico de barras).</w:t>
      </w:r>
    </w:p>
    <w:p w:rsidR="00000000" w:rsidDel="00000000" w:rsidP="00000000" w:rsidRDefault="00000000" w:rsidRPr="00000000" w14:paraId="0000004E">
      <w:pPr>
        <w:numPr>
          <w:ilvl w:val="0"/>
          <w:numId w:val="17"/>
        </w:numPr>
        <w:spacing w:after="0" w:afterAutospacing="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Estado de ventas realizadas(gráfico de barras).</w:t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spacing w:after="20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Métodos de pago más utilizados (gráfico circular).</w:t>
      </w:r>
    </w:p>
    <w:p w:rsidR="00000000" w:rsidDel="00000000" w:rsidP="00000000" w:rsidRDefault="00000000" w:rsidRPr="00000000" w14:paraId="00000050">
      <w:pPr>
        <w:spacing w:after="200" w:line="276" w:lineRule="auto"/>
        <w:ind w:left="720" w:hanging="720"/>
        <w:jc w:val="both"/>
        <w:rPr/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225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after="0" w:before="480" w:line="276" w:lineRule="auto"/>
        <w:jc w:val="both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sz w:val="22"/>
          <w:szCs w:val="22"/>
          <w:rtl w:val="0"/>
        </w:rPr>
        <w:t xml:space="preserve">Los indicadores se integraron en un único dashboard que resume la información clave y se puede filtrar de forma interactiva con los gráficos implementados y las opciones de filtros incluidas.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76" w:lineRule="auto"/>
        <w:ind w:left="0" w:firstLine="0"/>
        <w:jc w:val="both"/>
        <w:rPr/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spacing w:after="0" w:before="480" w:line="276" w:lineRule="auto"/>
        <w:rPr/>
      </w:pPr>
      <w:bookmarkStart w:colFirst="0" w:colLast="0" w:name="_juq36ygqwdkx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7. Tabla de requisitos del negocio</w:t>
      </w: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675" w:tblpY="0"/>
        <w:tblW w:w="1323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05"/>
        <w:gridCol w:w="2205"/>
        <w:gridCol w:w="2205"/>
        <w:gridCol w:w="2205"/>
        <w:gridCol w:w="2205"/>
        <w:gridCol w:w="2205"/>
        <w:tblGridChange w:id="0">
          <w:tblGrid>
            <w:gridCol w:w="2205"/>
            <w:gridCol w:w="2205"/>
            <w:gridCol w:w="2205"/>
            <w:gridCol w:w="2205"/>
            <w:gridCol w:w="2205"/>
            <w:gridCol w:w="22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shd w:fill="4f81bd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Indicador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shd w:fill="4f81bd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Variables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shd w:fill="4f81bd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Características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shd w:fill="4f81bd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Proceso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shd w:fill="4f81bd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Método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  <w:right w:color="4f81bd" w:space="0" w:sz="8" w:val="single"/>
            </w:tcBorders>
            <w:shd w:fill="4f81bd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Visualización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Ventas netas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fact_order_items.quantity, fact_order_items.unit_price, fact_order_items.discount_amount, fact_order_items.net_amount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Cantidad monetaria (USD)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Proceso de venta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Ventas brutas = Σ(quantity * unit_price)</w:t>
              <w:br w:type="textWrapping"/>
              <w:t xml:space="preserve"> Ventas netas = Σ(net_amount)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Tarjeta KPI + tendencia (línea)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Ticket promedio (AOV)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fact_order_items.net_amount, fact_order_items.order_id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Ratio monetario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Proceso de venta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AOV = Σ(net_amount) / #órdenes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Tarjeta + línea temporal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Margen bruto %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fact_order_items.net_amount, fact_order_items.cost_amount, fact_order_items.margin_amount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Porcentaje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Proceso de venta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Margen% = (Σ(margin_amount) / Σ(net_amount)) * 100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Semáforo / barra por categoría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Tasa de recompra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fact_order_items.customer_sk, dim_customer.customer_id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Porcentaje de clientes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Proceso de venta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Clientes con ≥2 pedidos / Clientes totales (periodo)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Barra / línea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Rating promedio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fact_reviews.rating, fact_reviews.product_sk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Promedio 1–5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Postventa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Avg(rating) por producto/categoría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Gráfico de barras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Ítems con stock crítico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fact_inventory.stock_quantity, dim_product.product_name, dim_category.category_name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Conteo / %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Inventario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% de productos con stock_quantity &lt; umbral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Tarjeta + barra</w:t>
            </w:r>
          </w:p>
        </w:tc>
      </w:tr>
    </w:tbl>
    <w:p w:rsidR="00000000" w:rsidDel="00000000" w:rsidP="00000000" w:rsidRDefault="00000000" w:rsidRPr="00000000" w14:paraId="00000086">
      <w:pPr>
        <w:widowControl w:val="0"/>
        <w:rPr/>
        <w:sectPr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8. Código y flujo del proceso ETL</w:t>
      </w:r>
    </w:p>
    <w:p w:rsidR="00000000" w:rsidDel="00000000" w:rsidP="00000000" w:rsidRDefault="00000000" w:rsidRPr="00000000" w14:paraId="00000088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Se incluyen ejemplos del código SQL y configuraciones en Pentaho para la creación de la tabla de hechos: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spacing w:after="200"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 tablas de dimensiones y hechos.</w:t>
      </w:r>
    </w:p>
    <w:p w:rsidR="00000000" w:rsidDel="00000000" w:rsidP="00000000" w:rsidRDefault="00000000" w:rsidRPr="00000000" w14:paraId="0000008A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6400" cy="6540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4"/>
        </w:numPr>
        <w:spacing w:after="200" w:line="276" w:lineRule="auto"/>
        <w:ind w:left="720" w:hanging="360"/>
        <w:rPr>
          <w:rFonts w:ascii="Cambria" w:cs="Cambria" w:eastAsia="Cambria" w:hAnsi="Cambria"/>
          <w:b w:val="1"/>
        </w:rPr>
      </w:pPr>
      <w:r w:rsidDel="00000000" w:rsidR="00000000" w:rsidRPr="00000000">
        <w:rPr>
          <w:b w:val="1"/>
          <w:rtl w:val="0"/>
        </w:rPr>
        <w:t xml:space="preserve">Carga </w:t>
      </w:r>
      <w:r w:rsidDel="00000000" w:rsidR="00000000" w:rsidRPr="00000000">
        <w:rPr>
          <w:b w:val="1"/>
          <w:rtl w:val="0"/>
        </w:rPr>
        <w:t xml:space="preserve">a staging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ind w:left="0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203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spacing w:after="200" w:line="276" w:lineRule="auto"/>
        <w:ind w:left="720" w:hanging="36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b w:val="1"/>
          <w:rtl w:val="0"/>
        </w:rPr>
        <w:t xml:space="preserve">Construcción de dimensiones.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4050" cy="167477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601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4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276" w:lineRule="auto"/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200" w:line="276" w:lineRule="auto"/>
        <w:ind w:left="720" w:hanging="360"/>
        <w:rPr>
          <w:rFonts w:ascii="Cambria" w:cs="Cambria" w:eastAsia="Cambria" w:hAnsi="Cambria"/>
          <w:b w:val="1"/>
        </w:rPr>
      </w:pPr>
      <w:r w:rsidDel="00000000" w:rsidR="00000000" w:rsidRPr="00000000">
        <w:rPr>
          <w:b w:val="1"/>
          <w:rtl w:val="0"/>
        </w:rPr>
        <w:t xml:space="preserve">Carga de hechos.</w:t>
      </w:r>
    </w:p>
    <w:p w:rsidR="00000000" w:rsidDel="00000000" w:rsidP="00000000" w:rsidRDefault="00000000" w:rsidRPr="00000000" w14:paraId="00000094">
      <w:pPr>
        <w:spacing w:after="200"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4050" cy="2895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310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El código SQL (creación de Data Mart, carga de dimensiones, vistas finales) y las transformaciones Pentaho (.ktr, .kjb) se organizaron en carpetas según su etapa: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/etl/01_staging_load: Cargas a staging desde CSV.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/etl/02_dim_build: Construcción de dimensiones.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/etl/03_fact_load: Carga de hechos.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20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/sql: scripts SQL de creación, carga y vistas. </w:t>
      </w:r>
    </w:p>
    <w:p w:rsidR="00000000" w:rsidDel="00000000" w:rsidP="00000000" w:rsidRDefault="00000000" w:rsidRPr="00000000" w14:paraId="0000009B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9. Conclusiones</w:t>
      </w:r>
    </w:p>
    <w:p w:rsidR="00000000" w:rsidDel="00000000" w:rsidP="00000000" w:rsidRDefault="00000000" w:rsidRPr="00000000" w14:paraId="0000009C">
      <w:pPr>
        <w:numPr>
          <w:ilvl w:val="0"/>
          <w:numId w:val="16"/>
        </w:numPr>
        <w:spacing w:after="0" w:afterAutospacing="0"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Se construyó un Data Mart con granularidad a nivel de ítem de pedido.</w:t>
      </w:r>
    </w:p>
    <w:p w:rsidR="00000000" w:rsidDel="00000000" w:rsidP="00000000" w:rsidRDefault="00000000" w:rsidRPr="00000000" w14:paraId="0000009D">
      <w:pPr>
        <w:numPr>
          <w:ilvl w:val="0"/>
          <w:numId w:val="16"/>
        </w:numPr>
        <w:spacing w:after="0" w:afterAutospacing="0"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El proceso ETL con Pentaho permitió limpiar y transformar los datos de staging a un esquema en estrella.</w:t>
      </w:r>
    </w:p>
    <w:p w:rsidR="00000000" w:rsidDel="00000000" w:rsidP="00000000" w:rsidRDefault="00000000" w:rsidRPr="00000000" w14:paraId="0000009E">
      <w:pPr>
        <w:numPr>
          <w:ilvl w:val="0"/>
          <w:numId w:val="16"/>
        </w:numPr>
        <w:spacing w:after="0" w:afterAutospacing="0"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Con Power BI se generaron dashboards interactivos que cumplen con los requisitos de indicadores del negocio.</w:t>
      </w:r>
    </w:p>
    <w:p w:rsidR="00000000" w:rsidDel="00000000" w:rsidP="00000000" w:rsidRDefault="00000000" w:rsidRPr="00000000" w14:paraId="0000009F">
      <w:pPr>
        <w:numPr>
          <w:ilvl w:val="0"/>
          <w:numId w:val="16"/>
        </w:numPr>
        <w:spacing w:after="200"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El modelo permite escalabilidad para añadir nuevos hechos como inventario o reseñas.</w:t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rial Unicode MS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sachingupta26/ecommercefakedata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