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Yet</w:t>
      </w:r>
      <w:r>
        <w:t xml:space="preserve"> </w:t>
      </w:r>
      <w:r>
        <w:t xml:space="preserve">Another</w:t>
      </w:r>
      <w:r>
        <w:t xml:space="preserve"> </w:t>
      </w:r>
      <w:r>
        <w:t xml:space="preserve">FINAL</w:t>
      </w:r>
      <w:r>
        <w:t xml:space="preserve"> </w:t>
      </w:r>
      <w:r>
        <w:t xml:space="preserve">–</w:t>
      </w:r>
      <w:r>
        <w:t xml:space="preserve"> </w:t>
      </w:r>
      <w:r>
        <w:t xml:space="preserve">BUAN</w:t>
      </w:r>
      <w:r>
        <w:t xml:space="preserve"> </w:t>
      </w:r>
      <w:r>
        <w:t xml:space="preserve">227</w:t>
      </w:r>
      <w:r>
        <w:t xml:space="preserve"> </w:t>
      </w:r>
      <w:r>
        <w:t xml:space="preserve">–</w:t>
      </w:r>
      <w:r>
        <w:t xml:space="preserve"> </w:t>
      </w:r>
      <w:r>
        <w:t xml:space="preserve">Spring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a-problem"/>
      <w:r>
        <w:t xml:space="preserve">A problem</w:t>
      </w:r>
      <w:bookmarkEnd w:id="20"/>
    </w:p>
    <w:p>
      <w:pPr>
        <w:pStyle w:val="FirstParagraph"/>
      </w:pPr>
      <w:r>
        <w:t xml:space="preserve">Here is data for the ungarbled price (Rs./Kg), garbled price (Rs./Kg) and quantity supplied of Cochin peppercorns.</w:t>
      </w:r>
    </w:p>
    <w:p>
      <w:pPr>
        <w:pStyle w:val="Compact"/>
      </w:pPr>
      <w:r>
        <w:t xml:space="preserve">ungarbled price (Rs./Kg)</w:t>
      </w:r>
    </w:p>
    <w:p>
      <w:pPr>
        <w:pStyle w:val="Compact"/>
      </w:pPr>
      <w:r>
        <w:t xml:space="preserve">garbled price (Rs./Kg)</w:t>
      </w:r>
    </w:p>
    <w:p>
      <w:pPr>
        <w:pStyle w:val="Compact"/>
      </w:pPr>
      <w:r>
        <w:t xml:space="preserve">quantity supplied</w:t>
      </w:r>
    </w:p>
    <w:p>
      <w:pPr>
        <w:pStyle w:val="Compact"/>
      </w:pPr>
      <w:r>
        <w:t xml:space="preserve">336.6</w:t>
      </w:r>
    </w:p>
    <w:p>
      <w:pPr>
        <w:pStyle w:val="Compact"/>
      </w:pPr>
      <w:r>
        <w:t xml:space="preserve">350.5</w:t>
      </w:r>
    </w:p>
    <w:p>
      <w:pPr>
        <w:pStyle w:val="Compact"/>
      </w:pPr>
      <w:r>
        <w:t xml:space="preserve">119.43</w:t>
      </w:r>
    </w:p>
    <w:p>
      <w:pPr>
        <w:pStyle w:val="Compact"/>
      </w:pPr>
      <w:r>
        <w:t xml:space="preserve">343.8</w:t>
      </w:r>
    </w:p>
    <w:p>
      <w:pPr>
        <w:pStyle w:val="Compact"/>
      </w:pPr>
      <w:r>
        <w:t xml:space="preserve">362.4</w:t>
      </w:r>
    </w:p>
    <w:p>
      <w:pPr>
        <w:pStyle w:val="Compact"/>
      </w:pPr>
      <w:r>
        <w:t xml:space="preserve">134.33</w:t>
      </w:r>
    </w:p>
    <w:p>
      <w:pPr>
        <w:pStyle w:val="Compact"/>
      </w:pPr>
      <w:r>
        <w:t xml:space="preserve">354.1</w:t>
      </w:r>
    </w:p>
    <w:p>
      <w:pPr>
        <w:pStyle w:val="Compact"/>
      </w:pPr>
      <w:r>
        <w:t xml:space="preserve">345.6</w:t>
      </w:r>
    </w:p>
    <w:p>
      <w:pPr>
        <w:pStyle w:val="Compact"/>
      </w:pPr>
      <w:r>
        <w:t xml:space="preserve">132.56</w:t>
      </w:r>
    </w:p>
    <w:p>
      <w:pPr>
        <w:pStyle w:val="Compact"/>
      </w:pPr>
      <w:r>
        <w:t xml:space="preserve">339.6</w:t>
      </w:r>
    </w:p>
    <w:p>
      <w:pPr>
        <w:pStyle w:val="Compact"/>
      </w:pPr>
      <w:r>
        <w:t xml:space="preserve">374.3</w:t>
      </w:r>
    </w:p>
    <w:p>
      <w:pPr>
        <w:pStyle w:val="Compact"/>
      </w:pPr>
      <w:r>
        <w:t xml:space="preserve">103.71</w:t>
      </w:r>
    </w:p>
    <w:p>
      <w:pPr>
        <w:pStyle w:val="Compact"/>
      </w:pPr>
      <w:r>
        <w:t xml:space="preserve">354.5</w:t>
      </w:r>
    </w:p>
    <w:p>
      <w:pPr>
        <w:pStyle w:val="Compact"/>
      </w:pPr>
      <w:r>
        <w:t xml:space="preserve">348.7</w:t>
      </w:r>
    </w:p>
    <w:p>
      <w:pPr>
        <w:pStyle w:val="Compact"/>
      </w:pPr>
      <w:r>
        <w:t xml:space="preserve">54.37</w:t>
      </w:r>
    </w:p>
    <w:p>
      <w:pPr>
        <w:pStyle w:val="Compact"/>
      </w:pPr>
      <w:r>
        <w:t xml:space="preserve">362.7</w:t>
      </w:r>
    </w:p>
    <w:p>
      <w:pPr>
        <w:pStyle w:val="Compact"/>
      </w:pPr>
      <w:r>
        <w:t xml:space="preserve">360.4</w:t>
      </w:r>
    </w:p>
    <w:p>
      <w:pPr>
        <w:pStyle w:val="Compact"/>
      </w:pPr>
      <w:r>
        <w:t xml:space="preserve">88.89</w:t>
      </w:r>
    </w:p>
    <w:p>
      <w:pPr>
        <w:pStyle w:val="BodyText"/>
      </w:pPr>
      <w:hyperlink r:id="rId21">
        <w:r>
          <w:rPr>
            <w:rStyle w:val="Hyperlink"/>
          </w:rPr>
          <w:t xml:space="preserve">Malabar pepper</w:t>
        </w:r>
      </w:hyperlink>
      <w:r>
        <w:t xml:space="preserve"> </w:t>
      </w:r>
      <w:r>
        <w:t xml:space="preserve">is classified under two grades known as garbled and un-garbled. The garbled variety (higher grade) is black in color with a wrinkled surface. The ungarbled variety has a wrinkled surface and the colour varies from dark brown to black.</w:t>
      </w:r>
    </w:p>
    <w:p>
      <w:pPr>
        <w:pStyle w:val="BodyText"/>
      </w:pPr>
      <w:r>
        <w:t xml:space="preserve">Here are calculations for the garbled price (Rs./Kg) and quantity supplied data:</w:t>
      </w:r>
    </w:p>
    <w:p>
      <w:pPr>
        <w:pStyle w:val="Compact"/>
      </w:pPr>
      <w:r>
        <w:t xml:space="preserve">estimate</w:t>
      </w:r>
    </w:p>
    <w:p>
      <w:pPr>
        <w:pStyle w:val="Compact"/>
      </w:pPr>
      <w:r>
        <w:t xml:space="preserve">standard deviation</w:t>
      </w:r>
    </w:p>
    <w:p>
      <w:pPr>
        <w:pStyle w:val="Compact"/>
      </w:pPr>
      <w:r>
        <w:t xml:space="preserve">intercept</w:t>
      </w:r>
    </w:p>
    <w:p>
      <w:pPr>
        <w:pStyle w:val="Compact"/>
      </w:pPr>
      <w:r>
        <w:t xml:space="preserve">354.88</w:t>
      </w:r>
    </w:p>
    <w:p>
      <w:pPr>
        <w:pStyle w:val="Compact"/>
      </w:pPr>
      <w:r>
        <w:t xml:space="preserve">19.217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0.176</w:t>
      </w:r>
    </w:p>
    <w:p>
      <w:pPr>
        <w:pStyle w:val="BodyText"/>
      </w:pPr>
      <m:oMath>
        <m:r>
          <m:t>N</m:t>
        </m:r>
        <m:r>
          <m:t>=</m:t>
        </m:r>
        <m:r>
          <m:t>6</m:t>
        </m:r>
      </m:oMath>
      <w:r>
        <w:t xml:space="preserve">,</w:t>
      </w:r>
      <w:r>
        <w:t xml:space="preserve"> </w:t>
      </w:r>
      <m:oMath>
        <m:sSubSup>
          <m:e>
            <m:r>
              <m:t>Σ</m:t>
            </m:r>
          </m:e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2141.9515</m:t>
        </m:r>
      </m:oMath>
      <w:r>
        <w:t xml:space="preserve">,</w:t>
      </w:r>
      <w:r>
        <w:t xml:space="preserve"> </w:t>
      </w:r>
      <m:oMath>
        <m:sSubSup>
          <m:e>
            <m:r>
              <m:t>Σ</m:t>
            </m:r>
          </m:e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r>
          <m:t>633.3018</m:t>
        </m:r>
      </m:oMath>
      <w:r>
        <w:t xml:space="preserve">,</w:t>
      </w:r>
      <w:r>
        <w:t xml:space="preserve"> </w:t>
      </w:r>
      <m:oMath>
        <m:sSubSup>
          <m:e>
            <m:r>
              <m:t>Σ</m:t>
            </m:r>
          </m:e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X</m:t>
            </m:r>
          </m:e>
          <m:sub>
            <m:r>
              <m:t>i</m:t>
            </m:r>
          </m:sub>
        </m:sSub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226176.7364</m:t>
        </m:r>
      </m:oMath>
      <w:r>
        <w:t xml:space="preserve">,</w:t>
      </w:r>
      <w:r>
        <w:t xml:space="preserve"> </w:t>
      </w:r>
      <m:oMath>
        <m:sSubSup>
          <m:e>
            <m:r>
              <m:t>Σ</m:t>
            </m:r>
          </m:e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</m:sSubSup>
        <m:sSubSup>
          <m:e>
            <m:r>
              <m:t>X</m:t>
            </m:r>
          </m:e>
          <m:sub>
            <m:r>
              <m:t>i</m:t>
            </m:r>
          </m:sub>
          <m:sup>
            <m:r>
              <m:t>2</m:t>
            </m:r>
          </m:sup>
        </m:sSubSup>
        <m:r>
          <m:t>=</m:t>
        </m:r>
        <m:r>
          <m:t>71496.3287</m:t>
        </m:r>
      </m:oMath>
      <w:r>
        <w:t xml:space="preserve">,</w:t>
      </w:r>
      <w:r>
        <w:t xml:space="preserve"> </w:t>
      </w:r>
      <m:oMath>
        <m:sSubSup>
          <m:e>
            <m:r>
              <m:t>Σ</m:t>
            </m:r>
          </m:e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</m:sSubSup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−</m:t>
        </m:r>
        <m:bar>
          <m:barPr>
            <m:pos m:val="top"/>
          </m:barPr>
          <m:e>
            <m:r>
              <m:t>Y</m:t>
            </m:r>
          </m:e>
        </m:ba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578.4565</m:t>
        </m:r>
      </m:oMath>
      <w:r>
        <w:t xml:space="preserve">,</w:t>
      </w:r>
      <w:r>
        <w:t xml:space="preserve"> </w:t>
      </w:r>
      <m:oMath>
        <m:sSubSup>
          <m:e>
            <m:r>
              <m:t>Σ</m:t>
            </m:r>
          </m:e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</m:sSubSup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−</m:t>
        </m:r>
        <m:bar>
          <m:barPr>
            <m:pos m:val="top"/>
          </m:barPr>
          <m:e>
            <m:r>
              <m:t>Y</m:t>
            </m:r>
          </m:e>
        </m:ba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578.4565</m:t>
        </m:r>
      </m:oMath>
      <w:r>
        <w:t xml:space="preserve">,</w:t>
      </w:r>
      <w:r>
        <w:t xml:space="preserve"> </w:t>
      </w:r>
      <m:oMath>
        <m:sSubSup>
          <m:e>
            <m:r>
              <m:t>Σ</m:t>
            </m:r>
          </m:e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</m:sSubSup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−</m:t>
        </m:r>
        <m:bar>
          <m:barPr>
            <m:pos m:val="top"/>
          </m:barPr>
          <m:e>
            <m:r>
              <m:t>X</m:t>
            </m:r>
          </m:e>
        </m:ba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4651.1353</m:t>
        </m:r>
      </m:oMath>
      <w:r>
        <w:t xml:space="preserve">,</w:t>
      </w:r>
      <w:r>
        <w:t xml:space="preserve"> </w:t>
      </w:r>
      <m:oMath>
        <m:sSubSup>
          <m:e>
            <m:r>
              <m:t>Σ</m:t>
            </m:r>
          </m:e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</m:sSubSup>
        <m:sSubSup>
          <m:e>
            <m:r>
              <m:t>e</m:t>
            </m:r>
          </m:e>
          <m:sub>
            <m:r>
              <m:t>i</m:t>
            </m:r>
          </m:sub>
          <m:sup>
            <m:r>
              <m:t>2</m:t>
            </m:r>
          </m:sup>
        </m:sSubSup>
        <m:r>
          <m:t>=</m:t>
        </m:r>
        <m:r>
          <m:t>576.5923</m:t>
        </m:r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e</m:t>
            </m:r>
          </m:sub>
        </m:sSub>
        <m:r>
          <m:t>=</m:t>
        </m:r>
        <m:r>
          <m:t>12.0062</m:t>
        </m:r>
      </m:oMath>
      <w:r>
        <w:t xml:space="preserve">,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  <m:r>
          <m:t>0.0032</m:t>
        </m:r>
      </m:oMath>
      <w:r>
        <w:t xml:space="preserve">,</w:t>
      </w:r>
      <w:r>
        <w:t xml:space="preserve"> </w:t>
      </w:r>
      <m:oMath>
        <m:r>
          <m:t>α</m:t>
        </m:r>
        <m:r>
          <m:t>=</m:t>
        </m:r>
        <m:r>
          <m:t>0.05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|</m:t>
        </m:r>
        <m:r>
          <m:t>t</m:t>
        </m:r>
        <m:r>
          <m:t>|</m:t>
        </m:r>
        <m:r>
          <m:t>=</m:t>
        </m:r>
        <m:r>
          <m:t>2.7764</m:t>
        </m:r>
      </m:oMath>
      <w:r>
        <w:t xml:space="preserve"> </w:t>
      </w:r>
      <w:r>
        <w:t xml:space="preserve">for appropriate degrees of freedom.</w:t>
      </w:r>
    </w:p>
    <w:p>
      <w:pPr>
        <w:pStyle w:val="BodyText"/>
      </w:pPr>
      <w:r>
        <w:t xml:space="preserve">For the ungarbled price (Rs./Kg) data here are additional calculations where</w:t>
      </w:r>
      <w:r>
        <w:t xml:space="preserve"> </w:t>
      </w:r>
      <m:oMath>
        <m:r>
          <m:t>Y</m:t>
        </m:r>
        <m:r>
          <m:t>=</m:t>
        </m:r>
      </m:oMath>
      <w:r>
        <w:t xml:space="preserve"> </w:t>
      </w:r>
      <w:r>
        <w:t xml:space="preserve">ungarbled price (Rs./Kg):</w:t>
      </w:r>
    </w:p>
    <w:p>
      <w:pPr>
        <w:pStyle w:val="BodyText"/>
      </w:pPr>
      <m:oMath>
        <m:sSubSup>
          <m:e>
            <m:r>
              <m:t>Σ</m:t>
            </m:r>
          </m:e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2091.3496</m:t>
        </m:r>
      </m:oMath>
      <w:r>
        <w:t xml:space="preserve">,</w:t>
      </w:r>
      <w:r>
        <w:t xml:space="preserve"> </w:t>
      </w:r>
      <m:oMath>
        <m:sSubSup>
          <m:e>
            <m:r>
              <m:t>Σ</m:t>
            </m:r>
          </m:e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</m:sSubSup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−</m:t>
        </m:r>
        <m:bar>
          <m:barPr>
            <m:pos m:val="top"/>
          </m:barPr>
          <m:e>
            <m:r>
              <m:t>Y</m:t>
            </m:r>
          </m:e>
        </m:ba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512.112</m:t>
        </m:r>
      </m:oMath>
    </w:p>
    <w:p>
      <w:pPr>
        <w:pStyle w:val="BodyText"/>
      </w:pPr>
      <w:r>
        <w:t xml:space="preserve">For complete credit you must draw pictures, show formulas, show all calculations needed, interpret process and results.</w:t>
      </w:r>
    </w:p>
    <w:p>
      <w:pPr>
        <w:pStyle w:val="Heading2"/>
      </w:pPr>
      <w:bookmarkStart w:id="22" w:name="question-1-should-we-use-two-prices"/>
      <w:r>
        <w:t xml:space="preserve">Question 1: Should we use two prices?</w:t>
      </w:r>
      <w:bookmarkEnd w:id="22"/>
    </w:p>
    <w:p>
      <w:pPr>
        <w:pStyle w:val="FirstParagraph"/>
      </w:pPr>
      <w:r>
        <w:t xml:space="preserve">We are going to try to forecast prices. There are two prices at Cochin. Do they act as if one world price?</w:t>
      </w:r>
    </w:p>
    <w:p>
      <w:pPr>
        <w:numPr>
          <w:numId w:val="1001"/>
          <w:ilvl w:val="0"/>
        </w:numPr>
      </w:pPr>
      <w:r>
        <w:t xml:space="preserve">Formulate an hypothesis to test a claim that there is one world price.</w:t>
      </w:r>
    </w:p>
    <w:p>
      <w:pPr>
        <w:numPr>
          <w:numId w:val="1001"/>
          <w:ilvl w:val="0"/>
        </w:numPr>
      </w:pPr>
      <w:r>
        <w:t xml:space="preserve">Test the hypothesis and interpret the results.</w:t>
      </w:r>
    </w:p>
    <w:p>
      <w:pPr>
        <w:pStyle w:val="Heading2"/>
      </w:pPr>
      <w:bookmarkStart w:id="23" w:name="question-2-what-is-the-model"/>
      <w:r>
        <w:t xml:space="preserve">Question 2: What is the model?</w:t>
      </w:r>
      <w:bookmarkEnd w:id="23"/>
    </w:p>
    <w:p>
      <w:pPr>
        <w:pStyle w:val="FirstParagraph"/>
      </w:pPr>
      <w:r>
        <w:t xml:space="preserve">Assume a linear relationship between the independent variable quantity supplied and dependent variable garbled price (Rs./Kg). Include in this description the following with interpretations:</w:t>
      </w:r>
    </w:p>
    <w:p>
      <w:pPr>
        <w:numPr>
          <w:numId w:val="1002"/>
          <w:ilvl w:val="0"/>
        </w:numPr>
      </w:pPr>
      <w:r>
        <w:t xml:space="preserve">A scatterplot that depicts the relationship between dependent and independent variables. A straight line through the data, consistent with the calculations, that depicts deviations of scatter points from the line.</w:t>
      </w:r>
    </w:p>
    <w:p>
      <w:pPr>
        <w:numPr>
          <w:numId w:val="1002"/>
          <w:ilvl w:val="0"/>
        </w:numPr>
      </w:pPr>
      <w:r>
        <w:t xml:space="preserve">Validate the calculations of the sample mean and standard deviation of the intercept parameter as well as the percentage of variation in the dependent variable explained by the model.</w:t>
      </w:r>
    </w:p>
    <w:p>
      <w:pPr>
        <w:pStyle w:val="Heading2"/>
      </w:pPr>
      <w:bookmarkStart w:id="24" w:name="X4413c768c3a21b1a2416a007a798e5f08c7b0d7"/>
      <w:r>
        <w:t xml:space="preserve">Question 3: How confident are we about the estimates?</w:t>
      </w:r>
      <w:bookmarkEnd w:id="24"/>
    </w:p>
    <w:p>
      <w:pPr>
        <w:pStyle w:val="FirstParagraph"/>
      </w:pPr>
      <w:r>
        <w:t xml:space="preserve">Given a level of significance of 5%,</w:t>
      </w:r>
    </w:p>
    <w:p>
      <w:pPr>
        <w:numPr>
          <w:numId w:val="1003"/>
          <w:ilvl w:val="0"/>
        </w:numPr>
      </w:pPr>
      <w:r>
        <w:t xml:space="preserve">Draw an appropriate probability distribution to construct an estimate of the confidence interval for</w:t>
      </w:r>
      <w:r>
        <w:t xml:space="preserve"> </w:t>
      </w:r>
      <m:oMath>
        <m:sSub>
          <m:e>
            <m:r>
              <m:t>b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. Be sure to include the upper and lower bounds on the distribution in terms of the number of standard deviations from the mean zero of this distribution.</w:t>
      </w:r>
    </w:p>
    <w:p>
      <w:pPr>
        <w:numPr>
          <w:numId w:val="1003"/>
          <w:ilvl w:val="0"/>
        </w:numPr>
      </w:pPr>
      <w:r>
        <w:t xml:space="preserve">Calculate the upper and lower bounds for the confidence intervals of</w:t>
      </w:r>
      <w:r>
        <w:t xml:space="preserve"> </w:t>
      </w:r>
      <m:oMath>
        <m:sSub>
          <m:e>
            <m:r>
              <m:t>b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. Interpret the results.</w:t>
      </w:r>
    </w:p>
    <w:p>
      <w:pPr>
        <w:pStyle w:val="Heading2"/>
      </w:pPr>
      <w:bookmarkStart w:id="25" w:name="X67c0ac8328a20dcfc0b971d0b0fdaf24fb3f42a"/>
      <w:r>
        <w:t xml:space="preserve">Question 4: How meaningful are the estimates?</w:t>
      </w:r>
      <w:bookmarkEnd w:id="25"/>
    </w:p>
    <w:p>
      <w:pPr>
        <w:numPr>
          <w:numId w:val="1004"/>
          <w:ilvl w:val="0"/>
        </w:numPr>
      </w:pPr>
      <w:r>
        <w:t xml:space="preserve">Formulate testable hypotheses of the meaningfulness of the mean slope and Y-intercept of our model. Interpret.</w:t>
      </w:r>
    </w:p>
    <w:p>
      <w:pPr>
        <w:numPr>
          <w:numId w:val="1004"/>
          <w:ilvl w:val="0"/>
        </w:numPr>
      </w:pPr>
      <w:r>
        <w:t xml:space="preserve">Test the hypotheses and interpret.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ea454b4c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Malabar_pepp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alabar_pepp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Yet Another FINAL – BUAN 227 – Spring 2019</dc:title>
  <dc:creator/>
  <cp:keywords/>
  <dcterms:created xsi:type="dcterms:W3CDTF">2019-05-07T20:13:31Z</dcterms:created>
  <dcterms:modified xsi:type="dcterms:W3CDTF">2019-05-07T20:13:31Z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