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717831d12af423307b0f48ff09bf706cae43dd"/>
    <w:p>
      <w:pPr>
        <w:pStyle w:val="Heading1"/>
      </w:pPr>
      <w:r>
        <w:t xml:space="preserve">Guia Operacional - Contratos SolusCRT (Assinatura Online)</w:t>
      </w:r>
    </w:p>
    <w:bookmarkStart w:id="9" w:name="arquivos-base"/>
    <w:p>
      <w:pPr>
        <w:pStyle w:val="Heading2"/>
      </w:pPr>
      <w:r>
        <w:t xml:space="preserve">1) Arquivos-base</w:t>
      </w:r>
    </w:p>
    <w:p>
      <w:pPr>
        <w:pStyle w:val="Compact"/>
        <w:numPr>
          <w:ilvl w:val="0"/>
          <w:numId w:val="1001"/>
        </w:numPr>
      </w:pPr>
      <w:r>
        <w:t xml:space="preserve">B2B (empresa/farmacia/hospital):</w:t>
      </w:r>
      <w:r>
        <w:br/>
      </w:r>
      <w:r>
        <w:rPr>
          <w:rStyle w:val="VerbatimChar"/>
        </w:rPr>
        <w:t xml:space="preserve">docs/CONTRATO_SAAS_B2B_ANUAL_SOLUSCRT.md</w:t>
      </w:r>
    </w:p>
    <w:p>
      <w:pPr>
        <w:pStyle w:val="Compact"/>
        <w:numPr>
          <w:ilvl w:val="0"/>
          <w:numId w:val="1001"/>
        </w:numPr>
      </w:pPr>
      <w:r>
        <w:t xml:space="preserve">B2G (governo):</w:t>
      </w:r>
      <w:r>
        <w:br/>
      </w:r>
      <w:r>
        <w:rPr>
          <w:rStyle w:val="VerbatimChar"/>
        </w:rPr>
        <w:t xml:space="preserve">docs/CONTRATO_SAAS_GOVERNO_ANUAL_SOLUSCRT.md</w:t>
      </w:r>
    </w:p>
    <w:bookmarkEnd w:id="9"/>
    <w:bookmarkStart w:id="10" w:name="Xf8bcc02ed00151e5efe3a2b300cb5da3aa7be1a"/>
    <w:p>
      <w:pPr>
        <w:pStyle w:val="Heading2"/>
      </w:pPr>
      <w:r>
        <w:t xml:space="preserve">2) Campos que devem ser preenchidos antes de enviar</w:t>
      </w:r>
    </w:p>
    <w:p>
      <w:pPr>
        <w:pStyle w:val="Compact"/>
        <w:numPr>
          <w:ilvl w:val="0"/>
          <w:numId w:val="1002"/>
        </w:numPr>
      </w:pPr>
      <w:r>
        <w:t xml:space="preserve">Razao social da SolusCRT</w:t>
      </w:r>
    </w:p>
    <w:p>
      <w:pPr>
        <w:pStyle w:val="Compact"/>
        <w:numPr>
          <w:ilvl w:val="0"/>
          <w:numId w:val="1002"/>
        </w:numPr>
      </w:pPr>
      <w:r>
        <w:t xml:space="preserve">CNPJ da SolusCRT</w:t>
      </w:r>
    </w:p>
    <w:p>
      <w:pPr>
        <w:pStyle w:val="Compact"/>
        <w:numPr>
          <w:ilvl w:val="0"/>
          <w:numId w:val="1002"/>
        </w:numPr>
      </w:pPr>
      <w:r>
        <w:t xml:space="preserve">Endereco da SolusCRT</w:t>
      </w:r>
    </w:p>
    <w:p>
      <w:pPr>
        <w:pStyle w:val="Compact"/>
        <w:numPr>
          <w:ilvl w:val="0"/>
          <w:numId w:val="1002"/>
        </w:numPr>
      </w:pPr>
      <w:r>
        <w:t xml:space="preserve">Razao social/CNPJ/endereco do cliente</w:t>
      </w:r>
    </w:p>
    <w:p>
      <w:pPr>
        <w:pStyle w:val="Compact"/>
        <w:numPr>
          <w:ilvl w:val="0"/>
          <w:numId w:val="1002"/>
        </w:numPr>
      </w:pPr>
      <w:r>
        <w:t xml:space="preserve">Valor anual contratado</w:t>
      </w:r>
    </w:p>
    <w:p>
      <w:pPr>
        <w:pStyle w:val="Compact"/>
        <w:numPr>
          <w:ilvl w:val="0"/>
          <w:numId w:val="1002"/>
        </w:numPr>
      </w:pPr>
      <w:r>
        <w:t xml:space="preserve">Pacote contratado (usuarios/dispositivos/modulos)</w:t>
      </w:r>
    </w:p>
    <w:p>
      <w:pPr>
        <w:pStyle w:val="Compact"/>
        <w:numPr>
          <w:ilvl w:val="0"/>
          <w:numId w:val="1002"/>
        </w:numPr>
      </w:pPr>
      <w:r>
        <w:t xml:space="preserve">SLA contratado</w:t>
      </w:r>
    </w:p>
    <w:p>
      <w:pPr>
        <w:pStyle w:val="Compact"/>
        <w:numPr>
          <w:ilvl w:val="0"/>
          <w:numId w:val="1002"/>
        </w:numPr>
      </w:pPr>
      <w:r>
        <w:t xml:space="preserve">Foro (cidade/UF)</w:t>
      </w:r>
    </w:p>
    <w:p>
      <w:pPr>
        <w:pStyle w:val="Compact"/>
        <w:numPr>
          <w:ilvl w:val="0"/>
          <w:numId w:val="1002"/>
        </w:numPr>
      </w:pPr>
      <w:r>
        <w:t xml:space="preserve">Responsavel legal e cargo de cada parte</w:t>
      </w:r>
    </w:p>
    <w:bookmarkEnd w:id="10"/>
    <w:bookmarkStart w:id="11" w:name="fluxo-recomendado-de-assinatura-online"/>
    <w:p>
      <w:pPr>
        <w:pStyle w:val="Heading2"/>
      </w:pPr>
      <w:r>
        <w:t xml:space="preserve">3) Fluxo recomendado de assinatura online</w:t>
      </w:r>
    </w:p>
    <w:p>
      <w:pPr>
        <w:pStyle w:val="Compact"/>
        <w:numPr>
          <w:ilvl w:val="0"/>
          <w:numId w:val="1003"/>
        </w:numPr>
      </w:pPr>
      <w:r>
        <w:t xml:space="preserve">Gerar versao final em PDF com numero interno do contrato.</w:t>
      </w:r>
    </w:p>
    <w:p>
      <w:pPr>
        <w:pStyle w:val="Compact"/>
        <w:numPr>
          <w:ilvl w:val="0"/>
          <w:numId w:val="1003"/>
        </w:numPr>
      </w:pPr>
      <w:r>
        <w:t xml:space="preserve">Anexar pacote e SLA como anexos oficiais.</w:t>
      </w:r>
    </w:p>
    <w:p>
      <w:pPr>
        <w:pStyle w:val="Compact"/>
        <w:numPr>
          <w:ilvl w:val="0"/>
          <w:numId w:val="1003"/>
        </w:numPr>
      </w:pPr>
      <w:r>
        <w:t xml:space="preserve">Enviar para assinatura eletrônica (Clicksign, DocuSign, ZapSign ou similar).</w:t>
      </w:r>
    </w:p>
    <w:p>
      <w:pPr>
        <w:pStyle w:val="Compact"/>
        <w:numPr>
          <w:ilvl w:val="0"/>
          <w:numId w:val="1003"/>
        </w:numPr>
      </w:pPr>
      <w:r>
        <w:t xml:space="preserve">Exigir autenticação minima do signatario (e-mail + evidencias de IP/data/hora).</w:t>
      </w:r>
    </w:p>
    <w:p>
      <w:pPr>
        <w:pStyle w:val="Compact"/>
        <w:numPr>
          <w:ilvl w:val="0"/>
          <w:numId w:val="1003"/>
        </w:numPr>
      </w:pPr>
      <w:r>
        <w:t xml:space="preserve">Guardar o documento assinado, hash, log de assinatura e trilha de envio.</w:t>
      </w:r>
    </w:p>
    <w:p>
      <w:pPr>
        <w:pStyle w:val="Compact"/>
        <w:numPr>
          <w:ilvl w:val="0"/>
          <w:numId w:val="1003"/>
        </w:numPr>
      </w:pPr>
      <w:r>
        <w:t xml:space="preserve">Registrar no CRM/ERP data de inicio, vencimento e renovacao.</w:t>
      </w:r>
    </w:p>
    <w:bookmarkEnd w:id="11"/>
    <w:bookmarkStart w:id="12" w:name="regras-comerciais-obrigatorias"/>
    <w:p>
      <w:pPr>
        <w:pStyle w:val="Heading2"/>
      </w:pPr>
      <w:r>
        <w:t xml:space="preserve">4) Regras comerciais obrigatorias</w:t>
      </w:r>
    </w:p>
    <w:p>
      <w:pPr>
        <w:pStyle w:val="Compact"/>
        <w:numPr>
          <w:ilvl w:val="0"/>
          <w:numId w:val="1004"/>
        </w:numPr>
      </w:pPr>
      <w:r>
        <w:t xml:space="preserve">Governo: sempre contrato anual fechado.</w:t>
      </w:r>
    </w:p>
    <w:p>
      <w:pPr>
        <w:pStyle w:val="Compact"/>
        <w:numPr>
          <w:ilvl w:val="0"/>
          <w:numId w:val="1004"/>
        </w:numPr>
      </w:pPr>
      <w:r>
        <w:t xml:space="preserve">Empresa/farmacia/hospital: anual (ou mensal quando politica comercial permitir).</w:t>
      </w:r>
    </w:p>
    <w:p>
      <w:pPr>
        <w:pStyle w:val="Compact"/>
        <w:numPr>
          <w:ilvl w:val="0"/>
          <w:numId w:val="1004"/>
        </w:numPr>
      </w:pPr>
      <w:r>
        <w:t xml:space="preserve">Sem assinatura concluida: nao liberar escopo fora do teste.</w:t>
      </w:r>
    </w:p>
    <w:p>
      <w:pPr>
        <w:pStyle w:val="Compact"/>
        <w:numPr>
          <w:ilvl w:val="0"/>
          <w:numId w:val="1004"/>
        </w:numPr>
      </w:pPr>
      <w:r>
        <w:t xml:space="preserve">Toda excecao comercial deve ser aprovada pela operacao/diretoria.</w:t>
      </w:r>
    </w:p>
    <w:bookmarkEnd w:id="12"/>
    <w:bookmarkStart w:id="13" w:name="anexos-minimos-por-contrato"/>
    <w:p>
      <w:pPr>
        <w:pStyle w:val="Heading2"/>
      </w:pPr>
      <w:r>
        <w:t xml:space="preserve">5) Anexos minimos por contrato</w:t>
      </w:r>
    </w:p>
    <w:p>
      <w:pPr>
        <w:pStyle w:val="Compact"/>
        <w:numPr>
          <w:ilvl w:val="0"/>
          <w:numId w:val="1005"/>
        </w:numPr>
      </w:pPr>
      <w:r>
        <w:t xml:space="preserve">Anexo Comercial (pacote, limites e valores)</w:t>
      </w:r>
    </w:p>
    <w:p>
      <w:pPr>
        <w:pStyle w:val="Compact"/>
        <w:numPr>
          <w:ilvl w:val="0"/>
          <w:numId w:val="1005"/>
        </w:numPr>
      </w:pPr>
      <w:r>
        <w:t xml:space="preserve">Anexo SLA</w:t>
      </w:r>
    </w:p>
    <w:p>
      <w:pPr>
        <w:pStyle w:val="Compact"/>
        <w:numPr>
          <w:ilvl w:val="0"/>
          <w:numId w:val="1005"/>
        </w:numPr>
      </w:pPr>
      <w:r>
        <w:t xml:space="preserve">Anexo LGPD/DPA</w:t>
      </w:r>
    </w:p>
    <w:p>
      <w:pPr>
        <w:pStyle w:val="Compact"/>
        <w:numPr>
          <w:ilvl w:val="0"/>
          <w:numId w:val="1005"/>
        </w:numPr>
      </w:pPr>
      <w:r>
        <w:t xml:space="preserve">Politica de Seguranca e resposta a incidentes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2026-04-25T16:29:33Z</dcterms:created>
  <dcterms:modified xsi:type="dcterms:W3CDTF">2026-04-25T16:29:33Z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