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Dash Plotly “Date Picker Range” Component Explanation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'my-date-picker-range'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ID to be used for callback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calendar_orientation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'horizontal'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vertical or horizontal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day_size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size of calendar image. Default is 39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end_date_placeholder_text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text that appears when no end date chosen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with_portal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False,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if True calendar will open in a full screen overlay portal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first_day_of_week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Display of calendar when open (0 = Sunday)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reopen_calendar_on_clear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True,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is_RTL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False,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True or False for direction of calendar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clearable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True,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whether or not the user can clear the dropdown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number_of_months_shown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number of months shown when calendar is open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min_date_allowed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=dt(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minimum date allowed on the DatePickerRange component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max_date_allowed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=dt(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maximum date allowed on the DatePickerRange component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initial_visible_month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=dt(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the month initially presented when the user opens the calendar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=dt(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).date()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=dt(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).date()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display_format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'MMM Do, YY'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how selected dates are displayed in the DatePickerRange component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month_format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'MMMM, YYYY'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how calendar headers are displayed when the calendar is opened.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minimum_nights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minimum number of days between start and end date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persistence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True,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persisted_props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'start_date'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persistence_type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'session'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session, local, or memory. Default is 'local'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updatemode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'singledate'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singledate or bothdates. Determines when callback is triggered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Date Formatting</w:t>
      </w:r>
      <w:r w:rsidDel="00000000" w:rsidR="00000000" w:rsidRPr="00000000">
        <w:rPr>
          <w:rtl w:val="0"/>
        </w:rPr>
      </w:r>
    </w:p>
    <w:tbl>
      <w:tblPr>
        <w:tblStyle w:val="Table1"/>
        <w:tblW w:w="10775.0" w:type="dxa"/>
        <w:jc w:val="center"/>
        <w:tblLayout w:type="fixed"/>
        <w:tblLook w:val="0400"/>
      </w:tblPr>
      <w:tblGrid>
        <w:gridCol w:w="2040"/>
        <w:gridCol w:w="2255"/>
        <w:gridCol w:w="6480"/>
        <w:tblGridChange w:id="0">
          <w:tblGrid>
            <w:gridCol w:w="2040"/>
            <w:gridCol w:w="2255"/>
            <w:gridCol w:w="6480"/>
          </w:tblGrid>
        </w:tblGridChange>
      </w:tblGrid>
      <w:t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b w:val="1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93d"/>
                <w:sz w:val="18"/>
                <w:szCs w:val="18"/>
                <w:rtl w:val="0"/>
              </w:rPr>
              <w:t xml:space="preserve">String Token</w:t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1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93d"/>
                <w:sz w:val="18"/>
                <w:szCs w:val="18"/>
                <w:rtl w:val="0"/>
              </w:rPr>
              <w:t xml:space="preserve">Example</w:t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1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93d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trHeight w:val="555" w:hRule="atLeast"/>
        </w:trP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YYYY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93d"/>
                <w:sz w:val="18"/>
                <w:szCs w:val="18"/>
                <w:rtl w:val="0"/>
              </w:rPr>
              <w:t xml:space="preserve">4 or 2 digit year</w:t>
            </w:r>
          </w:p>
        </w:tc>
      </w:tr>
      <w:t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93d"/>
                <w:sz w:val="18"/>
                <w:szCs w:val="18"/>
                <w:rtl w:val="0"/>
              </w:rPr>
              <w:t xml:space="preserve">2 digit year</w:t>
            </w:r>
          </w:p>
        </w:tc>
      </w:tr>
      <w:t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93d"/>
                <w:sz w:val="18"/>
                <w:szCs w:val="18"/>
                <w:rtl w:val="0"/>
              </w:rPr>
              <w:t xml:space="preserve">Year with any number of digits and sign</w:t>
            </w:r>
          </w:p>
        </w:tc>
      </w:tr>
      <w:tr>
        <w:trPr>
          <w:trHeight w:val="630" w:hRule="atLeast"/>
        </w:trP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1..4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93d"/>
                <w:sz w:val="18"/>
                <w:szCs w:val="18"/>
                <w:rtl w:val="0"/>
              </w:rPr>
              <w:t xml:space="preserve">Quarter of year. Sets month to first month in quarter.</w:t>
            </w:r>
          </w:p>
        </w:tc>
      </w:tr>
      <w:t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M 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1..12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93d"/>
                <w:sz w:val="18"/>
                <w:szCs w:val="18"/>
                <w:rtl w:val="0"/>
              </w:rPr>
              <w:t xml:space="preserve">Month number</w:t>
            </w:r>
          </w:p>
        </w:tc>
      </w:tr>
      <w:t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MMM MMMM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Jan..December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93d"/>
                <w:sz w:val="18"/>
                <w:szCs w:val="18"/>
                <w:rtl w:val="0"/>
              </w:rPr>
              <w:t xml:space="preserve">Month name</w:t>
            </w:r>
          </w:p>
        </w:tc>
      </w:tr>
      <w:t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D 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1..31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93d"/>
                <w:sz w:val="18"/>
                <w:szCs w:val="18"/>
                <w:rtl w:val="0"/>
              </w:rPr>
              <w:t xml:space="preserve">Day of month</w:t>
            </w:r>
          </w:p>
        </w:tc>
      </w:tr>
      <w:t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1st..31st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93d"/>
                <w:sz w:val="18"/>
                <w:szCs w:val="18"/>
                <w:rtl w:val="0"/>
              </w:rPr>
              <w:t xml:space="preserve">Day of month with ordinal</w:t>
            </w:r>
          </w:p>
        </w:tc>
      </w:tr>
      <w:t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DDD DDDD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1..365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93d"/>
                <w:sz w:val="18"/>
                <w:szCs w:val="18"/>
                <w:rtl w:val="0"/>
              </w:rPr>
              <w:t xml:space="preserve">Day of year</w:t>
            </w:r>
          </w:p>
        </w:tc>
      </w:tr>
      <w:t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1410715640.579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93d"/>
                <w:sz w:val="18"/>
                <w:szCs w:val="18"/>
                <w:rtl w:val="0"/>
              </w:rPr>
              <w:t xml:space="preserve">Unix timestamp</w:t>
            </w:r>
          </w:p>
        </w:tc>
      </w:tr>
      <w:t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93d"/>
                <w:sz w:val="18"/>
                <w:szCs w:val="18"/>
                <w:shd w:fill="f3f6fb" w:val="clear"/>
                <w:rtl w:val="0"/>
              </w:rPr>
              <w:t xml:space="preserve">1410715640579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20293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0293d"/>
                <w:sz w:val="18"/>
                <w:szCs w:val="18"/>
                <w:rtl w:val="0"/>
              </w:rPr>
              <w:t xml:space="preserve">Unix ms timestamp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*The above chart belongs to Dash Plotly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Arial" w:cs="Arial" w:eastAsia="Arial" w:hAnsi="Ari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8"/>
          <w:szCs w:val="28"/>
          <w:highlight w:val="white"/>
          <w:rtl w:val="0"/>
        </w:rPr>
        <w:t xml:space="preserve"> 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Since you’re here…</w:t>
      </w:r>
    </w:p>
    <w:p w:rsidR="00000000" w:rsidDel="00000000" w:rsidP="00000000" w:rsidRDefault="00000000" w:rsidRPr="00000000" w14:paraId="0000002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I’m asking my viewers to support my Dash Plotly educational channel. A growing number of viewers are looking for high quality, professional content on Dash, which is hard to find. I am trying to fill that gap.</w:t>
      </w:r>
    </w:p>
    <w:p w:rsidR="00000000" w:rsidDel="00000000" w:rsidP="00000000" w:rsidRDefault="00000000" w:rsidRPr="00000000" w14:paraId="0000002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I believe that anyone working with data can benefit from knowing Dash Plotly, which is why I take the complex parts of Dash and break them down into bite-size tutorials for everyone to have. </w:t>
      </w:r>
    </w:p>
    <w:p w:rsidR="00000000" w:rsidDel="00000000" w:rsidP="00000000" w:rsidRDefault="00000000" w:rsidRPr="00000000" w14:paraId="0000002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My goal is to make this a sustainable project for myself and my viewers, so if you appreciate my channel and are able support its existence, I would be grateful to you.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212529"/>
          <w:highlight w:val="yellow"/>
        </w:rPr>
      </w:pPr>
      <w:r w:rsidDel="00000000" w:rsidR="00000000" w:rsidRPr="00000000">
        <w:rPr>
          <w:color w:val="212529"/>
          <w:highlight w:val="yellow"/>
          <w:rtl w:val="0"/>
        </w:rPr>
        <w:t xml:space="preserve">Become my supporter at:</w:t>
      </w:r>
      <w:hyperlink r:id="rId7">
        <w:r w:rsidDel="00000000" w:rsidR="00000000" w:rsidRPr="00000000">
          <w:rPr>
            <w:color w:val="212529"/>
            <w:highlight w:val="yellow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https://www.patreon.com/charmingdata</w:t>
        </w:r>
      </w:hyperlink>
      <w:r w:rsidDel="00000000" w:rsidR="00000000" w:rsidRPr="00000000">
        <w:rPr>
          <w:color w:val="212529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75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75AE8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D75AE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D75AE8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D75A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75AE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75AE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atreon.com/charmingdata" TargetMode="External"/><Relationship Id="rId8" Type="http://schemas.openxmlformats.org/officeDocument/2006/relationships/hyperlink" Target="https://www.patreon.com/charm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lGEywgL5nE862X/bBQIIW2CGYQ==">AMUW2mVh8iurBUwCRO9xFISesQCUqn8/DThiKNu0EyEDCHkgZwtRrK9e01CyVaOEq3YUVHlnDsGqKu1ywiGxytPZZTVRUIfGpbE9RyZoNT0C0+fFi2G8dKA=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2020-07-17T15:22:00Z</dcterms:created>
  <dc:creator>adam schroeder</dc:creator>
</cp:coreProperties>
</file>