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AC38D" w14:textId="77777777" w:rsidR="00654EEF" w:rsidRDefault="00000000">
      <w:pPr>
        <w:pStyle w:val="Title"/>
      </w:pPr>
      <w:r>
        <w:t>Optimal Migratory Speed of Large Capital Breeders</w:t>
      </w:r>
    </w:p>
    <w:p w14:paraId="69BCD5CE" w14:textId="77777777" w:rsidR="00654EEF" w:rsidRDefault="00000000">
      <w:pPr>
        <w:pStyle w:val="Author"/>
      </w:pPr>
      <w:r>
        <w:t>Gough, W.T., Czapanskiy, M.F., Savoca, M.S., Hazen, E.L., Oestreich, W.K., Fahlbusch, J., Palacios, D.M., Bejder, L., Goldbogen, J.A.</w:t>
      </w:r>
    </w:p>
    <w:p w14:paraId="0C633B06" w14:textId="3ACABC43" w:rsidR="00654EEF" w:rsidRDefault="00FA24D6">
      <w:pPr>
        <w:pStyle w:val="Date"/>
      </w:pPr>
      <w:r>
        <w:t>9/4/2023</w:t>
      </w:r>
    </w:p>
    <w:p w14:paraId="55DBF9F8" w14:textId="77777777" w:rsidR="00654EEF" w:rsidRDefault="00000000">
      <w:pPr>
        <w:pStyle w:val="Heading1"/>
      </w:pPr>
      <w:bookmarkStart w:id="0" w:name="outline-of-ideas"/>
      <w:r>
        <w:t>Outline of Ideas</w:t>
      </w:r>
    </w:p>
    <w:p w14:paraId="7311800C" w14:textId="77777777" w:rsidR="00654EEF" w:rsidRDefault="00000000">
      <w:pPr>
        <w:numPr>
          <w:ilvl w:val="0"/>
          <w:numId w:val="2"/>
        </w:numPr>
      </w:pPr>
      <w:r>
        <w:t>Migration is an extreme behavioral process and might be impacted by climate change into the future.</w:t>
      </w:r>
    </w:p>
    <w:p w14:paraId="016A4E37" w14:textId="77777777" w:rsidR="00654EEF" w:rsidRDefault="00000000">
      <w:pPr>
        <w:numPr>
          <w:ilvl w:val="0"/>
          <w:numId w:val="2"/>
        </w:numPr>
      </w:pPr>
      <w:r>
        <w:t>Krogh Principle: Baleen whales are the best species to study migration because they display some of the longest migrations of any animals plus they are capital breeders.</w:t>
      </w:r>
    </w:p>
    <w:p w14:paraId="66473F36" w14:textId="77777777" w:rsidR="00654EEF" w:rsidRDefault="00000000">
      <w:pPr>
        <w:numPr>
          <w:ilvl w:val="0"/>
          <w:numId w:val="2"/>
        </w:numPr>
      </w:pPr>
      <w:r>
        <w:t>We would like to know if there is an optimal migratory speed for large capital breeding animals that minimizes the energetic cost of the migration as a function of their annual energy gain.</w:t>
      </w:r>
    </w:p>
    <w:p w14:paraId="5650F367" w14:textId="77777777" w:rsidR="00654EEF" w:rsidRDefault="00000000">
      <w:pPr>
        <w:numPr>
          <w:ilvl w:val="0"/>
          <w:numId w:val="2"/>
        </w:numPr>
      </w:pPr>
      <w:r>
        <w:t>How does this theoretical optimal speed change with changes to the migratory variables</w:t>
      </w:r>
    </w:p>
    <w:p w14:paraId="7A96943A" w14:textId="77777777" w:rsidR="00654EEF" w:rsidRDefault="00000000">
      <w:pPr>
        <w:pStyle w:val="Heading1"/>
      </w:pPr>
      <w:bookmarkStart w:id="1" w:name="abstract"/>
      <w:bookmarkEnd w:id="0"/>
      <w:r>
        <w:t>Abstract</w:t>
      </w:r>
    </w:p>
    <w:p w14:paraId="7DC15ECA" w14:textId="77777777" w:rsidR="00654EEF" w:rsidRDefault="00000000">
      <w:pPr>
        <w:pStyle w:val="FirstParagraph"/>
      </w:pPr>
      <w:r>
        <w:t>Long-distance migrations are one of the most energetically challenging behaviors observed within the animal kingdom and are undertaken to find seasonally variable food sources or move between spatially distinct foraging and breeding grounds. Minimizing the cost of transport throughout these migrations can have a large impact on the annual energetic economy of an animal. This is especially true for species that rely on the energy from a defined feeding season to last them throughout the year, a strategy known as capital breeding. Mysticete whales (Mysticeti) are a unique example of a group of capital breeders that perform long-distance migrations across ocean basins, likely necessitating a low cost of transport throughout those journeys. Using estimates of foraging and swimming energetic intake and costs for mysticetes of varying body sizes, we estimated the energy gained during a foraging season as well as the energy lost during migration. We used these values to parameterize stereotypical annual cycles as well as speed-dependent annual cycles that modeled the energetic cost of swimming at various speeds along a migratory route. From this model, we found optimal migratory speeds between 1-2 ms</w:t>
      </w:r>
      <w:r>
        <w:rPr>
          <w:vertAlign w:val="superscript"/>
        </w:rPr>
        <w:t>-1</w:t>
      </w:r>
      <w:r>
        <w:t xml:space="preserve"> for a range of migratory distances. We also determined that longer migrations are more costly and occur at higher speeds than shorter migrations, a result that we were able to validate with satellite tag data from multiple mysticete species. In a rapidly changing ocean, our findings suggest even small differences in the distance or speed of a migration could have major impacts on individual fitness.</w:t>
      </w:r>
    </w:p>
    <w:p w14:paraId="7E5E76F9" w14:textId="77777777" w:rsidR="00654EEF" w:rsidRDefault="00000000">
      <w:pPr>
        <w:pStyle w:val="Heading1"/>
      </w:pPr>
      <w:bookmarkStart w:id="2" w:name="introduction"/>
      <w:bookmarkEnd w:id="1"/>
      <w:r>
        <w:lastRenderedPageBreak/>
        <w:t>Introduction</w:t>
      </w:r>
    </w:p>
    <w:p w14:paraId="09071796" w14:textId="77777777" w:rsidR="00654EEF" w:rsidRDefault="00000000">
      <w:pPr>
        <w:pStyle w:val="FirstParagraph"/>
      </w:pPr>
      <w:r>
        <w:t>Animal migration serves to re-distribute nutrients, increase genetic dispersal across population boundaries, and maximize fitness across a dynamic landscape (Dingle and Drake 2007). Long-distance migrations can span continents and ocean basins and are one of the most energetically extreme behaviors observed within the animal kingdom. Many species transit thousands of kilometers in search of seasonally variable food resources (Block et al. 2011; La Sorte et al. 2016; Merkle et al. 2016) or to move between spatially distinct foraging and breeding grounds (Kenney, Mayo, and Winn 2020). The distances traveled during these journeys are often informed by environmental features (Abrahms et al. 2019; Block et al. 2011; Oestreich et al. 2022), but they are also constrained by physiological limitations that must be overcome through novel adaptation (Weber 2009).</w:t>
      </w:r>
    </w:p>
    <w:p w14:paraId="702082F9" w14:textId="77777777" w:rsidR="00654EEF" w:rsidRDefault="00000000">
      <w:pPr>
        <w:pStyle w:val="BodyText"/>
      </w:pPr>
      <w:r>
        <w:t>A common adaptation that aids long migration is large body size and increased energy storage (Burns and Bloom 2020; Hein, Hou, and Gillooly 2012), with the exception being powered flight (e.g., insects and songbirds) (Alerstam, Hedenström, and Åkesson 2003). Larger animals have lower mass-specific metabolic rates (Glazier 2005; Kleiber 1975) and costs of transport (Taylor, Heglund, and Maloiy 1982; Williams 1999), resulting in more efficient locomotion over greater distances. Even as mass-specific costs decrease for larger animals, absolute costs increase and must be accounted for with efficient prey capture strategies (Goldbogen et al. 2019; McNab 1999). Many of the largest terrestrial species are ruminants that take advantage of seasonal greening for their plant-based diet and a specialized digestive apparatus to increase their energetic surplus (Aikens et al. 2020; Merkle et al. 2016). Large marine species are unable to utilize such stability and predictability in ocean resources (but see Abrahms et al. (2019)), instead relying on ephemeral prey patches of fish, krill, or copepods (Carroll et al. 2021; Goldbogen et al. 2019).</w:t>
      </w:r>
    </w:p>
    <w:p w14:paraId="2A4D6E1D" w14:textId="77777777" w:rsidR="00654EEF" w:rsidRDefault="00000000">
      <w:pPr>
        <w:pStyle w:val="BodyText"/>
      </w:pPr>
      <w:r>
        <w:t>Many of the largest marine animals, including mysticete (baleen) whales (Mysticeti), whale sharks (Rhincodon typus), and oceanic manta rays (Mobula birostris), efficiently exploit small, abundant prey species (e.g., schooling fish and crustaceans) by filter feeding on large aggregations (Goldbogen et al. 2019; Motta et al. 2010; Paig-Tran, Kleinteich, and Summers 2013). Large body sizes allow these species to undertake months-long migrations over tens of thousands of kilometers (Corkeron and Connor 1999; Guzman et al. 2018; Kenney, Mayo, and Winn 2020). Unlike terrestrial ungulates that forage during the migration, mysticetes are capital breeders, meaning they have a defined feeding season (spring and summer months) and exhibit relatively little feeding behavior outside the feeding season (Lockyer 1981). Thus, mysticetes need to live off these reserves for the rest of the year (Drent and Daan 1980; Jönsson 1997; Stephens et al. 2009). Given the large energetic costs that are thought to be associated with competitive mating (for males) and reproduction (for females) (citations), it is likely that these species would benefit from minimizing their cost of swimming during migration ().</w:t>
      </w:r>
    </w:p>
    <w:p w14:paraId="7786187C" w14:textId="77777777" w:rsidR="00654EEF" w:rsidRDefault="00000000">
      <w:pPr>
        <w:pStyle w:val="BodyText"/>
      </w:pPr>
      <w:r>
        <w:t xml:space="preserve">Recent studies on several mysticete species combining biologging tags with UAS morphometrics and hydrodynamic physical modeling have produced high-resolution estimates of energetic intake and costs for both foraging and swimming (Goldbogen et al. 2019; Savoca et al. 2021). Studies using satellite tags have also produced estimates of </w:t>
      </w:r>
      <w:r>
        <w:lastRenderedPageBreak/>
        <w:t>mysticete bi-directional migration durations ranging from ~60-180 days and distances ranging from ~5000-20000 km (Félix and Guzmán 2014; Kettemer et al. 2022; Mate, Lagerquist, and Calambokidis 1999; Mate et al. 2015; Modest et al. 2021; Riekkola et al. 2019). Using these comprehensive datasets, we can estimate the net energy gained during a foraging season as well as the energy used during migration. We can then model the cost associated with migratory routes of different distances as well as the costs associated with migrating too fast or too slow along those routes. The feeding and breeding seasons for many species are marked by constraints (seasonal prey availability, length of gestation and weaning, etc.), suggesting that whales that undertake longer-distance migrations might need to arrive at the feeding or breeding ground at the same time as animals making shorter-distance migrations. As a result, we hypothesize that the animals performing the longer-distance migrations will do so at faster swimming speeds despite the increased energetic cost of doing so. In a rapidly changing ocean where prey resources are often ephemeral in time and space, the movement and energetic choices of extreme capital breeders such as mysticete whales could provide useful insight into the health of the marine environment.</w:t>
      </w:r>
    </w:p>
    <w:p w14:paraId="6E6657F6" w14:textId="77777777" w:rsidR="00654EEF" w:rsidRDefault="00000000">
      <w:pPr>
        <w:pStyle w:val="CaptionedFigure"/>
      </w:pPr>
      <w:r>
        <w:rPr>
          <w:noProof/>
        </w:rPr>
        <w:drawing>
          <wp:inline distT="0" distB="0" distL="0" distR="0" wp14:anchorId="7DB693B7" wp14:editId="604DBF9A">
            <wp:extent cx="5334000" cy="3021712"/>
            <wp:effectExtent l="0" t="0" r="0" b="0"/>
            <wp:docPr id="23" name="Picture" descr="Figure 1. Schematic of a humpback whale annual cycle with a generic migratory route highlighted"/>
            <wp:cNvGraphicFramePr/>
            <a:graphic xmlns:a="http://schemas.openxmlformats.org/drawingml/2006/main">
              <a:graphicData uri="http://schemas.openxmlformats.org/drawingml/2006/picture">
                <pic:pic xmlns:pic="http://schemas.openxmlformats.org/drawingml/2006/picture">
                  <pic:nvPicPr>
                    <pic:cNvPr id="24" name="Picture" descr="./figs/AnnualCycleSchematic.jpg"/>
                    <pic:cNvPicPr>
                      <a:picLocks noChangeAspect="1" noChangeArrowheads="1"/>
                    </pic:cNvPicPr>
                  </pic:nvPicPr>
                  <pic:blipFill>
                    <a:blip r:embed="rId7"/>
                    <a:stretch>
                      <a:fillRect/>
                    </a:stretch>
                  </pic:blipFill>
                  <pic:spPr bwMode="auto">
                    <a:xfrm>
                      <a:off x="0" y="0"/>
                      <a:ext cx="5334000" cy="3021712"/>
                    </a:xfrm>
                    <a:prstGeom prst="rect">
                      <a:avLst/>
                    </a:prstGeom>
                    <a:noFill/>
                    <a:ln w="9525">
                      <a:noFill/>
                      <a:headEnd/>
                      <a:tailEnd/>
                    </a:ln>
                  </pic:spPr>
                </pic:pic>
              </a:graphicData>
            </a:graphic>
          </wp:inline>
        </w:drawing>
      </w:r>
    </w:p>
    <w:p w14:paraId="67496F93" w14:textId="77777777" w:rsidR="00654EEF" w:rsidRDefault="00000000">
      <w:pPr>
        <w:pStyle w:val="ImageCaption"/>
      </w:pPr>
      <w:r>
        <w:t>Figure 1. Schematic of a humpback whale annual cycle with a generic migratory route highlighted</w:t>
      </w:r>
    </w:p>
    <w:p w14:paraId="074A5A4F" w14:textId="77777777" w:rsidR="00654EEF" w:rsidRDefault="00000000">
      <w:pPr>
        <w:pStyle w:val="Heading1"/>
      </w:pPr>
      <w:bookmarkStart w:id="3" w:name="materials-methods"/>
      <w:bookmarkEnd w:id="2"/>
      <w:r>
        <w:t>Materials &amp; Methods</w:t>
      </w:r>
    </w:p>
    <w:p w14:paraId="4A773E7F" w14:textId="77777777" w:rsidR="00654EEF" w:rsidRDefault="00000000">
      <w:pPr>
        <w:pStyle w:val="Heading2"/>
      </w:pPr>
      <w:bookmarkStart w:id="4" w:name="species"/>
      <w:r>
        <w:t>Species</w:t>
      </w:r>
    </w:p>
    <w:p w14:paraId="5BA57802" w14:textId="77777777" w:rsidR="00654EEF" w:rsidRDefault="00000000">
      <w:pPr>
        <w:pStyle w:val="FirstParagraph"/>
      </w:pPr>
      <w:r>
        <w:t>We included four species in our energetic analyses: blue (</w:t>
      </w:r>
      <w:r>
        <w:rPr>
          <w:i/>
          <w:iCs/>
        </w:rPr>
        <w:t>Balaenoptera musculus</w:t>
      </w:r>
      <w:r>
        <w:t>), fin (</w:t>
      </w:r>
      <w:r>
        <w:rPr>
          <w:i/>
          <w:iCs/>
        </w:rPr>
        <w:t>Balaenoptera physalus</w:t>
      </w:r>
      <w:r>
        <w:t>), humpback (</w:t>
      </w:r>
      <w:r>
        <w:rPr>
          <w:i/>
          <w:iCs/>
        </w:rPr>
        <w:t>Megaptera novaeangliae</w:t>
      </w:r>
      <w:r>
        <w:t>), and Antarctic minke (</w:t>
      </w:r>
      <w:r>
        <w:rPr>
          <w:i/>
          <w:iCs/>
        </w:rPr>
        <w:t>Balaenoptera bonaerensis</w:t>
      </w:r>
      <w:r>
        <w:t xml:space="preserve">). Informed by morphological (Kahane‐Rapport and Goldbogen 2018) and UAV datasets (William T. Gough et al. 2021; William T. Gough et al. 2022), we </w:t>
      </w:r>
      <w:r>
        <w:lastRenderedPageBreak/>
        <w:t>chose a five-meter range of body lengths (</w:t>
      </w:r>
      <m:oMath>
        <m:r>
          <w:rPr>
            <w:rFonts w:ascii="Cambria Math" w:hAnsi="Cambria Math"/>
          </w:rPr>
          <m:t>T</m:t>
        </m:r>
        <m:sSub>
          <m:sSubPr>
            <m:ctrlPr>
              <w:rPr>
                <w:rFonts w:ascii="Cambria Math" w:hAnsi="Cambria Math"/>
              </w:rPr>
            </m:ctrlPr>
          </m:sSubPr>
          <m:e>
            <m:r>
              <w:rPr>
                <w:rFonts w:ascii="Cambria Math" w:hAnsi="Cambria Math"/>
              </w:rPr>
              <m:t>L</m:t>
            </m:r>
          </m:e>
          <m:sub>
            <m:r>
              <m:rPr>
                <m:nor/>
              </m:rPr>
              <m:t>body</m:t>
            </m:r>
          </m:sub>
        </m:sSub>
      </m:oMath>
      <w:r>
        <w:t>) for each species. In a review of migratory track satellite tag data, we found data for the four previously-mentioned species in addition to the gray whale (</w:t>
      </w:r>
      <w:r>
        <w:rPr>
          <w:i/>
          <w:iCs/>
        </w:rPr>
        <w:t>Eschrichtius robustus</w:t>
      </w:r>
      <w:r>
        <w:t>).</w:t>
      </w:r>
    </w:p>
    <w:p w14:paraId="75F9D7D0" w14:textId="77777777" w:rsidR="00654EEF" w:rsidRDefault="00000000">
      <w:pPr>
        <w:pStyle w:val="Heading2"/>
      </w:pPr>
      <w:bookmarkStart w:id="5" w:name="satellite-tag-data"/>
      <w:bookmarkEnd w:id="4"/>
      <w:r>
        <w:t>Satellite Tag Data</w:t>
      </w:r>
    </w:p>
    <w:p w14:paraId="0CD946C5" w14:textId="77777777" w:rsidR="00654EEF" w:rsidRDefault="00000000">
      <w:pPr>
        <w:pStyle w:val="FirstParagraph"/>
      </w:pPr>
      <w:r>
        <w:t>Satellite tag data was compiled from multiple literature sources and tag types (Table 1). To be included in our dataset, a satellite track had to include: 1) a complete migration moving in either direction (i.e. from foraging ground to breeding ground or vice-versa), 2) not include any portions of swimming on the foraging or breeding grounds, 3) the overall distance covered by the animal during the migration (</w:t>
      </w:r>
      <m:oMath>
        <m:sSub>
          <m:sSubPr>
            <m:ctrlPr>
              <w:rPr>
                <w:rFonts w:ascii="Cambria Math" w:hAnsi="Cambria Math"/>
              </w:rPr>
            </m:ctrlPr>
          </m:sSubPr>
          <m:e>
            <m:r>
              <w:rPr>
                <w:rFonts w:ascii="Cambria Math" w:hAnsi="Cambria Math"/>
              </w:rPr>
              <m:t>D</m:t>
            </m:r>
          </m:e>
          <m:sub>
            <m:r>
              <m:rPr>
                <m:nor/>
              </m:rPr>
              <m:t>mig</m:t>
            </m:r>
          </m:sub>
        </m:sSub>
      </m:oMath>
      <w:r>
        <w:t>; km), and 4) the duration of the migratory period (</w:t>
      </w:r>
      <m:oMath>
        <m:sSub>
          <m:sSubPr>
            <m:ctrlPr>
              <w:rPr>
                <w:rFonts w:ascii="Cambria Math" w:hAnsi="Cambria Math"/>
              </w:rPr>
            </m:ctrlPr>
          </m:sSubPr>
          <m:e>
            <m:r>
              <w:rPr>
                <w:rFonts w:ascii="Cambria Math" w:hAnsi="Cambria Math"/>
              </w:rPr>
              <m:t>T</m:t>
            </m:r>
          </m:e>
          <m:sub>
            <m:r>
              <m:rPr>
                <m:nor/>
              </m:rPr>
              <m:t>mig.uni</m:t>
            </m:r>
          </m:sub>
        </m:sSub>
      </m:oMath>
      <w:r>
        <w:t>; days). Using this data, we were able to calculate the GPS-based over-ground speed of each animal (</w:t>
      </w:r>
      <m:oMath>
        <m:sSub>
          <m:sSubPr>
            <m:ctrlPr>
              <w:rPr>
                <w:rFonts w:ascii="Cambria Math" w:hAnsi="Cambria Math"/>
              </w:rPr>
            </m:ctrlPr>
          </m:sSubPr>
          <m:e>
            <m:r>
              <w:rPr>
                <w:rFonts w:ascii="Cambria Math" w:hAnsi="Cambria Math"/>
              </w:rPr>
              <m:t>U</m:t>
            </m:r>
          </m:e>
          <m:sub>
            <m:r>
              <m:rPr>
                <m:nor/>
              </m:rPr>
              <m:t>over-ground</m:t>
            </m:r>
          </m:sub>
        </m:sSub>
      </m:oMath>
      <w:r>
        <w:t xml:space="preserve">; </w:t>
      </w:r>
      <m:oMath>
        <m:r>
          <w:rPr>
            <w:rFonts w:ascii="Cambria Math" w:hAnsi="Cambria Math"/>
          </w:rPr>
          <m:t>m</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oMath>
      <w:r>
        <w:t>) using the equation:</w:t>
      </w:r>
    </w:p>
    <w:p w14:paraId="067C9EF4"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U</m:t>
              </m:r>
            </m:e>
            <m:sub>
              <m:r>
                <m:rPr>
                  <m:nor/>
                </m:rPr>
                <m:t>over-ground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m:rPr>
                      <m:nor/>
                    </m:rPr>
                    <m:t>mig</m:t>
                  </m:r>
                </m:sub>
              </m:sSub>
              <m:r>
                <m:rPr>
                  <m:sty m:val="p"/>
                </m:rPr>
                <w:rPr>
                  <w:rFonts w:ascii="Cambria Math" w:hAnsi="Cambria Math"/>
                </w:rPr>
                <m:t>*</m:t>
              </m:r>
              <m:r>
                <w:rPr>
                  <w:rFonts w:ascii="Cambria Math" w:hAnsi="Cambria Math"/>
                </w:rPr>
                <m:t>1000</m:t>
              </m:r>
            </m:num>
            <m:den>
              <m:sSub>
                <m:sSubPr>
                  <m:ctrlPr>
                    <w:rPr>
                      <w:rFonts w:ascii="Cambria Math" w:hAnsi="Cambria Math"/>
                    </w:rPr>
                  </m:ctrlPr>
                </m:sSubPr>
                <m:e>
                  <m:r>
                    <w:rPr>
                      <w:rFonts w:ascii="Cambria Math" w:hAnsi="Cambria Math"/>
                    </w:rPr>
                    <m:t>T</m:t>
                  </m:r>
                </m:e>
                <m:sub>
                  <m:r>
                    <m:rPr>
                      <m:nor/>
                    </m:rPr>
                    <m:t>mig.uni</m:t>
                  </m:r>
                </m:sub>
              </m:sSub>
              <m:r>
                <m:rPr>
                  <m:sty m:val="p"/>
                </m:rPr>
                <w:rPr>
                  <w:rFonts w:ascii="Cambria Math" w:hAnsi="Cambria Math"/>
                </w:rPr>
                <m:t>*</m:t>
              </m:r>
              <m:r>
                <w:rPr>
                  <w:rFonts w:ascii="Cambria Math" w:hAnsi="Cambria Math"/>
                </w:rPr>
                <m:t>86400</m:t>
              </m:r>
            </m:den>
          </m:f>
          <m:r>
            <w:rPr>
              <w:rFonts w:ascii="Cambria Math" w:hAnsi="Cambria Math"/>
            </w:rPr>
            <m:t> </m:t>
          </m:r>
          <m:d>
            <m:dPr>
              <m:ctrlPr>
                <w:rPr>
                  <w:rFonts w:ascii="Cambria Math" w:hAnsi="Cambria Math"/>
                </w:rPr>
              </m:ctrlPr>
            </m:dPr>
            <m:e>
              <m:r>
                <w:rPr>
                  <w:rFonts w:ascii="Cambria Math" w:hAnsi="Cambria Math"/>
                </w:rPr>
                <m:t>1</m:t>
              </m:r>
            </m:e>
          </m:d>
        </m:oMath>
      </m:oMathPara>
    </w:p>
    <w:p w14:paraId="75EAB0A2" w14:textId="77777777" w:rsidR="00654EEF" w:rsidRDefault="00000000">
      <w:pPr>
        <w:pStyle w:val="FirstParagraph"/>
      </w:pPr>
      <w:r>
        <w:t xml:space="preserve">Using average values for </w:t>
      </w:r>
      <m:oMath>
        <m:sSub>
          <m:sSubPr>
            <m:ctrlPr>
              <w:rPr>
                <w:rFonts w:ascii="Cambria Math" w:hAnsi="Cambria Math"/>
              </w:rPr>
            </m:ctrlPr>
          </m:sSubPr>
          <m:e>
            <m:r>
              <w:rPr>
                <w:rFonts w:ascii="Cambria Math" w:hAnsi="Cambria Math"/>
              </w:rPr>
              <m:t>D</m:t>
            </m:r>
          </m:e>
          <m:sub>
            <m:r>
              <m:rPr>
                <m:nor/>
              </m:rPr>
              <m:t>mig</m:t>
            </m:r>
          </m:sub>
        </m:sSub>
      </m:oMath>
      <w:r>
        <w:t xml:space="preserve">, </w:t>
      </w:r>
      <m:oMath>
        <m:sSub>
          <m:sSubPr>
            <m:ctrlPr>
              <w:rPr>
                <w:rFonts w:ascii="Cambria Math" w:hAnsi="Cambria Math"/>
              </w:rPr>
            </m:ctrlPr>
          </m:sSubPr>
          <m:e>
            <m:r>
              <w:rPr>
                <w:rFonts w:ascii="Cambria Math" w:hAnsi="Cambria Math"/>
              </w:rPr>
              <m:t>T</m:t>
            </m:r>
          </m:e>
          <m:sub>
            <m:r>
              <m:rPr>
                <m:nor/>
              </m:rPr>
              <m:t>mig.uni</m:t>
            </m:r>
          </m:sub>
        </m:sSub>
      </m:oMath>
      <w:r>
        <w:t xml:space="preserve">, and </w:t>
      </w:r>
      <m:oMath>
        <m:sSub>
          <m:sSubPr>
            <m:ctrlPr>
              <w:rPr>
                <w:rFonts w:ascii="Cambria Math" w:hAnsi="Cambria Math"/>
              </w:rPr>
            </m:ctrlPr>
          </m:sSubPr>
          <m:e>
            <m:r>
              <w:rPr>
                <w:rFonts w:ascii="Cambria Math" w:hAnsi="Cambria Math"/>
              </w:rPr>
              <m:t>U</m:t>
            </m:r>
          </m:e>
          <m:sub>
            <m:r>
              <m:rPr>
                <m:nor/>
              </m:rPr>
              <m:t>over-ground</m:t>
            </m:r>
          </m:sub>
        </m:sSub>
      </m:oMath>
      <w:r>
        <w:t xml:space="preserve"> (Fig 1), we calculated the distance (</w:t>
      </w:r>
      <m:oMath>
        <m:sSub>
          <m:sSubPr>
            <m:ctrlPr>
              <w:rPr>
                <w:rFonts w:ascii="Cambria Math" w:hAnsi="Cambria Math"/>
              </w:rPr>
            </m:ctrlPr>
          </m:sSubPr>
          <m:e>
            <m:r>
              <w:rPr>
                <w:rFonts w:ascii="Cambria Math" w:hAnsi="Cambria Math"/>
              </w:rPr>
              <m:t>D</m:t>
            </m:r>
          </m:e>
          <m:sub>
            <m:r>
              <m:rPr>
                <m:nor/>
              </m:rPr>
              <m:t>mig.avg</m:t>
            </m:r>
          </m:sub>
        </m:sSub>
      </m:oMath>
      <w:r>
        <w:t>), duration (</w:t>
      </w:r>
      <m:oMath>
        <m:sSub>
          <m:sSubPr>
            <m:ctrlPr>
              <w:rPr>
                <w:rFonts w:ascii="Cambria Math" w:hAnsi="Cambria Math"/>
              </w:rPr>
            </m:ctrlPr>
          </m:sSubPr>
          <m:e>
            <m:r>
              <w:rPr>
                <w:rFonts w:ascii="Cambria Math" w:hAnsi="Cambria Math"/>
              </w:rPr>
              <m:t>T</m:t>
            </m:r>
          </m:e>
          <m:sub>
            <m:r>
              <m:rPr>
                <m:nor/>
              </m:rPr>
              <m:t>mig.uni.avg</m:t>
            </m:r>
          </m:sub>
        </m:sSub>
      </m:oMath>
      <w:r>
        <w:t>), and over-ground speed (</w:t>
      </w:r>
      <m:oMath>
        <m:sSub>
          <m:sSubPr>
            <m:ctrlPr>
              <w:rPr>
                <w:rFonts w:ascii="Cambria Math" w:hAnsi="Cambria Math"/>
              </w:rPr>
            </m:ctrlPr>
          </m:sSubPr>
          <m:e>
            <m:r>
              <w:rPr>
                <w:rFonts w:ascii="Cambria Math" w:hAnsi="Cambria Math"/>
              </w:rPr>
              <m:t>U</m:t>
            </m:r>
          </m:e>
          <m:sub>
            <m:r>
              <m:rPr>
                <m:nor/>
              </m:rPr>
              <m:t>over-ground.avg</m:t>
            </m:r>
          </m:sub>
        </m:sSub>
      </m:oMath>
      <w:r>
        <w:t>) for a stereotypical migratory route. We used these values to parameterize a standardized annual cycle as well as our energetic models.</w:t>
      </w:r>
    </w:p>
    <w:p w14:paraId="47872752" w14:textId="77777777" w:rsidR="00654EEF" w:rsidRDefault="00000000">
      <w:pPr>
        <w:pStyle w:val="CaptionedFigure"/>
      </w:pPr>
      <w:r>
        <w:rPr>
          <w:noProof/>
        </w:rPr>
        <w:drawing>
          <wp:inline distT="0" distB="0" distL="0" distR="0" wp14:anchorId="21BC54FC" wp14:editId="5114F973">
            <wp:extent cx="5334000" cy="2667000"/>
            <wp:effectExtent l="0" t="0" r="0" b="0"/>
            <wp:docPr id="28" name="Picture" descr="Figure 2. Density graphs for the migratory distance, duration, and over-ground speed. Vertical lines denote the mean value for each graph."/>
            <wp:cNvGraphicFramePr/>
            <a:graphic xmlns:a="http://schemas.openxmlformats.org/drawingml/2006/main">
              <a:graphicData uri="http://schemas.openxmlformats.org/drawingml/2006/picture">
                <pic:pic xmlns:pic="http://schemas.openxmlformats.org/drawingml/2006/picture">
                  <pic:nvPicPr>
                    <pic:cNvPr id="29" name="Picture" descr="MigrationAnalyses_files/figure-docx/MigrationLiteratureDensities%20Markdown%20Version-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26FC40FE" w14:textId="77777777" w:rsidR="00654EEF" w:rsidRDefault="00000000">
      <w:pPr>
        <w:pStyle w:val="ImageCaption"/>
      </w:pPr>
      <w:r>
        <w:t>Figure 2. Density graphs for the migratory distance, duration, and over-ground speed. Vertical lines denote the mean value for each graph.</w:t>
      </w:r>
    </w:p>
    <w:p w14:paraId="36561FB3" w14:textId="77777777" w:rsidR="00654EEF" w:rsidRDefault="00000000">
      <w:pPr>
        <w:pStyle w:val="Heading2"/>
      </w:pPr>
      <w:bookmarkStart w:id="6" w:name="standardized-annual-cycle"/>
      <w:bookmarkEnd w:id="5"/>
      <w:r>
        <w:t>Standardized Annual Cycle</w:t>
      </w:r>
    </w:p>
    <w:p w14:paraId="210ADE2F" w14:textId="77777777" w:rsidR="00654EEF" w:rsidRDefault="00000000">
      <w:pPr>
        <w:pStyle w:val="FirstParagraph"/>
      </w:pPr>
      <w:r>
        <w:t xml:space="preserve">Our energetic models were predicated on a standardized annual cycle, with costs and benefits calculated as deviations from that cycle. In order to determine the portion of the year devoted to migration, we used our calculated </w:t>
      </w:r>
      <m:oMath>
        <m:sSub>
          <m:sSubPr>
            <m:ctrlPr>
              <w:rPr>
                <w:rFonts w:ascii="Cambria Math" w:hAnsi="Cambria Math"/>
              </w:rPr>
            </m:ctrlPr>
          </m:sSubPr>
          <m:e>
            <m:r>
              <w:rPr>
                <w:rFonts w:ascii="Cambria Math" w:hAnsi="Cambria Math"/>
              </w:rPr>
              <m:t>T</m:t>
            </m:r>
          </m:e>
          <m:sub>
            <m:r>
              <m:rPr>
                <m:nor/>
              </m:rPr>
              <m:t>mig.uni.avg</m:t>
            </m:r>
          </m:sub>
        </m:sSub>
      </m:oMath>
      <w:r>
        <w:t xml:space="preserve"> from our literature search and estimated to 60 days for a uni-directional migration (</w:t>
      </w:r>
      <m:oMath>
        <m:sSub>
          <m:sSubPr>
            <m:ctrlPr>
              <w:rPr>
                <w:rFonts w:ascii="Cambria Math" w:hAnsi="Cambria Math"/>
              </w:rPr>
            </m:ctrlPr>
          </m:sSubPr>
          <m:e>
            <m:r>
              <w:rPr>
                <w:rFonts w:ascii="Cambria Math" w:hAnsi="Cambria Math"/>
              </w:rPr>
              <m:t>T</m:t>
            </m:r>
          </m:e>
          <m:sub>
            <m:r>
              <m:rPr>
                <m:nor/>
              </m:rPr>
              <m:t>mig.uni.standard</m:t>
            </m:r>
          </m:sub>
        </m:sSub>
      </m:oMath>
      <w:r>
        <w:t xml:space="preserve">), resulting in 120 days </w:t>
      </w:r>
      <w:r>
        <w:lastRenderedPageBreak/>
        <w:t>spent migrating during a standardized annual cycle (</w:t>
      </w:r>
      <m:oMath>
        <m:sSub>
          <m:sSubPr>
            <m:ctrlPr>
              <w:rPr>
                <w:rFonts w:ascii="Cambria Math" w:hAnsi="Cambria Math"/>
              </w:rPr>
            </m:ctrlPr>
          </m:sSubPr>
          <m:e>
            <m:r>
              <w:rPr>
                <w:rFonts w:ascii="Cambria Math" w:hAnsi="Cambria Math"/>
              </w:rPr>
              <m:t>T</m:t>
            </m:r>
          </m:e>
          <m:sub>
            <m:r>
              <m:rPr>
                <m:nor/>
              </m:rPr>
              <m:t>mig.year.standard</m:t>
            </m:r>
          </m:sub>
        </m:sSub>
      </m:oMath>
      <w:r>
        <w:t>). For the time spent on the breeding ground (</w:t>
      </w:r>
      <m:oMath>
        <m:sSub>
          <m:sSubPr>
            <m:ctrlPr>
              <w:rPr>
                <w:rFonts w:ascii="Cambria Math" w:hAnsi="Cambria Math"/>
              </w:rPr>
            </m:ctrlPr>
          </m:sSubPr>
          <m:e>
            <m:r>
              <w:rPr>
                <w:rFonts w:ascii="Cambria Math" w:hAnsi="Cambria Math"/>
              </w:rPr>
              <m:t>T</m:t>
            </m:r>
          </m:e>
          <m:sub>
            <m:r>
              <m:rPr>
                <m:nor/>
              </m:rPr>
              <m:t>breed.standard</m:t>
            </m:r>
          </m:sub>
        </m:sSub>
      </m:oMath>
      <w:r>
        <w:t>), we estimated 90 days based on sightings data, specifically from Maui-Nui for humpback whales (van Aswegen, pers. comm.). Finally, we estimated the feeding season as the remaining portion of the year, set to 120 days (</w:t>
      </w:r>
      <m:oMath>
        <m:sSub>
          <m:sSubPr>
            <m:ctrlPr>
              <w:rPr>
                <w:rFonts w:ascii="Cambria Math" w:hAnsi="Cambria Math"/>
              </w:rPr>
            </m:ctrlPr>
          </m:sSubPr>
          <m:e>
            <m:r>
              <w:rPr>
                <w:rFonts w:ascii="Cambria Math" w:hAnsi="Cambria Math"/>
              </w:rPr>
              <m:t>T</m:t>
            </m:r>
          </m:e>
          <m:sub>
            <m:r>
              <m:rPr>
                <m:nor/>
              </m:rPr>
              <m:t>feed.standard</m:t>
            </m:r>
          </m:sub>
        </m:sSub>
      </m:oMath>
      <w:r>
        <w:t>). Reproduction and weaning of calves requires a set period of time and the sighting data suggest that the breeding season could be a more set duration than the feeding season. As a result, our model presumes that changes to the migratory duration due to swimming speed will result in a longer or shorter foraging season duration while the breeding season duration remains unchanged ().</w:t>
      </w:r>
    </w:p>
    <w:p w14:paraId="38FA87D8" w14:textId="77777777" w:rsidR="00654EEF" w:rsidRDefault="00000000">
      <w:pPr>
        <w:pStyle w:val="Heading2"/>
      </w:pPr>
      <w:bookmarkStart w:id="7" w:name="foraging-season-energetics"/>
      <w:bookmarkEnd w:id="6"/>
      <w:r>
        <w:t>Foraging Season Energetics</w:t>
      </w:r>
    </w:p>
    <w:p w14:paraId="7E3A29FB" w14:textId="77777777" w:rsidR="00654EEF" w:rsidRDefault="00000000">
      <w:pPr>
        <w:pStyle w:val="FirstParagraph"/>
      </w:pPr>
      <w:r>
        <w:t>We determined the net energy obtained from a day of foraging (</w:t>
      </w:r>
      <m:oMath>
        <m:r>
          <w:rPr>
            <w:rFonts w:ascii="Cambria Math" w:hAnsi="Cambria Math"/>
          </w:rPr>
          <m:t>Ene</m:t>
        </m:r>
        <m:sSub>
          <m:sSubPr>
            <m:ctrlPr>
              <w:rPr>
                <w:rFonts w:ascii="Cambria Math" w:hAnsi="Cambria Math"/>
              </w:rPr>
            </m:ctrlPr>
          </m:sSubPr>
          <m:e>
            <m:r>
              <w:rPr>
                <w:rFonts w:ascii="Cambria Math" w:hAnsi="Cambria Math"/>
              </w:rPr>
              <m:t>t</m:t>
            </m:r>
          </m:e>
          <m:sub>
            <m:r>
              <m:rPr>
                <m:nor/>
              </m:rPr>
              <m:t>feed.day</m:t>
            </m:r>
          </m:sub>
        </m:sSub>
      </m:oMath>
      <w:r>
        <w:t>; kJ) using the equation:</w:t>
      </w:r>
    </w:p>
    <w:p w14:paraId="18696B16"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feed.day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feed.day.gain</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feed.day.cost</m:t>
              </m:r>
            </m:sub>
          </m:sSub>
          <m:r>
            <w:rPr>
              <w:rFonts w:ascii="Cambria Math" w:hAnsi="Cambria Math"/>
            </w:rPr>
            <m:t> </m:t>
          </m:r>
          <m:d>
            <m:dPr>
              <m:ctrlPr>
                <w:rPr>
                  <w:rFonts w:ascii="Cambria Math" w:hAnsi="Cambria Math"/>
                </w:rPr>
              </m:ctrlPr>
            </m:dPr>
            <m:e>
              <m:r>
                <w:rPr>
                  <w:rFonts w:ascii="Cambria Math" w:hAnsi="Cambria Math"/>
                </w:rPr>
                <m:t>2</m:t>
              </m:r>
            </m:e>
          </m:d>
        </m:oMath>
      </m:oMathPara>
    </w:p>
    <w:p w14:paraId="1F3DE9DC" w14:textId="77777777" w:rsidR="00654EEF" w:rsidRDefault="00000000">
      <w:pPr>
        <w:pStyle w:val="FirstParagraph"/>
      </w:pPr>
      <w:r>
        <w:t xml:space="preserve">where </w:t>
      </w:r>
      <m:oMath>
        <m:sSub>
          <m:sSubPr>
            <m:ctrlPr>
              <w:rPr>
                <w:rFonts w:ascii="Cambria Math" w:hAnsi="Cambria Math"/>
              </w:rPr>
            </m:ctrlPr>
          </m:sSubPr>
          <m:e>
            <m:r>
              <w:rPr>
                <w:rFonts w:ascii="Cambria Math" w:hAnsi="Cambria Math"/>
              </w:rPr>
              <m:t>E</m:t>
            </m:r>
          </m:e>
          <m:sub>
            <m:r>
              <m:rPr>
                <m:nor/>
              </m:rPr>
              <m:t>feed.day.gain</m:t>
            </m:r>
          </m:sub>
        </m:sSub>
      </m:oMath>
      <w:r>
        <w:t xml:space="preserve"> and </w:t>
      </w:r>
      <m:oMath>
        <m:sSub>
          <m:sSubPr>
            <m:ctrlPr>
              <w:rPr>
                <w:rFonts w:ascii="Cambria Math" w:hAnsi="Cambria Math"/>
              </w:rPr>
            </m:ctrlPr>
          </m:sSubPr>
          <m:e>
            <m:r>
              <w:rPr>
                <w:rFonts w:ascii="Cambria Math" w:hAnsi="Cambria Math"/>
              </w:rPr>
              <m:t>E</m:t>
            </m:r>
          </m:e>
          <m:sub>
            <m:r>
              <m:rPr>
                <m:nor/>
              </m:rPr>
              <m:t>feed.day.cost</m:t>
            </m:r>
          </m:sub>
        </m:sSub>
      </m:oMath>
      <w:r>
        <w:t xml:space="preserve"> are calculated for each species at a given body length using body length regressions calculated by William T. Gough et al. (2022). These regressions subtracted the energetic cost of a lunge feeding event from the energetic intake of that same event, then multiplied the duration of the lunge feeding event by the average number of lunges performed in a day for that species taken from Savoca et al. (2021). For the remaining portion of the day, we calculated the energetic cost per second using metabolic equations outlined by William T. Gough et al. (2022) and body mass (</w:t>
      </w:r>
      <m:oMath>
        <m:sSub>
          <m:sSubPr>
            <m:ctrlPr>
              <w:rPr>
                <w:rFonts w:ascii="Cambria Math" w:hAnsi="Cambria Math"/>
              </w:rPr>
            </m:ctrlPr>
          </m:sSubPr>
          <m:e>
            <m:r>
              <w:rPr>
                <w:rFonts w:ascii="Cambria Math" w:hAnsi="Cambria Math"/>
              </w:rPr>
              <m:t>M</m:t>
            </m:r>
          </m:e>
          <m:sub>
            <m:r>
              <m:rPr>
                <m:nor/>
              </m:rPr>
              <m:t>body</m:t>
            </m:r>
          </m:sub>
        </m:sSub>
      </m:oMath>
      <w:r>
        <w:t>; kg) calculated from body length using methods outlined by Kahane‐Rapport and Goldbogen (2018). To determine the net energy flux for a standard feeding season (</w:t>
      </w:r>
      <m:oMath>
        <m:sSub>
          <m:sSubPr>
            <m:ctrlPr>
              <w:rPr>
                <w:rFonts w:ascii="Cambria Math" w:hAnsi="Cambria Math"/>
              </w:rPr>
            </m:ctrlPr>
          </m:sSubPr>
          <m:e>
            <m:r>
              <w:rPr>
                <w:rFonts w:ascii="Cambria Math" w:hAnsi="Cambria Math"/>
              </w:rPr>
              <m:t>E</m:t>
            </m:r>
          </m:e>
          <m:sub>
            <m:r>
              <w:rPr>
                <w:rFonts w:ascii="Cambria Math" w:hAnsi="Cambria Math"/>
              </w:rPr>
              <m:t>feed</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standard</m:t>
            </m:r>
          </m:sub>
        </m:sSub>
      </m:oMath>
      <w:r>
        <w:t xml:space="preserve">; kJ), we multiplied </w:t>
      </w:r>
      <m:oMath>
        <m:sSub>
          <m:sSubPr>
            <m:ctrlPr>
              <w:rPr>
                <w:rFonts w:ascii="Cambria Math" w:hAnsi="Cambria Math"/>
              </w:rPr>
            </m:ctrlPr>
          </m:sSubPr>
          <m:e>
            <m:r>
              <w:rPr>
                <w:rFonts w:ascii="Cambria Math" w:hAnsi="Cambria Math"/>
              </w:rPr>
              <m:t>E</m:t>
            </m:r>
          </m:e>
          <m:sub>
            <m:r>
              <m:rPr>
                <m:nor/>
              </m:rPr>
              <m:t>feed.day</m:t>
            </m:r>
          </m:sub>
        </m:sSub>
      </m:oMath>
      <w:r>
        <w:t xml:space="preserve"> by the </w:t>
      </w:r>
      <m:oMath>
        <m:sSub>
          <m:sSubPr>
            <m:ctrlPr>
              <w:rPr>
                <w:rFonts w:ascii="Cambria Math" w:hAnsi="Cambria Math"/>
              </w:rPr>
            </m:ctrlPr>
          </m:sSubPr>
          <m:e>
            <m:r>
              <w:rPr>
                <w:rFonts w:ascii="Cambria Math" w:hAnsi="Cambria Math"/>
              </w:rPr>
              <m:t>T</m:t>
            </m:r>
          </m:e>
          <m:sub>
            <m:r>
              <m:rPr>
                <m:nor/>
              </m:rPr>
              <m:t>feed.standard</m:t>
            </m:r>
          </m:sub>
        </m:sSub>
      </m:oMath>
      <w:r>
        <w:t xml:space="preserve"> using the equation:</w:t>
      </w:r>
    </w:p>
    <w:p w14:paraId="25415F9C"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feed.year.standard</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feed.day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m:t>feed.standard</m:t>
              </m:r>
            </m:sub>
          </m:sSub>
          <m:r>
            <w:rPr>
              <w:rFonts w:ascii="Cambria Math" w:hAnsi="Cambria Math"/>
            </w:rPr>
            <m:t> </m:t>
          </m:r>
          <m:d>
            <m:dPr>
              <m:ctrlPr>
                <w:rPr>
                  <w:rFonts w:ascii="Cambria Math" w:hAnsi="Cambria Math"/>
                </w:rPr>
              </m:ctrlPr>
            </m:dPr>
            <m:e>
              <m:r>
                <w:rPr>
                  <w:rFonts w:ascii="Cambria Math" w:hAnsi="Cambria Math"/>
                </w:rPr>
                <m:t>3</m:t>
              </m:r>
            </m:e>
          </m:d>
        </m:oMath>
      </m:oMathPara>
    </w:p>
    <w:p w14:paraId="57FDB079" w14:textId="77777777" w:rsidR="00654EEF" w:rsidRDefault="00000000">
      <w:pPr>
        <w:pStyle w:val="Heading2"/>
      </w:pPr>
      <w:bookmarkStart w:id="8" w:name="migratory-route-energetics"/>
      <w:bookmarkEnd w:id="7"/>
      <w:r>
        <w:t>Migratory Route Energetics</w:t>
      </w:r>
    </w:p>
    <w:p w14:paraId="3A67F2C4" w14:textId="77777777" w:rsidR="00654EEF" w:rsidRDefault="00000000">
      <w:pPr>
        <w:pStyle w:val="FirstParagraph"/>
      </w:pPr>
      <w:r>
        <w:t>We estimated the combined energetic cost of swimming and metabolism (</w:t>
      </w:r>
      <m:oMath>
        <m:sSub>
          <m:sSubPr>
            <m:ctrlPr>
              <w:rPr>
                <w:rFonts w:ascii="Cambria Math" w:hAnsi="Cambria Math"/>
              </w:rPr>
            </m:ctrlPr>
          </m:sSubPr>
          <m:e>
            <m:r>
              <w:rPr>
                <w:rFonts w:ascii="Cambria Math" w:hAnsi="Cambria Math"/>
              </w:rPr>
              <m:t>E</m:t>
            </m:r>
          </m:e>
          <m:sub>
            <m:r>
              <m:rPr>
                <m:nor/>
              </m:rPr>
              <m:t>swim.sec</m:t>
            </m:r>
          </m:sub>
        </m:sSub>
      </m:oMath>
      <w:r>
        <w:t xml:space="preserve">; </w:t>
      </w:r>
      <m:oMath>
        <m:r>
          <w:rPr>
            <w:rFonts w:ascii="Cambria Math" w:hAnsi="Cambria Math"/>
          </w:rPr>
          <m:t>kJ</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oMath>
      <w:r>
        <w:t>) for each species at a given body length using the equation:</w:t>
      </w:r>
    </w:p>
    <w:p w14:paraId="40D916C1"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swim.sec</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nor/>
                        </m: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nor/>
                        </m:rPr>
                        <m:t>body</m:t>
                      </m:r>
                    </m:sub>
                  </m:sSub>
                </m:num>
                <m:den>
                  <m:sSub>
                    <m:sSubPr>
                      <m:ctrlPr>
                        <w:rPr>
                          <w:rFonts w:ascii="Cambria Math" w:hAnsi="Cambria Math"/>
                        </w:rPr>
                      </m:ctrlPr>
                    </m:sSubPr>
                    <m:e>
                      <m:r>
                        <w:rPr>
                          <w:rFonts w:ascii="Cambria Math" w:hAnsi="Cambria Math"/>
                        </w:rPr>
                        <m:t>η</m:t>
                      </m:r>
                    </m:e>
                    <m:sub>
                      <m:r>
                        <m:rPr>
                          <m:nor/>
                        </m:rPr>
                        <m:t>met</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nor/>
                        </m:rPr>
                        <m:t>prop</m:t>
                      </m:r>
                    </m:sub>
                  </m:sSub>
                </m:den>
              </m:f>
              <m:r>
                <m:rPr>
                  <m:sty m:val="p"/>
                </m:rPr>
                <w:rPr>
                  <w:rFonts w:ascii="Cambria Math" w:hAnsi="Cambria Math"/>
                </w:rPr>
                <m:t>+</m:t>
              </m:r>
              <m:f>
                <m:fPr>
                  <m:ctrlPr>
                    <w:rPr>
                      <w:rFonts w:ascii="Cambria Math" w:hAnsi="Cambria Math"/>
                    </w:rPr>
                  </m:ctrlPr>
                </m:fPr>
                <m:num>
                  <m:r>
                    <w:rPr>
                      <w:rFonts w:ascii="Cambria Math" w:hAnsi="Cambria Math"/>
                    </w:rPr>
                    <m:t>BM</m:t>
                  </m:r>
                  <m:sSub>
                    <m:sSubPr>
                      <m:ctrlPr>
                        <w:rPr>
                          <w:rFonts w:ascii="Cambria Math" w:hAnsi="Cambria Math"/>
                        </w:rPr>
                      </m:ctrlPr>
                    </m:sSubPr>
                    <m:e>
                      <m:r>
                        <w:rPr>
                          <w:rFonts w:ascii="Cambria Math" w:hAnsi="Cambria Math"/>
                        </w:rPr>
                        <m:t>R</m:t>
                      </m:r>
                    </m:e>
                    <m:sub>
                      <m:r>
                        <m:rPr>
                          <m:nor/>
                        </m:rPr>
                        <m:t>kleiber</m:t>
                      </m:r>
                    </m:sub>
                  </m:sSub>
                  <m:r>
                    <m:rPr>
                      <m:sty m:val="p"/>
                    </m:rPr>
                    <w:rPr>
                      <w:rFonts w:ascii="Cambria Math" w:hAnsi="Cambria Math"/>
                    </w:rPr>
                    <m:t>*</m:t>
                  </m:r>
                  <m:r>
                    <w:rPr>
                      <w:rFonts w:ascii="Cambria Math" w:hAnsi="Cambria Math"/>
                    </w:rPr>
                    <m:t>1000</m:t>
                  </m:r>
                </m:num>
                <m:den>
                  <m:r>
                    <w:rPr>
                      <w:rFonts w:ascii="Cambria Math" w:hAnsi="Cambria Math"/>
                    </w:rPr>
                    <m:t>86400</m:t>
                  </m:r>
                </m:den>
              </m:f>
            </m:e>
          </m:d>
          <m:r>
            <m:rPr>
              <m:sty m:val="p"/>
            </m:rPr>
            <w:rPr>
              <w:rFonts w:ascii="Cambria Math" w:hAnsi="Cambria Math"/>
            </w:rPr>
            <m:t>÷</m:t>
          </m:r>
          <m:r>
            <w:rPr>
              <w:rFonts w:ascii="Cambria Math" w:hAnsi="Cambria Math"/>
            </w:rPr>
            <m:t>1000 </m:t>
          </m:r>
          <m:d>
            <m:dPr>
              <m:ctrlPr>
                <w:rPr>
                  <w:rFonts w:ascii="Cambria Math" w:hAnsi="Cambria Math"/>
                </w:rPr>
              </m:ctrlPr>
            </m:dPr>
            <m:e>
              <m:r>
                <w:rPr>
                  <w:rFonts w:ascii="Cambria Math" w:hAnsi="Cambria Math"/>
                </w:rPr>
                <m:t>4</m:t>
              </m:r>
            </m:e>
          </m:d>
        </m:oMath>
      </m:oMathPara>
    </w:p>
    <w:p w14:paraId="634AC3E0" w14:textId="77777777" w:rsidR="00654EEF" w:rsidRDefault="00000000">
      <w:pPr>
        <w:pStyle w:val="FirstParagraph"/>
      </w:pPr>
      <w:r>
        <w:t xml:space="preserve">where </w:t>
      </w:r>
      <m:oMath>
        <m:sSub>
          <m:sSubPr>
            <m:ctrlPr>
              <w:rPr>
                <w:rFonts w:ascii="Cambria Math" w:hAnsi="Cambria Math"/>
              </w:rPr>
            </m:ctrlPr>
          </m:sSubPr>
          <m:e>
            <m:r>
              <w:rPr>
                <w:rFonts w:ascii="Cambria Math" w:hAnsi="Cambria Math"/>
              </w:rPr>
              <m:t>P</m:t>
            </m:r>
          </m:e>
          <m:sub>
            <m:r>
              <m:rPr>
                <m:nor/>
              </m:rPr>
              <m:t>T</m:t>
            </m:r>
          </m:sub>
        </m:sSub>
      </m:oMath>
      <w:r>
        <w:t xml:space="preserve"> is the thrust power output (</w:t>
      </w:r>
      <m:oMath>
        <m:r>
          <w:rPr>
            <w:rFonts w:ascii="Cambria Math" w:hAnsi="Cambria Math"/>
          </w:rPr>
          <m:t>Wk</m:t>
        </m:r>
        <m:sSup>
          <m:sSupPr>
            <m:ctrlPr>
              <w:rPr>
                <w:rFonts w:ascii="Cambria Math" w:hAnsi="Cambria Math"/>
              </w:rPr>
            </m:ctrlPr>
          </m:sSupPr>
          <m:e>
            <m:r>
              <w:rPr>
                <w:rFonts w:ascii="Cambria Math" w:hAnsi="Cambria Math"/>
              </w:rPr>
              <m:t>g</m:t>
            </m:r>
          </m:e>
          <m:sup>
            <m:r>
              <m:rPr>
                <m:sty m:val="p"/>
              </m:rPr>
              <w:rPr>
                <w:rFonts w:ascii="Cambria Math" w:hAnsi="Cambria Math"/>
              </w:rPr>
              <m:t>-</m:t>
            </m:r>
            <m:r>
              <w:rPr>
                <w:rFonts w:ascii="Cambria Math" w:hAnsi="Cambria Math"/>
              </w:rPr>
              <m:t>1</m:t>
            </m:r>
          </m:sup>
        </m:sSup>
      </m:oMath>
      <w:r>
        <w:t>) estimated for a given swimming speed (</w:t>
      </w:r>
      <m:oMath>
        <m:sSub>
          <m:sSubPr>
            <m:ctrlPr>
              <w:rPr>
                <w:rFonts w:ascii="Cambria Math" w:hAnsi="Cambria Math"/>
              </w:rPr>
            </m:ctrlPr>
          </m:sSubPr>
          <m:e>
            <m:r>
              <w:rPr>
                <w:rFonts w:ascii="Cambria Math" w:hAnsi="Cambria Math"/>
              </w:rPr>
              <m:t>U</m:t>
            </m:r>
          </m:e>
          <m:sub>
            <m:r>
              <w:rPr>
                <w:rFonts w:ascii="Cambria Math" w:hAnsi="Cambria Math"/>
              </w:rPr>
              <m:t>swim</m:t>
            </m:r>
          </m:sub>
        </m:sSub>
      </m:oMath>
      <w:r>
        <w:t xml:space="preserve">; </w:t>
      </w:r>
      <m:oMath>
        <m:r>
          <w:rPr>
            <w:rFonts w:ascii="Cambria Math" w:hAnsi="Cambria Math"/>
          </w:rPr>
          <m:t>m</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oMath>
      <w:r>
        <w:t xml:space="preserve">) with a regression taken from William T. Gough et al. (2021), </w:t>
      </w:r>
      <m:oMath>
        <m:sSub>
          <m:sSubPr>
            <m:ctrlPr>
              <w:rPr>
                <w:rFonts w:ascii="Cambria Math" w:hAnsi="Cambria Math"/>
              </w:rPr>
            </m:ctrlPr>
          </m:sSubPr>
          <m:e>
            <m:r>
              <w:rPr>
                <w:rFonts w:ascii="Cambria Math" w:hAnsi="Cambria Math"/>
              </w:rPr>
              <m:t>η</m:t>
            </m:r>
          </m:e>
          <m:sub>
            <m:r>
              <m:rPr>
                <m:nor/>
              </m:rPr>
              <m:t>met</m:t>
            </m:r>
          </m:sub>
        </m:sSub>
      </m:oMath>
      <w:r>
        <w:t xml:space="preserve"> is a metabolic efficiency factor set at 0.25 (Frank E. Fish 1996; F. E. Fish and Rohr 1999; Potvin et al. 2021), </w:t>
      </w:r>
      <m:oMath>
        <m:sSub>
          <m:sSubPr>
            <m:ctrlPr>
              <w:rPr>
                <w:rFonts w:ascii="Cambria Math" w:hAnsi="Cambria Math"/>
              </w:rPr>
            </m:ctrlPr>
          </m:sSubPr>
          <m:e>
            <m:r>
              <w:rPr>
                <w:rFonts w:ascii="Cambria Math" w:hAnsi="Cambria Math"/>
              </w:rPr>
              <m:t>η</m:t>
            </m:r>
          </m:e>
          <m:sub>
            <m:r>
              <m:rPr>
                <m:nor/>
              </m:rPr>
              <m:t>prop</m:t>
            </m:r>
          </m:sub>
        </m:sSub>
      </m:oMath>
      <w:r>
        <w:t xml:space="preserve"> is a propulsive efficiency factor set at 0.90 (William T. Gough et al. 2021), </w:t>
      </w:r>
      <m:oMath>
        <m:r>
          <w:rPr>
            <w:rFonts w:ascii="Cambria Math" w:hAnsi="Cambria Math"/>
          </w:rPr>
          <m:t>BM</m:t>
        </m:r>
        <m:sSub>
          <m:sSubPr>
            <m:ctrlPr>
              <w:rPr>
                <w:rFonts w:ascii="Cambria Math" w:hAnsi="Cambria Math"/>
              </w:rPr>
            </m:ctrlPr>
          </m:sSubPr>
          <m:e>
            <m:r>
              <w:rPr>
                <w:rFonts w:ascii="Cambria Math" w:hAnsi="Cambria Math"/>
              </w:rPr>
              <m:t>R</m:t>
            </m:r>
          </m:e>
          <m:sub>
            <m:r>
              <m:rPr>
                <m:nor/>
              </m:rPr>
              <m:t>kleiber</m:t>
            </m:r>
          </m:sub>
        </m:sSub>
      </m:oMath>
      <w:r>
        <w:t xml:space="preserve"> is the basal metabolic rate using a Kleiber function (</w:t>
      </w:r>
      <m:oMath>
        <m:r>
          <w:rPr>
            <w:rFonts w:ascii="Cambria Math" w:hAnsi="Cambria Math"/>
          </w:rPr>
          <m:t>70</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M</m:t>
                </m:r>
              </m:e>
              <m:sub>
                <m:r>
                  <m:rPr>
                    <m:nor/>
                  </m:rPr>
                  <m:t>body</m:t>
                </m:r>
              </m:sub>
            </m:sSub>
          </m:e>
          <m:sup>
            <m:r>
              <w:rPr>
                <w:rFonts w:ascii="Cambria Math" w:hAnsi="Cambria Math"/>
              </w:rPr>
              <m:t>075</m:t>
            </m:r>
          </m:sup>
        </m:sSup>
      </m:oMath>
      <w:r>
        <w:t>) (Kleiber 1975). To determine the energetic cost of a single migratory day (</w:t>
      </w:r>
      <m:oMath>
        <m:sSub>
          <m:sSubPr>
            <m:ctrlPr>
              <w:rPr>
                <w:rFonts w:ascii="Cambria Math" w:hAnsi="Cambria Math"/>
              </w:rPr>
            </m:ctrlPr>
          </m:sSubPr>
          <m:e>
            <m:r>
              <w:rPr>
                <w:rFonts w:ascii="Cambria Math" w:hAnsi="Cambria Math"/>
              </w:rPr>
              <m:t>E</m:t>
            </m:r>
          </m:e>
          <m:sub>
            <m:r>
              <m:rPr>
                <m:nor/>
              </m:rPr>
              <m:t>mig-day</m:t>
            </m:r>
          </m:sub>
        </m:sSub>
      </m:oMath>
      <w:r>
        <w:t xml:space="preserve">; kJ), we multiplied the per-second value of </w:t>
      </w:r>
      <m:oMath>
        <m:sSub>
          <m:sSubPr>
            <m:ctrlPr>
              <w:rPr>
                <w:rFonts w:ascii="Cambria Math" w:hAnsi="Cambria Math"/>
              </w:rPr>
            </m:ctrlPr>
          </m:sSubPr>
          <m:e>
            <m:r>
              <w:rPr>
                <w:rFonts w:ascii="Cambria Math" w:hAnsi="Cambria Math"/>
              </w:rPr>
              <m:t>E</m:t>
            </m:r>
          </m:e>
          <m:sub>
            <m:r>
              <m:rPr>
                <m:nor/>
              </m:rPr>
              <m:t>swim.sec</m:t>
            </m:r>
          </m:sub>
        </m:sSub>
      </m:oMath>
      <w:r>
        <w:t xml:space="preserve"> by the percentage of time spent actively fluking for each species (</w:t>
      </w:r>
      <m:oMath>
        <m:sSub>
          <m:sSubPr>
            <m:ctrlPr>
              <w:rPr>
                <w:rFonts w:ascii="Cambria Math" w:hAnsi="Cambria Math"/>
              </w:rPr>
            </m:ctrlPr>
          </m:sSubPr>
          <m:e>
            <m:r>
              <m:rPr>
                <m:sty m:val="p"/>
              </m:rPr>
              <w:rPr>
                <w:rFonts w:ascii="Cambria Math" w:hAnsi="Cambria Math"/>
              </w:rPr>
              <m:t>%</m:t>
            </m:r>
          </m:e>
          <m:sub>
            <m:r>
              <m:rPr>
                <m:nor/>
              </m:rPr>
              <m:t>fluke</m:t>
            </m:r>
          </m:sub>
        </m:sSub>
      </m:oMath>
      <w:r>
        <w:t>) and the number of seconds in a day:</w:t>
      </w:r>
    </w:p>
    <w:p w14:paraId="46495971"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mig.day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swim.sec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nor/>
                </m:rPr>
                <m:t>fluke</m:t>
              </m:r>
            </m:sub>
          </m:sSub>
          <m:r>
            <m:rPr>
              <m:sty m:val="p"/>
            </m:rPr>
            <w:rPr>
              <w:rFonts w:ascii="Cambria Math" w:hAnsi="Cambria Math"/>
            </w:rPr>
            <m:t>*</m:t>
          </m:r>
          <m:r>
            <w:rPr>
              <w:rFonts w:ascii="Cambria Math" w:hAnsi="Cambria Math"/>
            </w:rPr>
            <m:t>86400 </m:t>
          </m:r>
          <m:d>
            <m:dPr>
              <m:ctrlPr>
                <w:rPr>
                  <w:rFonts w:ascii="Cambria Math" w:hAnsi="Cambria Math"/>
                </w:rPr>
              </m:ctrlPr>
            </m:dPr>
            <m:e>
              <m:r>
                <w:rPr>
                  <w:rFonts w:ascii="Cambria Math" w:hAnsi="Cambria Math"/>
                </w:rPr>
                <m:t>5</m:t>
              </m:r>
            </m:e>
          </m:d>
        </m:oMath>
      </m:oMathPara>
    </w:p>
    <w:p w14:paraId="06F92191" w14:textId="77777777" w:rsidR="00654EEF" w:rsidRDefault="00000000">
      <w:pPr>
        <w:pStyle w:val="FirstParagraph"/>
      </w:pPr>
      <w:r>
        <w:t xml:space="preserve">We estimated </w:t>
      </w:r>
      <m:oMath>
        <m:sSub>
          <m:sSubPr>
            <m:ctrlPr>
              <w:rPr>
                <w:rFonts w:ascii="Cambria Math" w:hAnsi="Cambria Math"/>
              </w:rPr>
            </m:ctrlPr>
          </m:sSubPr>
          <m:e>
            <m:r>
              <m:rPr>
                <m:sty m:val="p"/>
              </m:rPr>
              <w:rPr>
                <w:rFonts w:ascii="Cambria Math" w:hAnsi="Cambria Math"/>
              </w:rPr>
              <m:t>%</m:t>
            </m:r>
          </m:e>
          <m:sub>
            <m:r>
              <m:rPr>
                <m:nor/>
              </m:rPr>
              <m:t>fluke</m:t>
            </m:r>
          </m:sub>
        </m:sSub>
      </m:oMath>
      <w:r>
        <w:t xml:space="preserve"> for each species using previously published tag data from the four species included in our analyses (William T. Gough et al. 2022). These estimations resulted in 35% for the blue whale, 40% for for fin whale, 55% for the humpback whale, and 65% for the minke whale. Finally, we could calculate the overall cost of a migration (</w:t>
      </w:r>
      <m:oMath>
        <m:sSub>
          <m:sSubPr>
            <m:ctrlPr>
              <w:rPr>
                <w:rFonts w:ascii="Cambria Math" w:hAnsi="Cambria Math"/>
              </w:rPr>
            </m:ctrlPr>
          </m:sSubPr>
          <m:e>
            <m:r>
              <w:rPr>
                <w:rFonts w:ascii="Cambria Math" w:hAnsi="Cambria Math"/>
              </w:rPr>
              <m:t>E</m:t>
            </m:r>
          </m:e>
          <m:sub>
            <m:r>
              <m:rPr>
                <m:nor/>
              </m:rPr>
              <m:t>mig.year.standard</m:t>
            </m:r>
          </m:sub>
        </m:sSub>
      </m:oMath>
      <w:r>
        <w:t>) using the equation:</w:t>
      </w:r>
    </w:p>
    <w:p w14:paraId="1E895F2A"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mig.year.standard</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mig.day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m:t>mig.year.standard</m:t>
              </m:r>
            </m:sub>
          </m:sSub>
          <m:r>
            <w:rPr>
              <w:rFonts w:ascii="Cambria Math" w:hAnsi="Cambria Math"/>
            </w:rPr>
            <m:t> </m:t>
          </m:r>
          <m:d>
            <m:dPr>
              <m:ctrlPr>
                <w:rPr>
                  <w:rFonts w:ascii="Cambria Math" w:hAnsi="Cambria Math"/>
                </w:rPr>
              </m:ctrlPr>
            </m:dPr>
            <m:e>
              <m:r>
                <w:rPr>
                  <w:rFonts w:ascii="Cambria Math" w:hAnsi="Cambria Math"/>
                </w:rPr>
                <m:t>6</m:t>
              </m:r>
            </m:e>
          </m:d>
        </m:oMath>
      </m:oMathPara>
    </w:p>
    <w:p w14:paraId="17149D89" w14:textId="77777777" w:rsidR="00654EEF" w:rsidRDefault="00000000">
      <w:pPr>
        <w:pStyle w:val="Heading2"/>
      </w:pPr>
      <w:bookmarkStart w:id="9" w:name="speed-adjusted-energetics"/>
      <w:bookmarkEnd w:id="8"/>
      <w:r>
        <w:t>Speed-Adjusted Energetics</w:t>
      </w:r>
    </w:p>
    <w:p w14:paraId="0CEC4AFE" w14:textId="77777777" w:rsidR="00654EEF" w:rsidRDefault="00000000">
      <w:pPr>
        <w:pStyle w:val="FirstParagraph"/>
      </w:pPr>
      <w:r>
        <w:t xml:space="preserve">We used previously published data from 2 migrating blue whales (Oestreich et al. 2020) to compare straight-line migratory speed to both </w:t>
      </w:r>
      <m:oMath>
        <m:sSub>
          <m:sSubPr>
            <m:ctrlPr>
              <w:rPr>
                <w:rFonts w:ascii="Cambria Math" w:hAnsi="Cambria Math"/>
              </w:rPr>
            </m:ctrlPr>
          </m:sSubPr>
          <m:e>
            <m:r>
              <w:rPr>
                <w:rFonts w:ascii="Cambria Math" w:hAnsi="Cambria Math"/>
              </w:rPr>
              <m:t>U</m:t>
            </m:r>
          </m:e>
          <m:sub>
            <m:r>
              <m:rPr>
                <m:nor/>
              </m:rPr>
              <m:t>over-ground</m:t>
            </m:r>
          </m:sub>
        </m:sSub>
      </m:oMath>
      <w:r>
        <w:t xml:space="preserve"> and </w:t>
      </w:r>
      <m:oMath>
        <m:sSub>
          <m:sSubPr>
            <m:ctrlPr>
              <w:rPr>
                <w:rFonts w:ascii="Cambria Math" w:hAnsi="Cambria Math"/>
              </w:rPr>
            </m:ctrlPr>
          </m:sSubPr>
          <m:e>
            <m:r>
              <w:rPr>
                <w:rFonts w:ascii="Cambria Math" w:hAnsi="Cambria Math"/>
              </w:rPr>
              <m:t>U</m:t>
            </m:r>
          </m:e>
          <m:sub>
            <m:r>
              <m:rPr>
                <m:nor/>
              </m:rPr>
              <m:t>swim</m:t>
            </m:r>
          </m:sub>
        </m:sSub>
      </m:oMath>
      <w:r>
        <w:t xml:space="preserve">. These measurements resulted in a multiplicative factor to convert values of </w:t>
      </w:r>
      <m:oMath>
        <m:sSub>
          <m:sSubPr>
            <m:ctrlPr>
              <w:rPr>
                <w:rFonts w:ascii="Cambria Math" w:hAnsi="Cambria Math"/>
              </w:rPr>
            </m:ctrlPr>
          </m:sSubPr>
          <m:e>
            <m:r>
              <w:rPr>
                <w:rFonts w:ascii="Cambria Math" w:hAnsi="Cambria Math"/>
              </w:rPr>
              <m:t>U</m:t>
            </m:r>
          </m:e>
          <m:sub>
            <m:r>
              <m:rPr>
                <m:nor/>
              </m:rPr>
              <m:t>over-ground</m:t>
            </m:r>
          </m:sub>
        </m:sSub>
      </m:oMath>
      <w:r>
        <w:t xml:space="preserve"> from our literature review into </w:t>
      </w:r>
      <m:oMath>
        <m:sSub>
          <m:sSubPr>
            <m:ctrlPr>
              <w:rPr>
                <w:rFonts w:ascii="Cambria Math" w:hAnsi="Cambria Math"/>
              </w:rPr>
            </m:ctrlPr>
          </m:sSubPr>
          <m:e>
            <m:r>
              <w:rPr>
                <w:rFonts w:ascii="Cambria Math" w:hAnsi="Cambria Math"/>
              </w:rPr>
              <m:t>U</m:t>
            </m:r>
          </m:e>
          <m:sub>
            <m:r>
              <m:rPr>
                <m:nor/>
              </m:rPr>
              <m:t>swim</m:t>
            </m:r>
          </m:sub>
        </m:sSub>
      </m:oMath>
      <w:r>
        <w:t xml:space="preserve"> values that could be used to more accurately calculate </w:t>
      </w:r>
      <m:oMath>
        <m:sSub>
          <m:sSubPr>
            <m:ctrlPr>
              <w:rPr>
                <w:rFonts w:ascii="Cambria Math" w:hAnsi="Cambria Math"/>
              </w:rPr>
            </m:ctrlPr>
          </m:sSubPr>
          <m:e>
            <m:r>
              <w:rPr>
                <w:rFonts w:ascii="Cambria Math" w:hAnsi="Cambria Math"/>
              </w:rPr>
              <m:t>E</m:t>
            </m:r>
          </m:e>
          <m:sub>
            <m:r>
              <m:rPr>
                <m:nor/>
              </m:rPr>
              <m:t>swim-sec</m:t>
            </m:r>
          </m:sub>
        </m:sSub>
      </m:oMath>
      <w:r>
        <w:t xml:space="preserve"> (Figure 3). This factor also allowed us to create a range of speeds for both </w:t>
      </w:r>
      <m:oMath>
        <m:sSub>
          <m:sSubPr>
            <m:ctrlPr>
              <w:rPr>
                <w:rFonts w:ascii="Cambria Math" w:hAnsi="Cambria Math"/>
              </w:rPr>
            </m:ctrlPr>
          </m:sSubPr>
          <m:e>
            <m:r>
              <w:rPr>
                <w:rFonts w:ascii="Cambria Math" w:hAnsi="Cambria Math"/>
              </w:rPr>
              <m:t>U</m:t>
            </m:r>
          </m:e>
          <m:sub>
            <m:r>
              <m:rPr>
                <m:nor/>
              </m:rPr>
              <m:t>over-ground</m:t>
            </m:r>
          </m:sub>
        </m:sSub>
      </m:oMath>
      <w:r>
        <w:t xml:space="preserve"> and </w:t>
      </w:r>
      <m:oMath>
        <m:sSub>
          <m:sSubPr>
            <m:ctrlPr>
              <w:rPr>
                <w:rFonts w:ascii="Cambria Math" w:hAnsi="Cambria Math"/>
              </w:rPr>
            </m:ctrlPr>
          </m:sSubPr>
          <m:e>
            <m:r>
              <w:rPr>
                <w:rFonts w:ascii="Cambria Math" w:hAnsi="Cambria Math"/>
              </w:rPr>
              <m:t>U</m:t>
            </m:r>
          </m:e>
          <m:sub>
            <m:r>
              <m:rPr>
                <m:nor/>
              </m:rPr>
              <m:t>swim</m:t>
            </m:r>
          </m:sub>
        </m:sSub>
      </m:oMath>
      <w:r>
        <w:t xml:space="preserve"> to calculate changes in annual energy flux.</w:t>
      </w:r>
    </w:p>
    <w:p w14:paraId="6005AAEB" w14:textId="77777777" w:rsidR="00654EEF" w:rsidRDefault="00000000">
      <w:pPr>
        <w:pStyle w:val="CaptionedFigure"/>
      </w:pPr>
      <w:r>
        <w:rPr>
          <w:noProof/>
        </w:rPr>
        <w:drawing>
          <wp:inline distT="0" distB="0" distL="0" distR="0" wp14:anchorId="2CB28992" wp14:editId="585462E1">
            <wp:extent cx="5334000" cy="2667000"/>
            <wp:effectExtent l="0" t="0" r="0" b="0"/>
            <wp:docPr id="35" name="Picture" descr="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
            <wp:cNvGraphicFramePr/>
            <a:graphic xmlns:a="http://schemas.openxmlformats.org/drawingml/2006/main">
              <a:graphicData uri="http://schemas.openxmlformats.org/drawingml/2006/picture">
                <pic:pic xmlns:pic="http://schemas.openxmlformats.org/drawingml/2006/picture">
                  <pic:nvPicPr>
                    <pic:cNvPr id="36" name="Picture" descr="MigrationAnalyses_files/figure-docx/BlueWhaleSpeedsMapped-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547ADF7F" w14:textId="77777777" w:rsidR="00654EEF" w:rsidRDefault="00000000">
      <w:pPr>
        <w:pStyle w:val="ImageCaption"/>
      </w:pPr>
      <w:r>
        <w:t>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w:t>
      </w:r>
    </w:p>
    <w:p w14:paraId="08DCFB15" w14:textId="77777777" w:rsidR="00654EEF" w:rsidRDefault="00000000">
      <w:pPr>
        <w:pStyle w:val="BodyText"/>
      </w:pPr>
      <w:r>
        <w:t xml:space="preserve">For a given </w:t>
      </w:r>
      <m:oMath>
        <m:sSub>
          <m:sSubPr>
            <m:ctrlPr>
              <w:rPr>
                <w:rFonts w:ascii="Cambria Math" w:hAnsi="Cambria Math"/>
              </w:rPr>
            </m:ctrlPr>
          </m:sSubPr>
          <m:e>
            <m:r>
              <w:rPr>
                <w:rFonts w:ascii="Cambria Math" w:hAnsi="Cambria Math"/>
              </w:rPr>
              <m:t>U</m:t>
            </m:r>
          </m:e>
          <m:sub>
            <m:r>
              <m:rPr>
                <m:nor/>
              </m:rPr>
              <m:t>over-ground</m:t>
            </m:r>
          </m:sub>
        </m:sSub>
      </m:oMath>
      <w:r>
        <w:t xml:space="preserve"> value, we could calculate an adjusted value for the duration of a uni-directional migratory period (</w:t>
      </w:r>
      <m:oMath>
        <m:sSub>
          <m:sSubPr>
            <m:ctrlPr>
              <w:rPr>
                <w:rFonts w:ascii="Cambria Math" w:hAnsi="Cambria Math"/>
              </w:rPr>
            </m:ctrlPr>
          </m:sSubPr>
          <m:e>
            <m:r>
              <w:rPr>
                <w:rFonts w:ascii="Cambria Math" w:hAnsi="Cambria Math"/>
              </w:rPr>
              <m:t>T</m:t>
            </m:r>
          </m:e>
          <m:sub>
            <m:r>
              <m:rPr>
                <m:nor/>
              </m:rPr>
              <m:t>mig.uni.adj</m:t>
            </m:r>
          </m:sub>
        </m:sSub>
      </m:oMath>
      <w:r>
        <w:t>) using the equation:</w:t>
      </w:r>
    </w:p>
    <w:p w14:paraId="20991658"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m:rPr>
                  <m:nor/>
                </m:rPr>
                <m:t>mig.uni.adj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m:rPr>
                      <m:nor/>
                    </m:rPr>
                    <m:t>mig</m:t>
                  </m:r>
                </m:sub>
              </m:sSub>
              <m:r>
                <m:rPr>
                  <m:sty m:val="p"/>
                </m:rPr>
                <w:rPr>
                  <w:rFonts w:ascii="Cambria Math" w:hAnsi="Cambria Math"/>
                </w:rPr>
                <m:t>*</m:t>
              </m:r>
              <m:r>
                <w:rPr>
                  <w:rFonts w:ascii="Cambria Math" w:hAnsi="Cambria Math"/>
                </w:rPr>
                <m:t>1000</m:t>
              </m:r>
              <m:r>
                <m:rPr>
                  <m:sty m:val="p"/>
                </m:rPr>
                <w:rPr>
                  <w:rFonts w:ascii="Cambria Math" w:hAnsi="Cambria Math"/>
                </w:rPr>
                <m:t>*</m:t>
              </m:r>
              <m:r>
                <w:rPr>
                  <w:rFonts w:ascii="Cambria Math" w:hAnsi="Cambria Math"/>
                </w:rPr>
                <m:t>86400</m:t>
              </m:r>
            </m:num>
            <m:den>
              <m:sSub>
                <m:sSubPr>
                  <m:ctrlPr>
                    <w:rPr>
                      <w:rFonts w:ascii="Cambria Math" w:hAnsi="Cambria Math"/>
                    </w:rPr>
                  </m:ctrlPr>
                </m:sSubPr>
                <m:e>
                  <m:r>
                    <w:rPr>
                      <w:rFonts w:ascii="Cambria Math" w:hAnsi="Cambria Math"/>
                    </w:rPr>
                    <m:t>U</m:t>
                  </m:r>
                </m:e>
                <m:sub>
                  <m:r>
                    <m:rPr>
                      <m:nor/>
                    </m:rPr>
                    <m:t>over-ground</m:t>
                  </m:r>
                </m:sub>
              </m:sSub>
            </m:den>
          </m:f>
          <m:r>
            <w:rPr>
              <w:rFonts w:ascii="Cambria Math" w:hAnsi="Cambria Math"/>
            </w:rPr>
            <m:t> </m:t>
          </m:r>
          <m:d>
            <m:dPr>
              <m:ctrlPr>
                <w:rPr>
                  <w:rFonts w:ascii="Cambria Math" w:hAnsi="Cambria Math"/>
                </w:rPr>
              </m:ctrlPr>
            </m:dPr>
            <m:e>
              <m:r>
                <w:rPr>
                  <w:rFonts w:ascii="Cambria Math" w:hAnsi="Cambria Math"/>
                </w:rPr>
                <m:t>7</m:t>
              </m:r>
            </m:e>
          </m:d>
        </m:oMath>
      </m:oMathPara>
    </w:p>
    <w:p w14:paraId="2BFAECE9" w14:textId="77777777" w:rsidR="00654EEF" w:rsidRDefault="00000000">
      <w:pPr>
        <w:pStyle w:val="FirstParagraph"/>
      </w:pPr>
      <w:r>
        <w:lastRenderedPageBreak/>
        <w:t>with the overall days spent migrating during an annual cycle (</w:t>
      </w:r>
      <m:oMath>
        <m:sSub>
          <m:sSubPr>
            <m:ctrlPr>
              <w:rPr>
                <w:rFonts w:ascii="Cambria Math" w:hAnsi="Cambria Math"/>
              </w:rPr>
            </m:ctrlPr>
          </m:sSubPr>
          <m:e>
            <m:r>
              <w:rPr>
                <w:rFonts w:ascii="Cambria Math" w:hAnsi="Cambria Math"/>
              </w:rPr>
              <m:t>T</m:t>
            </m:r>
          </m:e>
          <m:sub>
            <m:r>
              <m:rPr>
                <m:nor/>
              </m:rPr>
              <m:t>mig.year.adj</m:t>
            </m:r>
          </m:sub>
        </m:sSub>
      </m:oMath>
      <w:r>
        <w:t>) given given as:</w:t>
      </w:r>
    </w:p>
    <w:p w14:paraId="545F704C"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m:rPr>
                  <m:nor/>
                </m:rPr>
                <m:t>mig.year.adj</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m:t>mig.uni.adj</m:t>
              </m:r>
            </m:sub>
          </m:sSub>
          <m:r>
            <m:rPr>
              <m:sty m:val="p"/>
            </m:rPr>
            <w:rPr>
              <w:rFonts w:ascii="Cambria Math" w:hAnsi="Cambria Math"/>
            </w:rPr>
            <m:t>*</m:t>
          </m:r>
          <m:r>
            <w:rPr>
              <w:rFonts w:ascii="Cambria Math" w:hAnsi="Cambria Math"/>
            </w:rPr>
            <m:t>2 </m:t>
          </m:r>
          <m:d>
            <m:dPr>
              <m:ctrlPr>
                <w:rPr>
                  <w:rFonts w:ascii="Cambria Math" w:hAnsi="Cambria Math"/>
                </w:rPr>
              </m:ctrlPr>
            </m:dPr>
            <m:e>
              <m:r>
                <w:rPr>
                  <w:rFonts w:ascii="Cambria Math" w:hAnsi="Cambria Math"/>
                </w:rPr>
                <m:t>8</m:t>
              </m:r>
            </m:e>
          </m:d>
        </m:oMath>
      </m:oMathPara>
    </w:p>
    <w:p w14:paraId="6C6402A7" w14:textId="77777777" w:rsidR="00654EEF" w:rsidRDefault="00000000">
      <w:pPr>
        <w:pStyle w:val="FirstParagraph"/>
      </w:pPr>
      <w:r>
        <w:t>We could then update the uni-directional cost of migration (</w:t>
      </w:r>
      <m:oMath>
        <m:sSub>
          <m:sSubPr>
            <m:ctrlPr>
              <w:rPr>
                <w:rFonts w:ascii="Cambria Math" w:hAnsi="Cambria Math"/>
              </w:rPr>
            </m:ctrlPr>
          </m:sSubPr>
          <m:e>
            <m:r>
              <w:rPr>
                <w:rFonts w:ascii="Cambria Math" w:hAnsi="Cambria Math"/>
              </w:rPr>
              <m:t>E</m:t>
            </m:r>
          </m:e>
          <m:sub>
            <m:r>
              <m:rPr>
                <m:nor/>
              </m:rPr>
              <m:t>mig.uni.adj</m:t>
            </m:r>
          </m:sub>
        </m:sSub>
      </m:oMath>
      <w:r>
        <w:t>) using the equation:</w:t>
      </w:r>
    </w:p>
    <w:p w14:paraId="53C6A1D9"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mig.uni.adj</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mig.day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m:t>mig.uni.adj</m:t>
              </m:r>
            </m:sub>
          </m:sSub>
          <m:r>
            <w:rPr>
              <w:rFonts w:ascii="Cambria Math" w:hAnsi="Cambria Math"/>
            </w:rPr>
            <m:t> </m:t>
          </m:r>
          <m:d>
            <m:dPr>
              <m:ctrlPr>
                <w:rPr>
                  <w:rFonts w:ascii="Cambria Math" w:hAnsi="Cambria Math"/>
                </w:rPr>
              </m:ctrlPr>
            </m:dPr>
            <m:e>
              <m:r>
                <w:rPr>
                  <w:rFonts w:ascii="Cambria Math" w:hAnsi="Cambria Math"/>
                </w:rPr>
                <m:t>9</m:t>
              </m:r>
            </m:e>
          </m:d>
        </m:oMath>
      </m:oMathPara>
    </w:p>
    <w:p w14:paraId="063BF24E" w14:textId="77777777" w:rsidR="00654EEF" w:rsidRDefault="00000000">
      <w:pPr>
        <w:pStyle w:val="FirstParagraph"/>
      </w:pPr>
      <w:r>
        <w:t>with the annual cost of migration given as:</w:t>
      </w:r>
    </w:p>
    <w:p w14:paraId="44CB401A"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mig.year.adj</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mig.uni.adj</m:t>
              </m:r>
            </m:sub>
          </m:sSub>
          <m:r>
            <m:rPr>
              <m:sty m:val="p"/>
            </m:rPr>
            <w:rPr>
              <w:rFonts w:ascii="Cambria Math" w:hAnsi="Cambria Math"/>
            </w:rPr>
            <m:t>*</m:t>
          </m:r>
          <m:r>
            <w:rPr>
              <w:rFonts w:ascii="Cambria Math" w:hAnsi="Cambria Math"/>
            </w:rPr>
            <m:t>2 </m:t>
          </m:r>
          <m:d>
            <m:dPr>
              <m:ctrlPr>
                <w:rPr>
                  <w:rFonts w:ascii="Cambria Math" w:hAnsi="Cambria Math"/>
                </w:rPr>
              </m:ctrlPr>
            </m:dPr>
            <m:e>
              <m:r>
                <w:rPr>
                  <w:rFonts w:ascii="Cambria Math" w:hAnsi="Cambria Math"/>
                </w:rPr>
                <m:t>10</m:t>
              </m:r>
            </m:e>
          </m:d>
        </m:oMath>
      </m:oMathPara>
    </w:p>
    <w:p w14:paraId="4466EDE7" w14:textId="77777777" w:rsidR="00654EEF" w:rsidRDefault="00000000">
      <w:pPr>
        <w:pStyle w:val="FirstParagraph"/>
      </w:pPr>
      <w:r>
        <w:t xml:space="preserve">We then used our </w:t>
      </w:r>
      <m:oMath>
        <m:sSub>
          <m:sSubPr>
            <m:ctrlPr>
              <w:rPr>
                <w:rFonts w:ascii="Cambria Math" w:hAnsi="Cambria Math"/>
              </w:rPr>
            </m:ctrlPr>
          </m:sSubPr>
          <m:e>
            <m:r>
              <w:rPr>
                <w:rFonts w:ascii="Cambria Math" w:hAnsi="Cambria Math"/>
              </w:rPr>
              <m:t>T</m:t>
            </m:r>
          </m:e>
          <m:sub>
            <m:r>
              <m:rPr>
                <m:nor/>
              </m:rPr>
              <m:t>mig.year.adj</m:t>
            </m:r>
          </m:sub>
        </m:sSub>
      </m:oMath>
      <w:r>
        <w:t xml:space="preserve"> values across our range of </w:t>
      </w:r>
      <m:oMath>
        <m:sSub>
          <m:sSubPr>
            <m:ctrlPr>
              <w:rPr>
                <w:rFonts w:ascii="Cambria Math" w:hAnsi="Cambria Math"/>
              </w:rPr>
            </m:ctrlPr>
          </m:sSubPr>
          <m:e>
            <m:r>
              <w:rPr>
                <w:rFonts w:ascii="Cambria Math" w:hAnsi="Cambria Math"/>
              </w:rPr>
              <m:t>U</m:t>
            </m:r>
          </m:e>
          <m:sub>
            <m:r>
              <m:rPr>
                <m:nor/>
              </m:rPr>
              <m:t>over-ground</m:t>
            </m:r>
          </m:sub>
        </m:sSub>
      </m:oMath>
      <w:r>
        <w:t xml:space="preserve"> to calculate the change in feeding season duration from </w:t>
      </w:r>
      <m:oMath>
        <m:sSub>
          <m:sSubPr>
            <m:ctrlPr>
              <w:rPr>
                <w:rFonts w:ascii="Cambria Math" w:hAnsi="Cambria Math"/>
              </w:rPr>
            </m:ctrlPr>
          </m:sSubPr>
          <m:e>
            <m:r>
              <w:rPr>
                <w:rFonts w:ascii="Cambria Math" w:hAnsi="Cambria Math"/>
              </w:rPr>
              <m:t>T</m:t>
            </m:r>
          </m:e>
          <m:sub>
            <m:r>
              <m:rPr>
                <m:nor/>
              </m:rPr>
              <m:t>mig.year.standard</m:t>
            </m:r>
          </m:sub>
        </m:sSub>
      </m:oMath>
      <w:r>
        <w:t xml:space="preserve"> due to migratory speed (</w:t>
      </w:r>
      <m:oMath>
        <m:r>
          <w:rPr>
            <w:rFonts w:ascii="Cambria Math" w:hAnsi="Cambria Math"/>
          </w:rPr>
          <m:t>Δ</m:t>
        </m:r>
        <m:sSub>
          <m:sSubPr>
            <m:ctrlPr>
              <w:rPr>
                <w:rFonts w:ascii="Cambria Math" w:hAnsi="Cambria Math"/>
              </w:rPr>
            </m:ctrlPr>
          </m:sSubPr>
          <m:e>
            <m:r>
              <w:rPr>
                <w:rFonts w:ascii="Cambria Math" w:hAnsi="Cambria Math"/>
              </w:rPr>
              <m:t>T</m:t>
            </m:r>
          </m:e>
          <m:sub>
            <m:r>
              <m:rPr>
                <m:nor/>
              </m:rPr>
              <m:t>feed</m:t>
            </m:r>
          </m:sub>
        </m:sSub>
      </m:oMath>
      <w:r>
        <w:t>) using the equation:</w:t>
      </w:r>
    </w:p>
    <w:p w14:paraId="3BC18332" w14:textId="77777777" w:rsidR="00654EEF" w:rsidRDefault="00000000">
      <w:pPr>
        <w:pStyle w:val="BodyText"/>
      </w:pPr>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m:rPr>
                  <m:nor/>
                </m:rPr>
                <m:t>feed.year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m:t>mig.year.adj</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m:t>mig.year.standard</m:t>
              </m:r>
            </m:sub>
          </m:sSub>
          <m:r>
            <w:rPr>
              <w:rFonts w:ascii="Cambria Math" w:hAnsi="Cambria Math"/>
            </w:rPr>
            <m:t> </m:t>
          </m:r>
          <m:d>
            <m:dPr>
              <m:ctrlPr>
                <w:rPr>
                  <w:rFonts w:ascii="Cambria Math" w:hAnsi="Cambria Math"/>
                </w:rPr>
              </m:ctrlPr>
            </m:dPr>
            <m:e>
              <m:r>
                <w:rPr>
                  <w:rFonts w:ascii="Cambria Math" w:hAnsi="Cambria Math"/>
                </w:rPr>
                <m:t>11</m:t>
              </m:r>
            </m:e>
          </m:d>
        </m:oMath>
      </m:oMathPara>
    </w:p>
    <w:p w14:paraId="09D2EB8F" w14:textId="77777777" w:rsidR="00654EEF" w:rsidRDefault="00000000">
      <w:pPr>
        <w:pStyle w:val="FirstParagraph"/>
      </w:pPr>
      <w:r>
        <w:t>and the subsequent change in net energy intake per year (</w:t>
      </w:r>
      <m:oMath>
        <m:r>
          <w:rPr>
            <w:rFonts w:ascii="Cambria Math" w:hAnsi="Cambria Math"/>
          </w:rPr>
          <m:t>Δ</m:t>
        </m:r>
        <m:sSub>
          <m:sSubPr>
            <m:ctrlPr>
              <w:rPr>
                <w:rFonts w:ascii="Cambria Math" w:hAnsi="Cambria Math"/>
              </w:rPr>
            </m:ctrlPr>
          </m:sSubPr>
          <m:e>
            <m:r>
              <w:rPr>
                <w:rFonts w:ascii="Cambria Math" w:hAnsi="Cambria Math"/>
              </w:rPr>
              <m:t>E</m:t>
            </m:r>
          </m:e>
          <m:sub>
            <m:r>
              <m:rPr>
                <m:nor/>
              </m:rPr>
              <m:t>feed.year</m:t>
            </m:r>
          </m:sub>
        </m:sSub>
      </m:oMath>
      <w:r>
        <w:t>) using the following equations:</w:t>
      </w:r>
    </w:p>
    <w:p w14:paraId="7BA390FB" w14:textId="77777777" w:rsidR="00654EEF" w:rsidRDefault="00000000">
      <w:pPr>
        <w:pStyle w:val="BodyText"/>
      </w:pPr>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E</m:t>
              </m:r>
            </m:e>
            <m:sub>
              <m:r>
                <m:rPr>
                  <m:nor/>
                </m:rPr>
                <m:t>feed.year</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feed-day</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T</m:t>
              </m:r>
            </m:e>
            <m:sub>
              <m:r>
                <m:rPr>
                  <m:nor/>
                </m:rPr>
                <m:t>feed.year</m:t>
              </m:r>
            </m:sub>
          </m:sSub>
          <m:r>
            <w:rPr>
              <w:rFonts w:ascii="Cambria Math" w:hAnsi="Cambria Math"/>
            </w:rPr>
            <m:t> </m:t>
          </m:r>
          <m:d>
            <m:dPr>
              <m:ctrlPr>
                <w:rPr>
                  <w:rFonts w:ascii="Cambria Math" w:hAnsi="Cambria Math"/>
                </w:rPr>
              </m:ctrlPr>
            </m:dPr>
            <m:e>
              <m:r>
                <w:rPr>
                  <w:rFonts w:ascii="Cambria Math" w:hAnsi="Cambria Math"/>
                </w:rPr>
                <m:t>12</m:t>
              </m:r>
            </m:e>
          </m:d>
        </m:oMath>
      </m:oMathPara>
    </w:p>
    <w:p w14:paraId="4CFDEAB0" w14:textId="77777777" w:rsidR="00654EEF" w:rsidRDefault="00000000">
      <w:pPr>
        <w:pStyle w:val="FirstParagraph"/>
      </w:pPr>
      <w:r>
        <w:t>Next, we recalculated the net energy from the foraging season (</w:t>
      </w:r>
      <m:oMath>
        <m:sSub>
          <m:sSubPr>
            <m:ctrlPr>
              <w:rPr>
                <w:rFonts w:ascii="Cambria Math" w:hAnsi="Cambria Math"/>
              </w:rPr>
            </m:ctrlPr>
          </m:sSubPr>
          <m:e>
            <m:r>
              <w:rPr>
                <w:rFonts w:ascii="Cambria Math" w:hAnsi="Cambria Math"/>
              </w:rPr>
              <m:t>E</m:t>
            </m:r>
          </m:e>
          <m:sub>
            <m:r>
              <m:rPr>
                <m:nor/>
              </m:rPr>
              <m:t>feed.year.adj</m:t>
            </m:r>
          </m:sub>
        </m:sSub>
      </m:oMath>
      <w:r>
        <w:t>) using the equation:</w:t>
      </w:r>
    </w:p>
    <w:p w14:paraId="4421455E"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feed.year.adj</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nor/>
                </m:rPr>
                <m:t>feed.year.standard</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E</m:t>
              </m:r>
            </m:e>
            <m:sub>
              <m:r>
                <m:rPr>
                  <m:nor/>
                </m:rPr>
                <m:t>feed.year</m:t>
              </m:r>
            </m:sub>
          </m:sSub>
          <m:r>
            <w:rPr>
              <w:rFonts w:ascii="Cambria Math" w:hAnsi="Cambria Math"/>
            </w:rPr>
            <m:t> </m:t>
          </m:r>
          <m:d>
            <m:dPr>
              <m:ctrlPr>
                <w:rPr>
                  <w:rFonts w:ascii="Cambria Math" w:hAnsi="Cambria Math"/>
                </w:rPr>
              </m:ctrlPr>
            </m:dPr>
            <m:e>
              <m:r>
                <w:rPr>
                  <w:rFonts w:ascii="Cambria Math" w:hAnsi="Cambria Math"/>
                </w:rPr>
                <m:t>13</m:t>
              </m:r>
            </m:e>
          </m:d>
        </m:oMath>
      </m:oMathPara>
    </w:p>
    <w:p w14:paraId="4B6F0269" w14:textId="77777777" w:rsidR="00654EEF" w:rsidRDefault="00000000">
      <w:pPr>
        <w:pStyle w:val="FirstParagraph"/>
      </w:pPr>
      <w:r>
        <w:t xml:space="preserve">We then calculated the ratio of between </w:t>
      </w:r>
      <m:oMath>
        <m:sSub>
          <m:sSubPr>
            <m:ctrlPr>
              <w:rPr>
                <w:rFonts w:ascii="Cambria Math" w:hAnsi="Cambria Math"/>
              </w:rPr>
            </m:ctrlPr>
          </m:sSubPr>
          <m:e>
            <m:r>
              <w:rPr>
                <w:rFonts w:ascii="Cambria Math" w:hAnsi="Cambria Math"/>
              </w:rPr>
              <m:t>E</m:t>
            </m:r>
          </m:e>
          <m:sub>
            <m:r>
              <m:rPr>
                <m:nor/>
              </m:rPr>
              <m:t>mig.year.adj</m:t>
            </m:r>
          </m:sub>
        </m:sSub>
      </m:oMath>
      <w:r>
        <w:t xml:space="preserve"> and </w:t>
      </w:r>
      <m:oMath>
        <m:sSub>
          <m:sSubPr>
            <m:ctrlPr>
              <w:rPr>
                <w:rFonts w:ascii="Cambria Math" w:hAnsi="Cambria Math"/>
              </w:rPr>
            </m:ctrlPr>
          </m:sSubPr>
          <m:e>
            <m:r>
              <w:rPr>
                <w:rFonts w:ascii="Cambria Math" w:hAnsi="Cambria Math"/>
              </w:rPr>
              <m:t>E</m:t>
            </m:r>
          </m:e>
          <m:sub>
            <m:r>
              <m:rPr>
                <m:nor/>
              </m:rPr>
              <m:t>feed.year.adj</m:t>
            </m:r>
          </m:sub>
        </m:sSub>
      </m:oMath>
      <w:r>
        <w:t xml:space="preserve"> (</w:t>
      </w:r>
      <m:oMath>
        <m:sSub>
          <m:sSubPr>
            <m:ctrlPr>
              <w:rPr>
                <w:rFonts w:ascii="Cambria Math" w:hAnsi="Cambria Math"/>
              </w:rPr>
            </m:ctrlPr>
          </m:sSubPr>
          <m:e>
            <m:r>
              <w:rPr>
                <w:rFonts w:ascii="Cambria Math" w:hAnsi="Cambria Math"/>
              </w:rPr>
              <m:t>E</m:t>
            </m:r>
          </m:e>
          <m:sub>
            <m:r>
              <w:rPr>
                <w:rFonts w:ascii="Cambria Math" w:hAnsi="Cambria Math"/>
              </w:rPr>
              <m:t>ratio</m:t>
            </m:r>
          </m:sub>
        </m:sSub>
      </m:oMath>
      <w:r>
        <w:t>) using the following equation:</w:t>
      </w:r>
    </w:p>
    <w:p w14:paraId="7CBC591F"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m:rPr>
                  <m:nor/>
                </m:rPr>
                <m:t>ratio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nor/>
                    </m:rPr>
                    <m:t>mig.year.adj</m:t>
                  </m:r>
                </m:sub>
              </m:sSub>
            </m:num>
            <m:den>
              <m:sSub>
                <m:sSubPr>
                  <m:ctrlPr>
                    <w:rPr>
                      <w:rFonts w:ascii="Cambria Math" w:hAnsi="Cambria Math"/>
                    </w:rPr>
                  </m:ctrlPr>
                </m:sSubPr>
                <m:e>
                  <m:r>
                    <w:rPr>
                      <w:rFonts w:ascii="Cambria Math" w:hAnsi="Cambria Math"/>
                    </w:rPr>
                    <m:t>E</m:t>
                  </m:r>
                </m:e>
                <m:sub>
                  <m:r>
                    <m:rPr>
                      <m:nor/>
                    </m:rPr>
                    <m:t>feed.year.adj</m:t>
                  </m:r>
                </m:sub>
              </m:sSub>
            </m:den>
          </m:f>
          <m:r>
            <w:rPr>
              <w:rFonts w:ascii="Cambria Math" w:hAnsi="Cambria Math"/>
            </w:rPr>
            <m:t> </m:t>
          </m:r>
          <m:d>
            <m:dPr>
              <m:ctrlPr>
                <w:rPr>
                  <w:rFonts w:ascii="Cambria Math" w:hAnsi="Cambria Math"/>
                </w:rPr>
              </m:ctrlPr>
            </m:dPr>
            <m:e>
              <m:r>
                <w:rPr>
                  <w:rFonts w:ascii="Cambria Math" w:hAnsi="Cambria Math"/>
                </w:rPr>
                <m:t>14</m:t>
              </m:r>
            </m:e>
          </m:d>
        </m:oMath>
      </m:oMathPara>
    </w:p>
    <w:p w14:paraId="60B3F870" w14:textId="77777777" w:rsidR="00654EEF" w:rsidRDefault="00000000">
      <w:pPr>
        <w:pStyle w:val="FirstParagraph"/>
      </w:pPr>
      <w:r>
        <w:t xml:space="preserve">Finally, we could calculate the speed values (both </w:t>
      </w:r>
      <m:oMath>
        <m:sSub>
          <m:sSubPr>
            <m:ctrlPr>
              <w:rPr>
                <w:rFonts w:ascii="Cambria Math" w:hAnsi="Cambria Math"/>
              </w:rPr>
            </m:ctrlPr>
          </m:sSubPr>
          <m:e>
            <m:r>
              <w:rPr>
                <w:rFonts w:ascii="Cambria Math" w:hAnsi="Cambria Math"/>
              </w:rPr>
              <m:t>U</m:t>
            </m:r>
          </m:e>
          <m:sub>
            <m:r>
              <m:rPr>
                <m:nor/>
              </m:rPr>
              <m:t>swim</m:t>
            </m:r>
          </m:sub>
        </m:sSub>
      </m:oMath>
      <w:r>
        <w:t xml:space="preserve"> and </w:t>
      </w:r>
      <m:oMath>
        <m:sSub>
          <m:sSubPr>
            <m:ctrlPr>
              <w:rPr>
                <w:rFonts w:ascii="Cambria Math" w:hAnsi="Cambria Math"/>
              </w:rPr>
            </m:ctrlPr>
          </m:sSubPr>
          <m:e>
            <m:r>
              <w:rPr>
                <w:rFonts w:ascii="Cambria Math" w:hAnsi="Cambria Math"/>
              </w:rPr>
              <m:t>U</m:t>
            </m:r>
          </m:e>
          <m:sub>
            <m:r>
              <m:rPr>
                <m:nor/>
              </m:rPr>
              <m:t>over-ground</m:t>
            </m:r>
          </m:sub>
        </m:sSub>
      </m:oMath>
      <w:r>
        <w:t xml:space="preserve">) at which </w:t>
      </w:r>
      <m:oMath>
        <m:sSub>
          <m:sSubPr>
            <m:ctrlPr>
              <w:rPr>
                <w:rFonts w:ascii="Cambria Math" w:hAnsi="Cambria Math"/>
              </w:rPr>
            </m:ctrlPr>
          </m:sSubPr>
          <m:e>
            <m:r>
              <w:rPr>
                <w:rFonts w:ascii="Cambria Math" w:hAnsi="Cambria Math"/>
              </w:rPr>
              <m:t>E</m:t>
            </m:r>
          </m:e>
          <m:sub>
            <m:r>
              <m:rPr>
                <m:nor/>
              </m:rPr>
              <m:t>ratio</m:t>
            </m:r>
          </m:sub>
        </m:sSub>
      </m:oMath>
      <w:r>
        <w:t xml:space="preserve"> is minimized (</w:t>
      </w:r>
      <m:oMath>
        <m:sSub>
          <m:sSubPr>
            <m:ctrlPr>
              <w:rPr>
                <w:rFonts w:ascii="Cambria Math" w:hAnsi="Cambria Math"/>
              </w:rPr>
            </m:ctrlPr>
          </m:sSubPr>
          <m:e>
            <m:r>
              <w:rPr>
                <w:rFonts w:ascii="Cambria Math" w:hAnsi="Cambria Math"/>
              </w:rPr>
              <m:t>U</m:t>
            </m:r>
          </m:e>
          <m:sub>
            <m:r>
              <w:rPr>
                <w:rFonts w:ascii="Cambria Math" w:hAnsi="Cambria Math"/>
              </w:rPr>
              <m:t>opt</m:t>
            </m:r>
          </m:sub>
        </m:sSub>
      </m:oMath>
      <w:r>
        <w:t>) using the following equation:</w:t>
      </w:r>
    </w:p>
    <w:p w14:paraId="734EDC64" w14:textId="77777777" w:rsidR="00654EEF" w:rsidRDefault="00000000">
      <w:pPr>
        <w:pStyle w:val="BodyText"/>
      </w:pPr>
      <m:oMathPara>
        <m:oMathParaPr>
          <m:jc m:val="center"/>
        </m:oMathParaPr>
        <m:oMath>
          <m:sSub>
            <m:sSubPr>
              <m:ctrlPr>
                <w:rPr>
                  <w:rFonts w:ascii="Cambria Math" w:hAnsi="Cambria Math"/>
                </w:rPr>
              </m:ctrlPr>
            </m:sSubPr>
            <m:e>
              <m:r>
                <w:rPr>
                  <w:rFonts w:ascii="Cambria Math" w:hAnsi="Cambria Math"/>
                </w:rPr>
                <m:t>U</m:t>
              </m:r>
            </m:e>
            <m:sub>
              <m:r>
                <m:rPr>
                  <m:nor/>
                </m:rPr>
                <m:t>opt</m:t>
              </m:r>
            </m:sub>
          </m:sSub>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E</m:t>
                  </m:r>
                </m:e>
                <m:sub>
                  <m:r>
                    <m:rPr>
                      <m:nor/>
                    </m:rPr>
                    <m:t>ratio</m:t>
                  </m:r>
                </m:sub>
              </m:sSub>
            </m:e>
          </m:d>
          <m:r>
            <w:rPr>
              <w:rFonts w:ascii="Cambria Math" w:hAnsi="Cambria Math"/>
            </w:rPr>
            <m:t> </m:t>
          </m:r>
          <m:d>
            <m:dPr>
              <m:ctrlPr>
                <w:rPr>
                  <w:rFonts w:ascii="Cambria Math" w:hAnsi="Cambria Math"/>
                </w:rPr>
              </m:ctrlPr>
            </m:dPr>
            <m:e>
              <m:r>
                <w:rPr>
                  <w:rFonts w:ascii="Cambria Math" w:hAnsi="Cambria Math"/>
                </w:rPr>
                <m:t>15</m:t>
              </m:r>
            </m:e>
          </m:d>
        </m:oMath>
      </m:oMathPara>
    </w:p>
    <w:p w14:paraId="3369E443" w14:textId="77777777" w:rsidR="00654EEF" w:rsidRDefault="00000000">
      <w:pPr>
        <w:pStyle w:val="FirstParagraph"/>
      </w:pPr>
      <w:r>
        <w:t xml:space="preserve">We repeated these analyses for a range of </w:t>
      </w:r>
      <m:oMath>
        <m:sSub>
          <m:sSubPr>
            <m:ctrlPr>
              <w:rPr>
                <w:rFonts w:ascii="Cambria Math" w:hAnsi="Cambria Math"/>
              </w:rPr>
            </m:ctrlPr>
          </m:sSubPr>
          <m:e>
            <m:r>
              <w:rPr>
                <w:rFonts w:ascii="Cambria Math" w:hAnsi="Cambria Math"/>
              </w:rPr>
              <m:t>D</m:t>
            </m:r>
          </m:e>
          <m:sub>
            <m:r>
              <m:rPr>
                <m:nor/>
              </m:rPr>
              <m:t>mig</m:t>
            </m:r>
          </m:sub>
        </m:sSub>
      </m:oMath>
      <w:r>
        <w:t xml:space="preserve"> values from 4000-12000km, informed by our literature review. A schematic of these equations is given in Figure 4.</w:t>
      </w:r>
    </w:p>
    <w:p w14:paraId="0066A29B" w14:textId="77777777" w:rsidR="00654EEF" w:rsidRDefault="00000000">
      <w:pPr>
        <w:pStyle w:val="CaptionedFigure"/>
      </w:pPr>
      <w:r>
        <w:rPr>
          <w:noProof/>
        </w:rPr>
        <w:lastRenderedPageBreak/>
        <w:drawing>
          <wp:inline distT="0" distB="0" distL="0" distR="0" wp14:anchorId="38623E76" wp14:editId="2C02FDD9">
            <wp:extent cx="5334000" cy="3012901"/>
            <wp:effectExtent l="0" t="0" r="0" b="0"/>
            <wp:docPr id="38" name="Picture" descr="Figure 4. Schematic of equations 2-15 used to calculate the stereotyped annual cycle and speed-dependent annual models used to calculate our U_{opt} values."/>
            <wp:cNvGraphicFramePr/>
            <a:graphic xmlns:a="http://schemas.openxmlformats.org/drawingml/2006/main">
              <a:graphicData uri="http://schemas.openxmlformats.org/drawingml/2006/picture">
                <pic:pic xmlns:pic="http://schemas.openxmlformats.org/drawingml/2006/picture">
                  <pic:nvPicPr>
                    <pic:cNvPr id="39" name="Picture" descr="./figs/EquationSchematic.jpg"/>
                    <pic:cNvPicPr>
                      <a:picLocks noChangeAspect="1" noChangeArrowheads="1"/>
                    </pic:cNvPicPr>
                  </pic:nvPicPr>
                  <pic:blipFill>
                    <a:blip r:embed="rId10"/>
                    <a:stretch>
                      <a:fillRect/>
                    </a:stretch>
                  </pic:blipFill>
                  <pic:spPr bwMode="auto">
                    <a:xfrm>
                      <a:off x="0" y="0"/>
                      <a:ext cx="5334000" cy="3012901"/>
                    </a:xfrm>
                    <a:prstGeom prst="rect">
                      <a:avLst/>
                    </a:prstGeom>
                    <a:noFill/>
                    <a:ln w="9525">
                      <a:noFill/>
                      <a:headEnd/>
                      <a:tailEnd/>
                    </a:ln>
                  </pic:spPr>
                </pic:pic>
              </a:graphicData>
            </a:graphic>
          </wp:inline>
        </w:drawing>
      </w:r>
    </w:p>
    <w:p w14:paraId="7C78B3A0" w14:textId="77777777" w:rsidR="00654EEF" w:rsidRDefault="00000000">
      <w:pPr>
        <w:pStyle w:val="ImageCaption"/>
      </w:pPr>
      <w:r>
        <w:t xml:space="preserve">Figure 4. Schematic of equations 2-15 used to calculate the stereotyped annual cycle and speed-dependent annual models used to calculate our </w:t>
      </w:r>
      <m:oMath>
        <m:sSub>
          <m:sSubPr>
            <m:ctrlPr>
              <w:rPr>
                <w:rFonts w:ascii="Cambria Math" w:hAnsi="Cambria Math"/>
              </w:rPr>
            </m:ctrlPr>
          </m:sSubPr>
          <m:e>
            <m:r>
              <w:rPr>
                <w:rFonts w:ascii="Cambria Math" w:hAnsi="Cambria Math"/>
              </w:rPr>
              <m:t>U</m:t>
            </m:r>
          </m:e>
          <m:sub>
            <m:r>
              <w:rPr>
                <w:rFonts w:ascii="Cambria Math" w:hAnsi="Cambria Math"/>
              </w:rPr>
              <m:t>opt</m:t>
            </m:r>
          </m:sub>
        </m:sSub>
      </m:oMath>
      <w:r>
        <w:t xml:space="preserve"> values.</w:t>
      </w:r>
    </w:p>
    <w:p w14:paraId="3D8FFE7B" w14:textId="77777777" w:rsidR="00654EEF" w:rsidRDefault="00000000">
      <w:pPr>
        <w:pStyle w:val="Heading1"/>
      </w:pPr>
      <w:bookmarkStart w:id="10" w:name="results-in-progress"/>
      <w:bookmarkEnd w:id="3"/>
      <w:bookmarkEnd w:id="9"/>
      <w:r>
        <w:t>Results (In Progress)</w:t>
      </w:r>
    </w:p>
    <w:p w14:paraId="58229890" w14:textId="77777777" w:rsidR="00654EEF" w:rsidRDefault="00000000">
      <w:pPr>
        <w:pStyle w:val="FirstParagraph"/>
      </w:pPr>
      <w:r>
        <w:t xml:space="preserve">We found that </w:t>
      </w:r>
      <m:oMath>
        <m:sSub>
          <m:sSubPr>
            <m:ctrlPr>
              <w:rPr>
                <w:rFonts w:ascii="Cambria Math" w:hAnsi="Cambria Math"/>
              </w:rPr>
            </m:ctrlPr>
          </m:sSubPr>
          <m:e>
            <m:r>
              <w:rPr>
                <w:rFonts w:ascii="Cambria Math" w:hAnsi="Cambria Math"/>
              </w:rPr>
              <m:t>E</m:t>
            </m:r>
          </m:e>
          <m:sub>
            <m:r>
              <m:rPr>
                <m:nor/>
              </m:rPr>
              <m:t>ratio</m:t>
            </m:r>
          </m:sub>
        </m:sSub>
      </m:oMath>
      <w:r>
        <w:t xml:space="preserve"> produced a U-shaped relationship with </w:t>
      </w:r>
      <m:oMath>
        <m:sSub>
          <m:sSubPr>
            <m:ctrlPr>
              <w:rPr>
                <w:rFonts w:ascii="Cambria Math" w:hAnsi="Cambria Math"/>
              </w:rPr>
            </m:ctrlPr>
          </m:sSubPr>
          <m:e>
            <m:r>
              <w:rPr>
                <w:rFonts w:ascii="Cambria Math" w:hAnsi="Cambria Math"/>
              </w:rPr>
              <m:t>U</m:t>
            </m:r>
          </m:e>
          <m:sub>
            <m:r>
              <m:rPr>
                <m:nor/>
              </m:rPr>
              <m:t>over-ground</m:t>
            </m:r>
          </m:sub>
        </m:sSub>
      </m:oMath>
      <w:r>
        <w:t xml:space="preserve"> across a range of </w:t>
      </w:r>
      <m:oMath>
        <m:sSub>
          <m:sSubPr>
            <m:ctrlPr>
              <w:rPr>
                <w:rFonts w:ascii="Cambria Math" w:hAnsi="Cambria Math"/>
              </w:rPr>
            </m:ctrlPr>
          </m:sSubPr>
          <m:e>
            <m:r>
              <w:rPr>
                <w:rFonts w:ascii="Cambria Math" w:hAnsi="Cambria Math"/>
              </w:rPr>
              <m:t>D</m:t>
            </m:r>
          </m:e>
          <m:sub>
            <m:r>
              <m:rPr>
                <m:nor/>
              </m:rPr>
              <m:t>mig</m:t>
            </m:r>
          </m:sub>
        </m:sSub>
      </m:oMath>
      <w:r>
        <w:t xml:space="preserve"> values from 4000-12000km (Figure 5). Increasing </w:t>
      </w:r>
      <m:oMath>
        <m:sSub>
          <m:sSubPr>
            <m:ctrlPr>
              <w:rPr>
                <w:rFonts w:ascii="Cambria Math" w:hAnsi="Cambria Math"/>
              </w:rPr>
            </m:ctrlPr>
          </m:sSubPr>
          <m:e>
            <m:r>
              <w:rPr>
                <w:rFonts w:ascii="Cambria Math" w:hAnsi="Cambria Math"/>
              </w:rPr>
              <m:t>D</m:t>
            </m:r>
          </m:e>
          <m:sub>
            <m:r>
              <m:rPr>
                <m:nor/>
              </m:rPr>
              <m:t>mig</m:t>
            </m:r>
          </m:sub>
        </m:sSub>
      </m:oMath>
      <w:r>
        <w:t xml:space="preserve"> led to an increase in </w:t>
      </w:r>
      <m:oMath>
        <m:sSub>
          <m:sSubPr>
            <m:ctrlPr>
              <w:rPr>
                <w:rFonts w:ascii="Cambria Math" w:hAnsi="Cambria Math"/>
              </w:rPr>
            </m:ctrlPr>
          </m:sSubPr>
          <m:e>
            <m:r>
              <w:rPr>
                <w:rFonts w:ascii="Cambria Math" w:hAnsi="Cambria Math"/>
              </w:rPr>
              <m:t>E</m:t>
            </m:r>
          </m:e>
          <m:sub>
            <m:r>
              <m:rPr>
                <m:nor/>
              </m:rPr>
              <m:t>mig.year.adj</m:t>
            </m:r>
          </m:sub>
        </m:sSub>
      </m:oMath>
      <w:r>
        <w:t xml:space="preserve"> as a proportion of </w:t>
      </w:r>
      <m:oMath>
        <m:sSub>
          <m:sSubPr>
            <m:ctrlPr>
              <w:rPr>
                <w:rFonts w:ascii="Cambria Math" w:hAnsi="Cambria Math"/>
              </w:rPr>
            </m:ctrlPr>
          </m:sSubPr>
          <m:e>
            <m:r>
              <w:rPr>
                <w:rFonts w:ascii="Cambria Math" w:hAnsi="Cambria Math"/>
              </w:rPr>
              <m:t>E</m:t>
            </m:r>
          </m:e>
          <m:sub>
            <m:r>
              <m:rPr>
                <m:nor/>
              </m:rPr>
              <m:t>feed.year.adj</m:t>
            </m:r>
          </m:sub>
        </m:sSub>
      </m:oMath>
      <w:r>
        <w:t xml:space="preserve"> as well as increasing </w:t>
      </w:r>
      <m:oMath>
        <m:sSub>
          <m:sSubPr>
            <m:ctrlPr>
              <w:rPr>
                <w:rFonts w:ascii="Cambria Math" w:hAnsi="Cambria Math"/>
              </w:rPr>
            </m:ctrlPr>
          </m:sSubPr>
          <m:e>
            <m:r>
              <w:rPr>
                <w:rFonts w:ascii="Cambria Math" w:hAnsi="Cambria Math"/>
              </w:rPr>
              <m:t>U</m:t>
            </m:r>
          </m:e>
          <m:sub>
            <m:r>
              <m:rPr>
                <m:nor/>
              </m:rPr>
              <m:t>opt</m:t>
            </m:r>
          </m:sub>
        </m:sSub>
      </m:oMath>
      <w:r>
        <w:t>.</w:t>
      </w:r>
    </w:p>
    <w:p w14:paraId="4243AB06" w14:textId="77777777" w:rsidR="00654EEF" w:rsidRDefault="00000000">
      <w:pPr>
        <w:pStyle w:val="CaptionedFigure"/>
      </w:pPr>
      <w:r>
        <w:rPr>
          <w:noProof/>
        </w:rPr>
        <w:lastRenderedPageBreak/>
        <w:drawing>
          <wp:inline distT="0" distB="0" distL="0" distR="0" wp14:anchorId="09D14487" wp14:editId="3C3EA897">
            <wp:extent cx="5334000" cy="2667000"/>
            <wp:effectExtent l="0" t="0" r="0" b="0"/>
            <wp:docPr id="43" name="Picture" descr="Figure 5. Relationship between U_{over-ground} and E_{ratio}. Dotted lines denote the converted values for average U_{swim} for each species in our analysis taken from William T. Gough et al. (2019)"/>
            <wp:cNvGraphicFramePr/>
            <a:graphic xmlns:a="http://schemas.openxmlformats.org/drawingml/2006/main">
              <a:graphicData uri="http://schemas.openxmlformats.org/drawingml/2006/picture">
                <pic:pic xmlns:pic="http://schemas.openxmlformats.org/drawingml/2006/picture">
                  <pic:nvPicPr>
                    <pic:cNvPr id="44" name="Picture" descr="MigrationAnalyses_files/figure-docx/SpeedCurves-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3904CF6F" w14:textId="77777777" w:rsidR="00654EEF" w:rsidRDefault="00000000">
      <w:pPr>
        <w:pStyle w:val="ImageCaption"/>
      </w:pPr>
      <w:r>
        <w:t xml:space="preserve">Figure 5. Relationship between </w:t>
      </w:r>
      <m:oMath>
        <m:sSub>
          <m:sSubPr>
            <m:ctrlPr>
              <w:rPr>
                <w:rFonts w:ascii="Cambria Math" w:hAnsi="Cambria Math"/>
              </w:rPr>
            </m:ctrlPr>
          </m:sSubPr>
          <m:e>
            <m:r>
              <w:rPr>
                <w:rFonts w:ascii="Cambria Math" w:hAnsi="Cambria Math"/>
              </w:rPr>
              <m:t>U</m:t>
            </m:r>
          </m:e>
          <m:sub>
            <m:r>
              <w:rPr>
                <w:rFonts w:ascii="Cambria Math" w:hAnsi="Cambria Math"/>
              </w:rPr>
              <m:t>over-ground</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ratio</m:t>
            </m:r>
          </m:sub>
        </m:sSub>
      </m:oMath>
      <w:r>
        <w:t xml:space="preserve">. Dotted lines denote the converted values for average </w:t>
      </w:r>
      <m:oMath>
        <m:sSub>
          <m:sSubPr>
            <m:ctrlPr>
              <w:rPr>
                <w:rFonts w:ascii="Cambria Math" w:hAnsi="Cambria Math"/>
              </w:rPr>
            </m:ctrlPr>
          </m:sSubPr>
          <m:e>
            <m:r>
              <w:rPr>
                <w:rFonts w:ascii="Cambria Math" w:hAnsi="Cambria Math"/>
              </w:rPr>
              <m:t>U</m:t>
            </m:r>
          </m:e>
          <m:sub>
            <m:r>
              <w:rPr>
                <w:rFonts w:ascii="Cambria Math" w:hAnsi="Cambria Math"/>
              </w:rPr>
              <m:t>swim</m:t>
            </m:r>
          </m:sub>
        </m:sSub>
      </m:oMath>
      <w:r>
        <w:t xml:space="preserve"> for each species in our analysis taken from William T. Gough et al. (2019)</w:t>
      </w:r>
    </w:p>
    <w:p w14:paraId="0896AF64" w14:textId="77777777" w:rsidR="00654EEF" w:rsidRDefault="00000000">
      <w:pPr>
        <w:pStyle w:val="CaptionedFigure"/>
      </w:pPr>
      <w:r>
        <w:rPr>
          <w:noProof/>
        </w:rPr>
        <w:drawing>
          <wp:inline distT="0" distB="0" distL="0" distR="0" wp14:anchorId="4AD66F83" wp14:editId="1F80D972">
            <wp:extent cx="5334000" cy="2667000"/>
            <wp:effectExtent l="0" t="0" r="0" b="0"/>
            <wp:docPr id="46" name="Picture" descr="Figure 6. Relationship D_{mig} and U_{over-ground} 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 D_{mig} and U_{over-ground} taken from our modeled optimal over-ground speeds shown in Figure 5."/>
            <wp:cNvGraphicFramePr/>
            <a:graphic xmlns:a="http://schemas.openxmlformats.org/drawingml/2006/main">
              <a:graphicData uri="http://schemas.openxmlformats.org/drawingml/2006/picture">
                <pic:pic xmlns:pic="http://schemas.openxmlformats.org/drawingml/2006/picture">
                  <pic:nvPicPr>
                    <pic:cNvPr id="47" name="Picture" descr="MigrationAnalyses_files/figure-docx/LitModelSpeedCombination-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17D34F8B" w14:textId="77777777" w:rsidR="00654EEF" w:rsidRDefault="00000000">
      <w:pPr>
        <w:pStyle w:val="ImageCaption"/>
      </w:pPr>
      <w:r>
        <w:t xml:space="preserve">Figure 6. Relationship </w:t>
      </w:r>
      <m:oMath>
        <m:sSub>
          <m:sSubPr>
            <m:ctrlPr>
              <w:rPr>
                <w:rFonts w:ascii="Cambria Math" w:hAnsi="Cambria Math"/>
              </w:rPr>
            </m:ctrlPr>
          </m:sSubPr>
          <m:e>
            <m:r>
              <w:rPr>
                <w:rFonts w:ascii="Cambria Math" w:hAnsi="Cambria Math"/>
              </w:rPr>
              <m:t>D</m:t>
            </m:r>
          </m:e>
          <m:sub>
            <m:r>
              <w:rPr>
                <w:rFonts w:ascii="Cambria Math" w:hAnsi="Cambria Math"/>
              </w:rPr>
              <m:t>mig</m:t>
            </m:r>
          </m:sub>
        </m:sSub>
      </m:oMath>
      <w:r>
        <w:t xml:space="preserve"> and </w:t>
      </w:r>
      <m:oMath>
        <m:sSub>
          <m:sSubPr>
            <m:ctrlPr>
              <w:rPr>
                <w:rFonts w:ascii="Cambria Math" w:hAnsi="Cambria Math"/>
              </w:rPr>
            </m:ctrlPr>
          </m:sSubPr>
          <m:e>
            <m:r>
              <w:rPr>
                <w:rFonts w:ascii="Cambria Math" w:hAnsi="Cambria Math"/>
              </w:rPr>
              <m:t>U</m:t>
            </m:r>
          </m:e>
          <m:sub>
            <m:r>
              <w:rPr>
                <w:rFonts w:ascii="Cambria Math" w:hAnsi="Cambria Math"/>
              </w:rPr>
              <m:t>over-ground</m:t>
            </m:r>
          </m:sub>
        </m:sSub>
      </m:oMath>
      <w:r>
        <w:t xml:space="preserve"> 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 </w:t>
      </w:r>
      <m:oMath>
        <m:sSub>
          <m:sSubPr>
            <m:ctrlPr>
              <w:rPr>
                <w:rFonts w:ascii="Cambria Math" w:hAnsi="Cambria Math"/>
              </w:rPr>
            </m:ctrlPr>
          </m:sSubPr>
          <m:e>
            <m:r>
              <w:rPr>
                <w:rFonts w:ascii="Cambria Math" w:hAnsi="Cambria Math"/>
              </w:rPr>
              <m:t>D</m:t>
            </m:r>
          </m:e>
          <m:sub>
            <m:r>
              <w:rPr>
                <w:rFonts w:ascii="Cambria Math" w:hAnsi="Cambria Math"/>
              </w:rPr>
              <m:t>mig</m:t>
            </m:r>
          </m:sub>
        </m:sSub>
      </m:oMath>
      <w:r>
        <w:t xml:space="preserve"> and </w:t>
      </w:r>
      <m:oMath>
        <m:sSub>
          <m:sSubPr>
            <m:ctrlPr>
              <w:rPr>
                <w:rFonts w:ascii="Cambria Math" w:hAnsi="Cambria Math"/>
              </w:rPr>
            </m:ctrlPr>
          </m:sSubPr>
          <m:e>
            <m:r>
              <w:rPr>
                <w:rFonts w:ascii="Cambria Math" w:hAnsi="Cambria Math"/>
              </w:rPr>
              <m:t>U</m:t>
            </m:r>
          </m:e>
          <m:sub>
            <m:r>
              <w:rPr>
                <w:rFonts w:ascii="Cambria Math" w:hAnsi="Cambria Math"/>
              </w:rPr>
              <m:t>over-ground</m:t>
            </m:r>
          </m:sub>
        </m:sSub>
      </m:oMath>
      <w:r>
        <w:t xml:space="preserve"> taken from our modeled optimal over-ground speeds shown in Figure 5.</w:t>
      </w:r>
    </w:p>
    <w:p w14:paraId="209F5486" w14:textId="77777777" w:rsidR="00654EEF" w:rsidRDefault="00000000">
      <w:pPr>
        <w:pStyle w:val="Heading1"/>
      </w:pPr>
      <w:bookmarkStart w:id="11" w:name="discussion-in-progress"/>
      <w:bookmarkEnd w:id="10"/>
      <w:r>
        <w:lastRenderedPageBreak/>
        <w:t>Discussion (In Progress)</w:t>
      </w:r>
    </w:p>
    <w:p w14:paraId="1B7A6808" w14:textId="77777777" w:rsidR="00654EEF" w:rsidRDefault="00000000">
      <w:pPr>
        <w:pStyle w:val="Heading1"/>
      </w:pPr>
      <w:bookmarkStart w:id="12" w:name="tables"/>
      <w:bookmarkEnd w:id="11"/>
      <w:r>
        <w:t>Tables</w:t>
      </w:r>
    </w:p>
    <w:tbl>
      <w:tblPr>
        <w:tblStyle w:val="Table"/>
        <w:tblW w:w="5000" w:type="pct"/>
        <w:tblLook w:val="0020" w:firstRow="1" w:lastRow="0" w:firstColumn="0" w:lastColumn="0" w:noHBand="0" w:noVBand="0"/>
      </w:tblPr>
      <w:tblGrid>
        <w:gridCol w:w="1327"/>
        <w:gridCol w:w="1722"/>
        <w:gridCol w:w="2166"/>
        <w:gridCol w:w="1292"/>
        <w:gridCol w:w="1100"/>
        <w:gridCol w:w="1133"/>
        <w:gridCol w:w="836"/>
      </w:tblGrid>
      <w:tr w:rsidR="00654EEF" w14:paraId="1F1C5660" w14:textId="77777777" w:rsidTr="00654EEF">
        <w:trPr>
          <w:cnfStyle w:val="100000000000" w:firstRow="1" w:lastRow="0" w:firstColumn="0" w:lastColumn="0" w:oddVBand="0" w:evenVBand="0" w:oddHBand="0" w:evenHBand="0" w:firstRowFirstColumn="0" w:firstRowLastColumn="0" w:lastRowFirstColumn="0" w:lastRowLastColumn="0"/>
          <w:tblHeader/>
        </w:trPr>
        <w:tc>
          <w:tcPr>
            <w:tcW w:w="0" w:type="auto"/>
          </w:tcPr>
          <w:p w14:paraId="41F5BC18" w14:textId="77777777" w:rsidR="00654EEF" w:rsidRDefault="00000000">
            <w:pPr>
              <w:pStyle w:val="Compact"/>
            </w:pPr>
            <w:r>
              <w:t>Species</w:t>
            </w:r>
          </w:p>
        </w:tc>
        <w:tc>
          <w:tcPr>
            <w:tcW w:w="0" w:type="auto"/>
          </w:tcPr>
          <w:p w14:paraId="0B3DBF9C" w14:textId="77777777" w:rsidR="00654EEF" w:rsidRDefault="00000000">
            <w:pPr>
              <w:pStyle w:val="Compact"/>
            </w:pPr>
            <w:r>
              <w:t>Data Source</w:t>
            </w:r>
          </w:p>
        </w:tc>
        <w:tc>
          <w:tcPr>
            <w:tcW w:w="0" w:type="auto"/>
          </w:tcPr>
          <w:p w14:paraId="5AEC83CF" w14:textId="77777777" w:rsidR="00654EEF" w:rsidRDefault="00000000">
            <w:pPr>
              <w:pStyle w:val="Compact"/>
            </w:pPr>
            <w:r>
              <w:t>Migratory Route</w:t>
            </w:r>
          </w:p>
        </w:tc>
        <w:tc>
          <w:tcPr>
            <w:tcW w:w="0" w:type="auto"/>
          </w:tcPr>
          <w:p w14:paraId="3E89889F" w14:textId="77777777" w:rsidR="00654EEF" w:rsidRDefault="00000000">
            <w:pPr>
              <w:pStyle w:val="Compact"/>
            </w:pPr>
            <w:r>
              <w:t>Direction</w:t>
            </w:r>
          </w:p>
        </w:tc>
        <w:tc>
          <w:tcPr>
            <w:tcW w:w="0" w:type="auto"/>
          </w:tcPr>
          <w:p w14:paraId="3D4B0F3B" w14:textId="77777777" w:rsidR="00654EEF" w:rsidRDefault="00000000">
            <w:pPr>
              <w:pStyle w:val="Compact"/>
              <w:jc w:val="right"/>
            </w:pPr>
            <w:r>
              <w:t>Distance</w:t>
            </w:r>
          </w:p>
        </w:tc>
        <w:tc>
          <w:tcPr>
            <w:tcW w:w="0" w:type="auto"/>
          </w:tcPr>
          <w:p w14:paraId="0394319D" w14:textId="77777777" w:rsidR="00654EEF" w:rsidRDefault="00000000">
            <w:pPr>
              <w:pStyle w:val="Compact"/>
              <w:jc w:val="right"/>
            </w:pPr>
            <w:r>
              <w:t>Duration</w:t>
            </w:r>
          </w:p>
        </w:tc>
        <w:tc>
          <w:tcPr>
            <w:tcW w:w="0" w:type="auto"/>
          </w:tcPr>
          <w:p w14:paraId="67400C14" w14:textId="77777777" w:rsidR="00654EEF" w:rsidRDefault="00000000">
            <w:pPr>
              <w:pStyle w:val="Compact"/>
              <w:jc w:val="right"/>
            </w:pPr>
            <w:r>
              <w:t>Speed</w:t>
            </w:r>
          </w:p>
        </w:tc>
      </w:tr>
      <w:tr w:rsidR="00654EEF" w14:paraId="481880A4" w14:textId="77777777">
        <w:tc>
          <w:tcPr>
            <w:tcW w:w="0" w:type="auto"/>
          </w:tcPr>
          <w:p w14:paraId="1D2A6510" w14:textId="77777777" w:rsidR="00654EEF" w:rsidRDefault="00000000">
            <w:pPr>
              <w:pStyle w:val="Compact"/>
            </w:pPr>
            <w:r>
              <w:t>Humpback</w:t>
            </w:r>
          </w:p>
        </w:tc>
        <w:tc>
          <w:tcPr>
            <w:tcW w:w="0" w:type="auto"/>
          </w:tcPr>
          <w:p w14:paraId="7E73D586" w14:textId="77777777" w:rsidR="00654EEF" w:rsidRDefault="00000000">
            <w:pPr>
              <w:pStyle w:val="Compact"/>
            </w:pPr>
            <w:r>
              <w:t>Riekkola et al. 2020</w:t>
            </w:r>
          </w:p>
        </w:tc>
        <w:tc>
          <w:tcPr>
            <w:tcW w:w="0" w:type="auto"/>
          </w:tcPr>
          <w:p w14:paraId="3CD37728" w14:textId="77777777" w:rsidR="00654EEF" w:rsidRDefault="00000000">
            <w:pPr>
              <w:pStyle w:val="Compact"/>
            </w:pPr>
            <w:r>
              <w:t>Southern Oceania - New Zealand</w:t>
            </w:r>
          </w:p>
        </w:tc>
        <w:tc>
          <w:tcPr>
            <w:tcW w:w="0" w:type="auto"/>
          </w:tcPr>
          <w:p w14:paraId="178F0E94" w14:textId="77777777" w:rsidR="00654EEF" w:rsidRDefault="00000000">
            <w:pPr>
              <w:pStyle w:val="Compact"/>
            </w:pPr>
            <w:r>
              <w:t>Polar</w:t>
            </w:r>
          </w:p>
        </w:tc>
        <w:tc>
          <w:tcPr>
            <w:tcW w:w="0" w:type="auto"/>
          </w:tcPr>
          <w:p w14:paraId="662EFD75" w14:textId="77777777" w:rsidR="00654EEF" w:rsidRDefault="00000000">
            <w:pPr>
              <w:pStyle w:val="Compact"/>
              <w:jc w:val="right"/>
            </w:pPr>
            <w:r>
              <w:t>5564</w:t>
            </w:r>
          </w:p>
        </w:tc>
        <w:tc>
          <w:tcPr>
            <w:tcW w:w="0" w:type="auto"/>
          </w:tcPr>
          <w:p w14:paraId="33BE6C76" w14:textId="77777777" w:rsidR="00654EEF" w:rsidRDefault="00000000">
            <w:pPr>
              <w:pStyle w:val="Compact"/>
              <w:jc w:val="right"/>
            </w:pPr>
            <w:r>
              <w:t>63.0</w:t>
            </w:r>
          </w:p>
        </w:tc>
        <w:tc>
          <w:tcPr>
            <w:tcW w:w="0" w:type="auto"/>
          </w:tcPr>
          <w:p w14:paraId="2B53C77B" w14:textId="77777777" w:rsidR="00654EEF" w:rsidRDefault="00000000">
            <w:pPr>
              <w:pStyle w:val="Compact"/>
              <w:jc w:val="right"/>
            </w:pPr>
            <w:r>
              <w:t>1.02</w:t>
            </w:r>
          </w:p>
        </w:tc>
      </w:tr>
      <w:tr w:rsidR="00654EEF" w14:paraId="5282A9A0" w14:textId="77777777">
        <w:tc>
          <w:tcPr>
            <w:tcW w:w="0" w:type="auto"/>
          </w:tcPr>
          <w:p w14:paraId="6F0BEDF0" w14:textId="77777777" w:rsidR="00654EEF" w:rsidRDefault="00000000">
            <w:pPr>
              <w:pStyle w:val="Compact"/>
            </w:pPr>
            <w:r>
              <w:t>Humpback</w:t>
            </w:r>
          </w:p>
        </w:tc>
        <w:tc>
          <w:tcPr>
            <w:tcW w:w="0" w:type="auto"/>
          </w:tcPr>
          <w:p w14:paraId="37B412A3" w14:textId="77777777" w:rsidR="00654EEF" w:rsidRDefault="00000000">
            <w:pPr>
              <w:pStyle w:val="Compact"/>
            </w:pPr>
            <w:r>
              <w:t>Riekkola et al. 2020</w:t>
            </w:r>
          </w:p>
        </w:tc>
        <w:tc>
          <w:tcPr>
            <w:tcW w:w="0" w:type="auto"/>
          </w:tcPr>
          <w:p w14:paraId="123BDA33" w14:textId="77777777" w:rsidR="00654EEF" w:rsidRDefault="00000000">
            <w:pPr>
              <w:pStyle w:val="Compact"/>
            </w:pPr>
            <w:r>
              <w:t>Southern Oceania - New Zealand</w:t>
            </w:r>
          </w:p>
        </w:tc>
        <w:tc>
          <w:tcPr>
            <w:tcW w:w="0" w:type="auto"/>
          </w:tcPr>
          <w:p w14:paraId="1D2E87FC" w14:textId="77777777" w:rsidR="00654EEF" w:rsidRDefault="00000000">
            <w:pPr>
              <w:pStyle w:val="Compact"/>
            </w:pPr>
            <w:r>
              <w:t>Polar</w:t>
            </w:r>
          </w:p>
        </w:tc>
        <w:tc>
          <w:tcPr>
            <w:tcW w:w="0" w:type="auto"/>
          </w:tcPr>
          <w:p w14:paraId="1D237D88" w14:textId="77777777" w:rsidR="00654EEF" w:rsidRDefault="00000000">
            <w:pPr>
              <w:pStyle w:val="Compact"/>
              <w:jc w:val="right"/>
            </w:pPr>
            <w:r>
              <w:t>6161</w:t>
            </w:r>
          </w:p>
        </w:tc>
        <w:tc>
          <w:tcPr>
            <w:tcW w:w="0" w:type="auto"/>
          </w:tcPr>
          <w:p w14:paraId="7593799C" w14:textId="77777777" w:rsidR="00654EEF" w:rsidRDefault="00000000">
            <w:pPr>
              <w:pStyle w:val="Compact"/>
              <w:jc w:val="right"/>
            </w:pPr>
            <w:r>
              <w:t>56.0</w:t>
            </w:r>
          </w:p>
        </w:tc>
        <w:tc>
          <w:tcPr>
            <w:tcW w:w="0" w:type="auto"/>
          </w:tcPr>
          <w:p w14:paraId="35AD4025" w14:textId="77777777" w:rsidR="00654EEF" w:rsidRDefault="00000000">
            <w:pPr>
              <w:pStyle w:val="Compact"/>
              <w:jc w:val="right"/>
            </w:pPr>
            <w:r>
              <w:t>1.27</w:t>
            </w:r>
          </w:p>
        </w:tc>
      </w:tr>
      <w:tr w:rsidR="00654EEF" w14:paraId="0923C9E4" w14:textId="77777777">
        <w:tc>
          <w:tcPr>
            <w:tcW w:w="0" w:type="auto"/>
          </w:tcPr>
          <w:p w14:paraId="79B24553" w14:textId="77777777" w:rsidR="00654EEF" w:rsidRDefault="00000000">
            <w:pPr>
              <w:pStyle w:val="Compact"/>
            </w:pPr>
            <w:r>
              <w:t>Humpback</w:t>
            </w:r>
          </w:p>
        </w:tc>
        <w:tc>
          <w:tcPr>
            <w:tcW w:w="0" w:type="auto"/>
          </w:tcPr>
          <w:p w14:paraId="471A7810" w14:textId="77777777" w:rsidR="00654EEF" w:rsidRDefault="00000000">
            <w:pPr>
              <w:pStyle w:val="Compact"/>
            </w:pPr>
            <w:r>
              <w:t>Riekkola et al. 2020</w:t>
            </w:r>
          </w:p>
        </w:tc>
        <w:tc>
          <w:tcPr>
            <w:tcW w:w="0" w:type="auto"/>
          </w:tcPr>
          <w:p w14:paraId="5D7CE1D7" w14:textId="77777777" w:rsidR="00654EEF" w:rsidRDefault="00000000">
            <w:pPr>
              <w:pStyle w:val="Compact"/>
            </w:pPr>
            <w:r>
              <w:t>Southern Oceania - New Zealand</w:t>
            </w:r>
          </w:p>
        </w:tc>
        <w:tc>
          <w:tcPr>
            <w:tcW w:w="0" w:type="auto"/>
          </w:tcPr>
          <w:p w14:paraId="1AF0E1C1" w14:textId="77777777" w:rsidR="00654EEF" w:rsidRDefault="00000000">
            <w:pPr>
              <w:pStyle w:val="Compact"/>
            </w:pPr>
            <w:r>
              <w:t>Polar</w:t>
            </w:r>
          </w:p>
        </w:tc>
        <w:tc>
          <w:tcPr>
            <w:tcW w:w="0" w:type="auto"/>
          </w:tcPr>
          <w:p w14:paraId="26116B21" w14:textId="77777777" w:rsidR="00654EEF" w:rsidRDefault="00000000">
            <w:pPr>
              <w:pStyle w:val="Compact"/>
              <w:jc w:val="right"/>
            </w:pPr>
            <w:r>
              <w:t>5025</w:t>
            </w:r>
          </w:p>
        </w:tc>
        <w:tc>
          <w:tcPr>
            <w:tcW w:w="0" w:type="auto"/>
          </w:tcPr>
          <w:p w14:paraId="05478571" w14:textId="77777777" w:rsidR="00654EEF" w:rsidRDefault="00000000">
            <w:pPr>
              <w:pStyle w:val="Compact"/>
              <w:jc w:val="right"/>
            </w:pPr>
            <w:r>
              <w:t>53.0</w:t>
            </w:r>
          </w:p>
        </w:tc>
        <w:tc>
          <w:tcPr>
            <w:tcW w:w="0" w:type="auto"/>
          </w:tcPr>
          <w:p w14:paraId="23D6F939" w14:textId="77777777" w:rsidR="00654EEF" w:rsidRDefault="00000000">
            <w:pPr>
              <w:pStyle w:val="Compact"/>
              <w:jc w:val="right"/>
            </w:pPr>
            <w:r>
              <w:t>1.10</w:t>
            </w:r>
          </w:p>
        </w:tc>
      </w:tr>
      <w:tr w:rsidR="00654EEF" w14:paraId="259CD0F7" w14:textId="77777777">
        <w:tc>
          <w:tcPr>
            <w:tcW w:w="0" w:type="auto"/>
          </w:tcPr>
          <w:p w14:paraId="3D04DC90" w14:textId="77777777" w:rsidR="00654EEF" w:rsidRDefault="00000000">
            <w:pPr>
              <w:pStyle w:val="Compact"/>
            </w:pPr>
            <w:r>
              <w:t>Humpback</w:t>
            </w:r>
          </w:p>
        </w:tc>
        <w:tc>
          <w:tcPr>
            <w:tcW w:w="0" w:type="auto"/>
          </w:tcPr>
          <w:p w14:paraId="7E8E44A5" w14:textId="77777777" w:rsidR="00654EEF" w:rsidRDefault="00000000">
            <w:pPr>
              <w:pStyle w:val="Compact"/>
            </w:pPr>
            <w:r>
              <w:t>Riekkola et al. 2020</w:t>
            </w:r>
          </w:p>
        </w:tc>
        <w:tc>
          <w:tcPr>
            <w:tcW w:w="0" w:type="auto"/>
          </w:tcPr>
          <w:p w14:paraId="32EC60F5" w14:textId="77777777" w:rsidR="00654EEF" w:rsidRDefault="00000000">
            <w:pPr>
              <w:pStyle w:val="Compact"/>
            </w:pPr>
            <w:r>
              <w:t>Southern Oceania - New Zealand</w:t>
            </w:r>
          </w:p>
        </w:tc>
        <w:tc>
          <w:tcPr>
            <w:tcW w:w="0" w:type="auto"/>
          </w:tcPr>
          <w:p w14:paraId="315069F3" w14:textId="77777777" w:rsidR="00654EEF" w:rsidRDefault="00000000">
            <w:pPr>
              <w:pStyle w:val="Compact"/>
            </w:pPr>
            <w:r>
              <w:t>Polar</w:t>
            </w:r>
          </w:p>
        </w:tc>
        <w:tc>
          <w:tcPr>
            <w:tcW w:w="0" w:type="auto"/>
          </w:tcPr>
          <w:p w14:paraId="74FD6C09" w14:textId="77777777" w:rsidR="00654EEF" w:rsidRDefault="00000000">
            <w:pPr>
              <w:pStyle w:val="Compact"/>
              <w:jc w:val="right"/>
            </w:pPr>
            <w:r>
              <w:t>3709</w:t>
            </w:r>
          </w:p>
        </w:tc>
        <w:tc>
          <w:tcPr>
            <w:tcW w:w="0" w:type="auto"/>
          </w:tcPr>
          <w:p w14:paraId="39269087" w14:textId="77777777" w:rsidR="00654EEF" w:rsidRDefault="00000000">
            <w:pPr>
              <w:pStyle w:val="Compact"/>
              <w:jc w:val="right"/>
            </w:pPr>
            <w:r>
              <w:t>37.0</w:t>
            </w:r>
          </w:p>
        </w:tc>
        <w:tc>
          <w:tcPr>
            <w:tcW w:w="0" w:type="auto"/>
          </w:tcPr>
          <w:p w14:paraId="17835D3E" w14:textId="77777777" w:rsidR="00654EEF" w:rsidRDefault="00000000">
            <w:pPr>
              <w:pStyle w:val="Compact"/>
              <w:jc w:val="right"/>
            </w:pPr>
            <w:r>
              <w:t>1.16</w:t>
            </w:r>
          </w:p>
        </w:tc>
      </w:tr>
      <w:tr w:rsidR="00654EEF" w14:paraId="34CF4E89" w14:textId="77777777">
        <w:tc>
          <w:tcPr>
            <w:tcW w:w="0" w:type="auto"/>
          </w:tcPr>
          <w:p w14:paraId="0C096B7A" w14:textId="77777777" w:rsidR="00654EEF" w:rsidRDefault="00000000">
            <w:pPr>
              <w:pStyle w:val="Compact"/>
            </w:pPr>
            <w:r>
              <w:t>Humpback</w:t>
            </w:r>
          </w:p>
        </w:tc>
        <w:tc>
          <w:tcPr>
            <w:tcW w:w="0" w:type="auto"/>
          </w:tcPr>
          <w:p w14:paraId="606CCF55" w14:textId="77777777" w:rsidR="00654EEF" w:rsidRDefault="00000000">
            <w:pPr>
              <w:pStyle w:val="Compact"/>
            </w:pPr>
            <w:r>
              <w:t>Riekkola et al. 2020</w:t>
            </w:r>
          </w:p>
        </w:tc>
        <w:tc>
          <w:tcPr>
            <w:tcW w:w="0" w:type="auto"/>
          </w:tcPr>
          <w:p w14:paraId="495AC991" w14:textId="77777777" w:rsidR="00654EEF" w:rsidRDefault="00000000">
            <w:pPr>
              <w:pStyle w:val="Compact"/>
            </w:pPr>
            <w:r>
              <w:t>Southern Oceania - New Zealand</w:t>
            </w:r>
          </w:p>
        </w:tc>
        <w:tc>
          <w:tcPr>
            <w:tcW w:w="0" w:type="auto"/>
          </w:tcPr>
          <w:p w14:paraId="3AF3A9C6" w14:textId="77777777" w:rsidR="00654EEF" w:rsidRDefault="00000000">
            <w:pPr>
              <w:pStyle w:val="Compact"/>
            </w:pPr>
            <w:r>
              <w:t>Polar</w:t>
            </w:r>
          </w:p>
        </w:tc>
        <w:tc>
          <w:tcPr>
            <w:tcW w:w="0" w:type="auto"/>
          </w:tcPr>
          <w:p w14:paraId="30C4F290" w14:textId="77777777" w:rsidR="00654EEF" w:rsidRDefault="00000000">
            <w:pPr>
              <w:pStyle w:val="Compact"/>
              <w:jc w:val="right"/>
            </w:pPr>
            <w:r>
              <w:t>5487</w:t>
            </w:r>
          </w:p>
        </w:tc>
        <w:tc>
          <w:tcPr>
            <w:tcW w:w="0" w:type="auto"/>
          </w:tcPr>
          <w:p w14:paraId="0E9A4BCB" w14:textId="77777777" w:rsidR="00654EEF" w:rsidRDefault="00000000">
            <w:pPr>
              <w:pStyle w:val="Compact"/>
              <w:jc w:val="right"/>
            </w:pPr>
            <w:r>
              <w:t>87.0</w:t>
            </w:r>
          </w:p>
        </w:tc>
        <w:tc>
          <w:tcPr>
            <w:tcW w:w="0" w:type="auto"/>
          </w:tcPr>
          <w:p w14:paraId="505A572E" w14:textId="77777777" w:rsidR="00654EEF" w:rsidRDefault="00000000">
            <w:pPr>
              <w:pStyle w:val="Compact"/>
              <w:jc w:val="right"/>
            </w:pPr>
            <w:r>
              <w:t>0.73</w:t>
            </w:r>
          </w:p>
        </w:tc>
      </w:tr>
      <w:tr w:rsidR="00654EEF" w14:paraId="4FAE19D2" w14:textId="77777777">
        <w:tc>
          <w:tcPr>
            <w:tcW w:w="0" w:type="auto"/>
          </w:tcPr>
          <w:p w14:paraId="1004BAE9" w14:textId="77777777" w:rsidR="00654EEF" w:rsidRDefault="00000000">
            <w:pPr>
              <w:pStyle w:val="Compact"/>
            </w:pPr>
            <w:r>
              <w:t>Humpback</w:t>
            </w:r>
          </w:p>
        </w:tc>
        <w:tc>
          <w:tcPr>
            <w:tcW w:w="0" w:type="auto"/>
          </w:tcPr>
          <w:p w14:paraId="208327A8" w14:textId="77777777" w:rsidR="00654EEF" w:rsidRDefault="00000000">
            <w:pPr>
              <w:pStyle w:val="Compact"/>
            </w:pPr>
            <w:r>
              <w:t>Riekkola et al. 2020</w:t>
            </w:r>
          </w:p>
        </w:tc>
        <w:tc>
          <w:tcPr>
            <w:tcW w:w="0" w:type="auto"/>
          </w:tcPr>
          <w:p w14:paraId="6295158C" w14:textId="77777777" w:rsidR="00654EEF" w:rsidRDefault="00000000">
            <w:pPr>
              <w:pStyle w:val="Compact"/>
            </w:pPr>
            <w:r>
              <w:t>Southern Oceania - New Zealand</w:t>
            </w:r>
          </w:p>
        </w:tc>
        <w:tc>
          <w:tcPr>
            <w:tcW w:w="0" w:type="auto"/>
          </w:tcPr>
          <w:p w14:paraId="0C687A92" w14:textId="77777777" w:rsidR="00654EEF" w:rsidRDefault="00000000">
            <w:pPr>
              <w:pStyle w:val="Compact"/>
            </w:pPr>
            <w:r>
              <w:t>Polar</w:t>
            </w:r>
          </w:p>
        </w:tc>
        <w:tc>
          <w:tcPr>
            <w:tcW w:w="0" w:type="auto"/>
          </w:tcPr>
          <w:p w14:paraId="1F32FD4C" w14:textId="77777777" w:rsidR="00654EEF" w:rsidRDefault="00000000">
            <w:pPr>
              <w:pStyle w:val="Compact"/>
              <w:jc w:val="right"/>
            </w:pPr>
            <w:r>
              <w:t>5517</w:t>
            </w:r>
          </w:p>
        </w:tc>
        <w:tc>
          <w:tcPr>
            <w:tcW w:w="0" w:type="auto"/>
          </w:tcPr>
          <w:p w14:paraId="022C0050" w14:textId="77777777" w:rsidR="00654EEF" w:rsidRDefault="00000000">
            <w:pPr>
              <w:pStyle w:val="Compact"/>
              <w:jc w:val="right"/>
            </w:pPr>
            <w:r>
              <w:t>95.0</w:t>
            </w:r>
          </w:p>
        </w:tc>
        <w:tc>
          <w:tcPr>
            <w:tcW w:w="0" w:type="auto"/>
          </w:tcPr>
          <w:p w14:paraId="6D14BD46" w14:textId="77777777" w:rsidR="00654EEF" w:rsidRDefault="00000000">
            <w:pPr>
              <w:pStyle w:val="Compact"/>
              <w:jc w:val="right"/>
            </w:pPr>
            <w:r>
              <w:t>0.67</w:t>
            </w:r>
          </w:p>
        </w:tc>
      </w:tr>
      <w:tr w:rsidR="00654EEF" w14:paraId="104A4D33" w14:textId="77777777">
        <w:tc>
          <w:tcPr>
            <w:tcW w:w="0" w:type="auto"/>
          </w:tcPr>
          <w:p w14:paraId="652173B7" w14:textId="77777777" w:rsidR="00654EEF" w:rsidRDefault="00000000">
            <w:pPr>
              <w:pStyle w:val="Compact"/>
            </w:pPr>
            <w:r>
              <w:t>Humpback</w:t>
            </w:r>
          </w:p>
        </w:tc>
        <w:tc>
          <w:tcPr>
            <w:tcW w:w="0" w:type="auto"/>
          </w:tcPr>
          <w:p w14:paraId="4F6118EF" w14:textId="77777777" w:rsidR="00654EEF" w:rsidRDefault="00000000">
            <w:pPr>
              <w:pStyle w:val="Compact"/>
            </w:pPr>
            <w:r>
              <w:t>Riekkola et al. 2020</w:t>
            </w:r>
          </w:p>
        </w:tc>
        <w:tc>
          <w:tcPr>
            <w:tcW w:w="0" w:type="auto"/>
          </w:tcPr>
          <w:p w14:paraId="5B06606A" w14:textId="77777777" w:rsidR="00654EEF" w:rsidRDefault="00000000">
            <w:pPr>
              <w:pStyle w:val="Compact"/>
            </w:pPr>
            <w:r>
              <w:t>Southern Oceania - New Zealand</w:t>
            </w:r>
          </w:p>
        </w:tc>
        <w:tc>
          <w:tcPr>
            <w:tcW w:w="0" w:type="auto"/>
          </w:tcPr>
          <w:p w14:paraId="1EADA950" w14:textId="77777777" w:rsidR="00654EEF" w:rsidRDefault="00000000">
            <w:pPr>
              <w:pStyle w:val="Compact"/>
            </w:pPr>
            <w:r>
              <w:t>Polar</w:t>
            </w:r>
          </w:p>
        </w:tc>
        <w:tc>
          <w:tcPr>
            <w:tcW w:w="0" w:type="auto"/>
          </w:tcPr>
          <w:p w14:paraId="07451DA2" w14:textId="77777777" w:rsidR="00654EEF" w:rsidRDefault="00000000">
            <w:pPr>
              <w:pStyle w:val="Compact"/>
              <w:jc w:val="right"/>
            </w:pPr>
            <w:r>
              <w:t>4202</w:t>
            </w:r>
          </w:p>
        </w:tc>
        <w:tc>
          <w:tcPr>
            <w:tcW w:w="0" w:type="auto"/>
          </w:tcPr>
          <w:p w14:paraId="018E92D7" w14:textId="77777777" w:rsidR="00654EEF" w:rsidRDefault="00000000">
            <w:pPr>
              <w:pStyle w:val="Compact"/>
              <w:jc w:val="right"/>
            </w:pPr>
            <w:r>
              <w:t>48.0</w:t>
            </w:r>
          </w:p>
        </w:tc>
        <w:tc>
          <w:tcPr>
            <w:tcW w:w="0" w:type="auto"/>
          </w:tcPr>
          <w:p w14:paraId="55A4046A" w14:textId="77777777" w:rsidR="00654EEF" w:rsidRDefault="00000000">
            <w:pPr>
              <w:pStyle w:val="Compact"/>
              <w:jc w:val="right"/>
            </w:pPr>
            <w:r>
              <w:t>1.01</w:t>
            </w:r>
          </w:p>
        </w:tc>
      </w:tr>
      <w:tr w:rsidR="00654EEF" w14:paraId="43987F24" w14:textId="77777777">
        <w:tc>
          <w:tcPr>
            <w:tcW w:w="0" w:type="auto"/>
          </w:tcPr>
          <w:p w14:paraId="0D8051AE" w14:textId="77777777" w:rsidR="00654EEF" w:rsidRDefault="00000000">
            <w:pPr>
              <w:pStyle w:val="Compact"/>
            </w:pPr>
            <w:r>
              <w:t>Humpback</w:t>
            </w:r>
          </w:p>
        </w:tc>
        <w:tc>
          <w:tcPr>
            <w:tcW w:w="0" w:type="auto"/>
          </w:tcPr>
          <w:p w14:paraId="0ECA43E0" w14:textId="77777777" w:rsidR="00654EEF" w:rsidRDefault="00000000">
            <w:pPr>
              <w:pStyle w:val="Compact"/>
            </w:pPr>
            <w:r>
              <w:t>Riekkola et al. 2020</w:t>
            </w:r>
          </w:p>
        </w:tc>
        <w:tc>
          <w:tcPr>
            <w:tcW w:w="0" w:type="auto"/>
          </w:tcPr>
          <w:p w14:paraId="009A9CAE" w14:textId="77777777" w:rsidR="00654EEF" w:rsidRDefault="00000000">
            <w:pPr>
              <w:pStyle w:val="Compact"/>
            </w:pPr>
            <w:r>
              <w:t>Southern Oceania - New Zealand</w:t>
            </w:r>
          </w:p>
        </w:tc>
        <w:tc>
          <w:tcPr>
            <w:tcW w:w="0" w:type="auto"/>
          </w:tcPr>
          <w:p w14:paraId="46796A72" w14:textId="77777777" w:rsidR="00654EEF" w:rsidRDefault="00000000">
            <w:pPr>
              <w:pStyle w:val="Compact"/>
            </w:pPr>
            <w:r>
              <w:t>Polar</w:t>
            </w:r>
          </w:p>
        </w:tc>
        <w:tc>
          <w:tcPr>
            <w:tcW w:w="0" w:type="auto"/>
          </w:tcPr>
          <w:p w14:paraId="3AF569D6" w14:textId="77777777" w:rsidR="00654EEF" w:rsidRDefault="00000000">
            <w:pPr>
              <w:pStyle w:val="Compact"/>
              <w:jc w:val="right"/>
            </w:pPr>
            <w:r>
              <w:t>4127</w:t>
            </w:r>
          </w:p>
        </w:tc>
        <w:tc>
          <w:tcPr>
            <w:tcW w:w="0" w:type="auto"/>
          </w:tcPr>
          <w:p w14:paraId="73EA148D" w14:textId="77777777" w:rsidR="00654EEF" w:rsidRDefault="00000000">
            <w:pPr>
              <w:pStyle w:val="Compact"/>
              <w:jc w:val="right"/>
            </w:pPr>
            <w:r>
              <w:t>55.0</w:t>
            </w:r>
          </w:p>
        </w:tc>
        <w:tc>
          <w:tcPr>
            <w:tcW w:w="0" w:type="auto"/>
          </w:tcPr>
          <w:p w14:paraId="76234EF2" w14:textId="77777777" w:rsidR="00654EEF" w:rsidRDefault="00000000">
            <w:pPr>
              <w:pStyle w:val="Compact"/>
              <w:jc w:val="right"/>
            </w:pPr>
            <w:r>
              <w:t>0.87</w:t>
            </w:r>
          </w:p>
        </w:tc>
      </w:tr>
      <w:tr w:rsidR="00654EEF" w14:paraId="71E78712" w14:textId="77777777">
        <w:tc>
          <w:tcPr>
            <w:tcW w:w="0" w:type="auto"/>
          </w:tcPr>
          <w:p w14:paraId="4C527134" w14:textId="77777777" w:rsidR="00654EEF" w:rsidRDefault="00000000">
            <w:pPr>
              <w:pStyle w:val="Compact"/>
            </w:pPr>
            <w:r>
              <w:t>Humpback</w:t>
            </w:r>
          </w:p>
        </w:tc>
        <w:tc>
          <w:tcPr>
            <w:tcW w:w="0" w:type="auto"/>
          </w:tcPr>
          <w:p w14:paraId="11CDABAA" w14:textId="77777777" w:rsidR="00654EEF" w:rsidRDefault="00000000">
            <w:pPr>
              <w:pStyle w:val="Compact"/>
            </w:pPr>
            <w:r>
              <w:t>Riekkola et al. 2020</w:t>
            </w:r>
          </w:p>
        </w:tc>
        <w:tc>
          <w:tcPr>
            <w:tcW w:w="0" w:type="auto"/>
          </w:tcPr>
          <w:p w14:paraId="1A3F4F15" w14:textId="77777777" w:rsidR="00654EEF" w:rsidRDefault="00000000">
            <w:pPr>
              <w:pStyle w:val="Compact"/>
            </w:pPr>
            <w:r>
              <w:t>Southern Oceania - Australia</w:t>
            </w:r>
          </w:p>
        </w:tc>
        <w:tc>
          <w:tcPr>
            <w:tcW w:w="0" w:type="auto"/>
          </w:tcPr>
          <w:p w14:paraId="09C9A68F" w14:textId="77777777" w:rsidR="00654EEF" w:rsidRDefault="00000000">
            <w:pPr>
              <w:pStyle w:val="Compact"/>
            </w:pPr>
            <w:r>
              <w:t>Polar</w:t>
            </w:r>
          </w:p>
        </w:tc>
        <w:tc>
          <w:tcPr>
            <w:tcW w:w="0" w:type="auto"/>
          </w:tcPr>
          <w:p w14:paraId="18076BD5" w14:textId="77777777" w:rsidR="00654EEF" w:rsidRDefault="00000000">
            <w:pPr>
              <w:pStyle w:val="Compact"/>
              <w:jc w:val="right"/>
            </w:pPr>
            <w:r>
              <w:t>4158</w:t>
            </w:r>
          </w:p>
        </w:tc>
        <w:tc>
          <w:tcPr>
            <w:tcW w:w="0" w:type="auto"/>
          </w:tcPr>
          <w:p w14:paraId="6FC08079" w14:textId="77777777" w:rsidR="00654EEF" w:rsidRDefault="00000000">
            <w:pPr>
              <w:pStyle w:val="Compact"/>
              <w:jc w:val="right"/>
            </w:pPr>
            <w:r>
              <w:t>39.0</w:t>
            </w:r>
          </w:p>
        </w:tc>
        <w:tc>
          <w:tcPr>
            <w:tcW w:w="0" w:type="auto"/>
          </w:tcPr>
          <w:p w14:paraId="470DA7B4" w14:textId="77777777" w:rsidR="00654EEF" w:rsidRDefault="00000000">
            <w:pPr>
              <w:pStyle w:val="Compact"/>
              <w:jc w:val="right"/>
            </w:pPr>
            <w:r>
              <w:t>1.23</w:t>
            </w:r>
          </w:p>
        </w:tc>
      </w:tr>
      <w:tr w:rsidR="00654EEF" w14:paraId="257ABB8C" w14:textId="77777777">
        <w:tc>
          <w:tcPr>
            <w:tcW w:w="0" w:type="auto"/>
          </w:tcPr>
          <w:p w14:paraId="5A359FD8" w14:textId="77777777" w:rsidR="00654EEF" w:rsidRDefault="00000000">
            <w:pPr>
              <w:pStyle w:val="Compact"/>
            </w:pPr>
            <w:r>
              <w:t>Humpback</w:t>
            </w:r>
          </w:p>
        </w:tc>
        <w:tc>
          <w:tcPr>
            <w:tcW w:w="0" w:type="auto"/>
          </w:tcPr>
          <w:p w14:paraId="5642074C" w14:textId="77777777" w:rsidR="00654EEF" w:rsidRDefault="00000000">
            <w:pPr>
              <w:pStyle w:val="Compact"/>
            </w:pPr>
            <w:r>
              <w:t>Riekkola et al. 2020</w:t>
            </w:r>
          </w:p>
        </w:tc>
        <w:tc>
          <w:tcPr>
            <w:tcW w:w="0" w:type="auto"/>
          </w:tcPr>
          <w:p w14:paraId="3E1EC2AE" w14:textId="77777777" w:rsidR="00654EEF" w:rsidRDefault="00000000">
            <w:pPr>
              <w:pStyle w:val="Compact"/>
            </w:pPr>
            <w:r>
              <w:t>Southern Oceania - Australia</w:t>
            </w:r>
          </w:p>
        </w:tc>
        <w:tc>
          <w:tcPr>
            <w:tcW w:w="0" w:type="auto"/>
          </w:tcPr>
          <w:p w14:paraId="3D1F5F68" w14:textId="77777777" w:rsidR="00654EEF" w:rsidRDefault="00000000">
            <w:pPr>
              <w:pStyle w:val="Compact"/>
            </w:pPr>
            <w:r>
              <w:t>Polar</w:t>
            </w:r>
          </w:p>
        </w:tc>
        <w:tc>
          <w:tcPr>
            <w:tcW w:w="0" w:type="auto"/>
          </w:tcPr>
          <w:p w14:paraId="779BFC95" w14:textId="77777777" w:rsidR="00654EEF" w:rsidRDefault="00000000">
            <w:pPr>
              <w:pStyle w:val="Compact"/>
              <w:jc w:val="right"/>
            </w:pPr>
            <w:r>
              <w:t>5579</w:t>
            </w:r>
          </w:p>
        </w:tc>
        <w:tc>
          <w:tcPr>
            <w:tcW w:w="0" w:type="auto"/>
          </w:tcPr>
          <w:p w14:paraId="3635DE3C" w14:textId="77777777" w:rsidR="00654EEF" w:rsidRDefault="00000000">
            <w:pPr>
              <w:pStyle w:val="Compact"/>
              <w:jc w:val="right"/>
            </w:pPr>
            <w:r>
              <w:t>76.0</w:t>
            </w:r>
          </w:p>
        </w:tc>
        <w:tc>
          <w:tcPr>
            <w:tcW w:w="0" w:type="auto"/>
          </w:tcPr>
          <w:p w14:paraId="4B9B723F" w14:textId="77777777" w:rsidR="00654EEF" w:rsidRDefault="00000000">
            <w:pPr>
              <w:pStyle w:val="Compact"/>
              <w:jc w:val="right"/>
            </w:pPr>
            <w:r>
              <w:t>0.85</w:t>
            </w:r>
          </w:p>
        </w:tc>
      </w:tr>
      <w:tr w:rsidR="00654EEF" w14:paraId="0C630D02" w14:textId="77777777">
        <w:tc>
          <w:tcPr>
            <w:tcW w:w="0" w:type="auto"/>
          </w:tcPr>
          <w:p w14:paraId="7079A979" w14:textId="77777777" w:rsidR="00654EEF" w:rsidRDefault="00000000">
            <w:pPr>
              <w:pStyle w:val="Compact"/>
            </w:pPr>
            <w:r>
              <w:t>Humpback</w:t>
            </w:r>
          </w:p>
        </w:tc>
        <w:tc>
          <w:tcPr>
            <w:tcW w:w="0" w:type="auto"/>
          </w:tcPr>
          <w:p w14:paraId="066768F8" w14:textId="77777777" w:rsidR="00654EEF" w:rsidRDefault="00000000">
            <w:pPr>
              <w:pStyle w:val="Compact"/>
            </w:pPr>
            <w:r>
              <w:t>Modest et al. 2021</w:t>
            </w:r>
          </w:p>
        </w:tc>
        <w:tc>
          <w:tcPr>
            <w:tcW w:w="0" w:type="auto"/>
          </w:tcPr>
          <w:p w14:paraId="483295AF" w14:textId="77777777" w:rsidR="00654EEF" w:rsidRDefault="00000000">
            <w:pPr>
              <w:pStyle w:val="Compact"/>
            </w:pPr>
            <w:r>
              <w:t>South Pacific Coast</w:t>
            </w:r>
          </w:p>
        </w:tc>
        <w:tc>
          <w:tcPr>
            <w:tcW w:w="0" w:type="auto"/>
          </w:tcPr>
          <w:p w14:paraId="57A53F20" w14:textId="77777777" w:rsidR="00654EEF" w:rsidRDefault="00000000">
            <w:pPr>
              <w:pStyle w:val="Compact"/>
            </w:pPr>
            <w:r>
              <w:t>Equatorial</w:t>
            </w:r>
          </w:p>
        </w:tc>
        <w:tc>
          <w:tcPr>
            <w:tcW w:w="0" w:type="auto"/>
          </w:tcPr>
          <w:p w14:paraId="7973A5AF" w14:textId="77777777" w:rsidR="00654EEF" w:rsidRDefault="00000000">
            <w:pPr>
              <w:pStyle w:val="Compact"/>
              <w:jc w:val="right"/>
            </w:pPr>
            <w:r>
              <w:t>6654</w:t>
            </w:r>
          </w:p>
        </w:tc>
        <w:tc>
          <w:tcPr>
            <w:tcW w:w="0" w:type="auto"/>
          </w:tcPr>
          <w:p w14:paraId="64A81C77" w14:textId="77777777" w:rsidR="00654EEF" w:rsidRDefault="00000000">
            <w:pPr>
              <w:pStyle w:val="Compact"/>
              <w:jc w:val="right"/>
            </w:pPr>
            <w:r>
              <w:t>47.0</w:t>
            </w:r>
          </w:p>
        </w:tc>
        <w:tc>
          <w:tcPr>
            <w:tcW w:w="0" w:type="auto"/>
          </w:tcPr>
          <w:p w14:paraId="2058DEAB" w14:textId="77777777" w:rsidR="00654EEF" w:rsidRDefault="00000000">
            <w:pPr>
              <w:pStyle w:val="Compact"/>
              <w:jc w:val="right"/>
            </w:pPr>
            <w:r>
              <w:t>1.64</w:t>
            </w:r>
          </w:p>
        </w:tc>
      </w:tr>
      <w:tr w:rsidR="00654EEF" w14:paraId="2E10535C" w14:textId="77777777">
        <w:tc>
          <w:tcPr>
            <w:tcW w:w="0" w:type="auto"/>
          </w:tcPr>
          <w:p w14:paraId="4EF6B2C2" w14:textId="77777777" w:rsidR="00654EEF" w:rsidRDefault="00000000">
            <w:pPr>
              <w:pStyle w:val="Compact"/>
            </w:pPr>
            <w:r>
              <w:t>Humpback</w:t>
            </w:r>
          </w:p>
        </w:tc>
        <w:tc>
          <w:tcPr>
            <w:tcW w:w="0" w:type="auto"/>
          </w:tcPr>
          <w:p w14:paraId="69349CAF" w14:textId="77777777" w:rsidR="00654EEF" w:rsidRDefault="00000000">
            <w:pPr>
              <w:pStyle w:val="Compact"/>
            </w:pPr>
            <w:r>
              <w:t>Modest et al. 2021</w:t>
            </w:r>
          </w:p>
        </w:tc>
        <w:tc>
          <w:tcPr>
            <w:tcW w:w="0" w:type="auto"/>
          </w:tcPr>
          <w:p w14:paraId="226BC81B" w14:textId="77777777" w:rsidR="00654EEF" w:rsidRDefault="00000000">
            <w:pPr>
              <w:pStyle w:val="Compact"/>
            </w:pPr>
            <w:r>
              <w:t>South Pacific Coast</w:t>
            </w:r>
          </w:p>
        </w:tc>
        <w:tc>
          <w:tcPr>
            <w:tcW w:w="0" w:type="auto"/>
          </w:tcPr>
          <w:p w14:paraId="1BE8882E" w14:textId="77777777" w:rsidR="00654EEF" w:rsidRDefault="00000000">
            <w:pPr>
              <w:pStyle w:val="Compact"/>
            </w:pPr>
            <w:r>
              <w:t>Equatorial</w:t>
            </w:r>
          </w:p>
        </w:tc>
        <w:tc>
          <w:tcPr>
            <w:tcW w:w="0" w:type="auto"/>
          </w:tcPr>
          <w:p w14:paraId="42BD146B" w14:textId="77777777" w:rsidR="00654EEF" w:rsidRDefault="00000000">
            <w:pPr>
              <w:pStyle w:val="Compact"/>
              <w:jc w:val="right"/>
            </w:pPr>
            <w:r>
              <w:t>6640</w:t>
            </w:r>
          </w:p>
        </w:tc>
        <w:tc>
          <w:tcPr>
            <w:tcW w:w="0" w:type="auto"/>
          </w:tcPr>
          <w:p w14:paraId="6AC52030" w14:textId="77777777" w:rsidR="00654EEF" w:rsidRDefault="00000000">
            <w:pPr>
              <w:pStyle w:val="Compact"/>
              <w:jc w:val="right"/>
            </w:pPr>
            <w:r>
              <w:t>50.0</w:t>
            </w:r>
          </w:p>
        </w:tc>
        <w:tc>
          <w:tcPr>
            <w:tcW w:w="0" w:type="auto"/>
          </w:tcPr>
          <w:p w14:paraId="2770D10B" w14:textId="77777777" w:rsidR="00654EEF" w:rsidRDefault="00000000">
            <w:pPr>
              <w:pStyle w:val="Compact"/>
              <w:jc w:val="right"/>
            </w:pPr>
            <w:r>
              <w:t>1.54</w:t>
            </w:r>
          </w:p>
        </w:tc>
      </w:tr>
      <w:tr w:rsidR="00654EEF" w14:paraId="2A84E3F4" w14:textId="77777777">
        <w:tc>
          <w:tcPr>
            <w:tcW w:w="0" w:type="auto"/>
          </w:tcPr>
          <w:p w14:paraId="435ACB63" w14:textId="77777777" w:rsidR="00654EEF" w:rsidRDefault="00000000">
            <w:pPr>
              <w:pStyle w:val="Compact"/>
            </w:pPr>
            <w:r>
              <w:t>Humpback</w:t>
            </w:r>
          </w:p>
        </w:tc>
        <w:tc>
          <w:tcPr>
            <w:tcW w:w="0" w:type="auto"/>
          </w:tcPr>
          <w:p w14:paraId="0D395C13" w14:textId="77777777" w:rsidR="00654EEF" w:rsidRDefault="00000000">
            <w:pPr>
              <w:pStyle w:val="Compact"/>
            </w:pPr>
            <w:r>
              <w:t>Modest et al. 2021</w:t>
            </w:r>
          </w:p>
        </w:tc>
        <w:tc>
          <w:tcPr>
            <w:tcW w:w="0" w:type="auto"/>
          </w:tcPr>
          <w:p w14:paraId="6C8E06D6" w14:textId="77777777" w:rsidR="00654EEF" w:rsidRDefault="00000000">
            <w:pPr>
              <w:pStyle w:val="Compact"/>
            </w:pPr>
            <w:r>
              <w:t>South Pacific Coast</w:t>
            </w:r>
          </w:p>
        </w:tc>
        <w:tc>
          <w:tcPr>
            <w:tcW w:w="0" w:type="auto"/>
          </w:tcPr>
          <w:p w14:paraId="1FA939F4" w14:textId="77777777" w:rsidR="00654EEF" w:rsidRDefault="00000000">
            <w:pPr>
              <w:pStyle w:val="Compact"/>
            </w:pPr>
            <w:r>
              <w:t>Equatorial</w:t>
            </w:r>
          </w:p>
        </w:tc>
        <w:tc>
          <w:tcPr>
            <w:tcW w:w="0" w:type="auto"/>
          </w:tcPr>
          <w:p w14:paraId="3A210302" w14:textId="77777777" w:rsidR="00654EEF" w:rsidRDefault="00000000">
            <w:pPr>
              <w:pStyle w:val="Compact"/>
              <w:jc w:val="right"/>
            </w:pPr>
            <w:r>
              <w:t>6652</w:t>
            </w:r>
          </w:p>
        </w:tc>
        <w:tc>
          <w:tcPr>
            <w:tcW w:w="0" w:type="auto"/>
          </w:tcPr>
          <w:p w14:paraId="1F7D3480" w14:textId="77777777" w:rsidR="00654EEF" w:rsidRDefault="00000000">
            <w:pPr>
              <w:pStyle w:val="Compact"/>
              <w:jc w:val="right"/>
            </w:pPr>
            <w:r>
              <w:t>54.0</w:t>
            </w:r>
          </w:p>
        </w:tc>
        <w:tc>
          <w:tcPr>
            <w:tcW w:w="0" w:type="auto"/>
          </w:tcPr>
          <w:p w14:paraId="2153E500" w14:textId="77777777" w:rsidR="00654EEF" w:rsidRDefault="00000000">
            <w:pPr>
              <w:pStyle w:val="Compact"/>
              <w:jc w:val="right"/>
            </w:pPr>
            <w:r>
              <w:t>1.43</w:t>
            </w:r>
          </w:p>
        </w:tc>
      </w:tr>
      <w:tr w:rsidR="00654EEF" w14:paraId="56451C91" w14:textId="77777777">
        <w:tc>
          <w:tcPr>
            <w:tcW w:w="0" w:type="auto"/>
          </w:tcPr>
          <w:p w14:paraId="4729CEE6" w14:textId="77777777" w:rsidR="00654EEF" w:rsidRDefault="00000000">
            <w:pPr>
              <w:pStyle w:val="Compact"/>
            </w:pPr>
            <w:r>
              <w:t>Humpback</w:t>
            </w:r>
          </w:p>
        </w:tc>
        <w:tc>
          <w:tcPr>
            <w:tcW w:w="0" w:type="auto"/>
          </w:tcPr>
          <w:p w14:paraId="29F31D6E" w14:textId="77777777" w:rsidR="00654EEF" w:rsidRDefault="00000000">
            <w:pPr>
              <w:pStyle w:val="Compact"/>
            </w:pPr>
            <w:r>
              <w:t>Modest et al. 2021</w:t>
            </w:r>
          </w:p>
        </w:tc>
        <w:tc>
          <w:tcPr>
            <w:tcW w:w="0" w:type="auto"/>
          </w:tcPr>
          <w:p w14:paraId="6EBCD090" w14:textId="77777777" w:rsidR="00654EEF" w:rsidRDefault="00000000">
            <w:pPr>
              <w:pStyle w:val="Compact"/>
            </w:pPr>
            <w:r>
              <w:t>South Pacific Coast</w:t>
            </w:r>
          </w:p>
        </w:tc>
        <w:tc>
          <w:tcPr>
            <w:tcW w:w="0" w:type="auto"/>
          </w:tcPr>
          <w:p w14:paraId="5C9A08B7" w14:textId="77777777" w:rsidR="00654EEF" w:rsidRDefault="00000000">
            <w:pPr>
              <w:pStyle w:val="Compact"/>
            </w:pPr>
            <w:r>
              <w:t>Equatorial</w:t>
            </w:r>
          </w:p>
        </w:tc>
        <w:tc>
          <w:tcPr>
            <w:tcW w:w="0" w:type="auto"/>
          </w:tcPr>
          <w:p w14:paraId="1C4D3D9B" w14:textId="77777777" w:rsidR="00654EEF" w:rsidRDefault="00000000">
            <w:pPr>
              <w:pStyle w:val="Compact"/>
              <w:jc w:val="right"/>
            </w:pPr>
            <w:r>
              <w:t>6714</w:t>
            </w:r>
          </w:p>
        </w:tc>
        <w:tc>
          <w:tcPr>
            <w:tcW w:w="0" w:type="auto"/>
          </w:tcPr>
          <w:p w14:paraId="5A413714" w14:textId="77777777" w:rsidR="00654EEF" w:rsidRDefault="00000000">
            <w:pPr>
              <w:pStyle w:val="Compact"/>
              <w:jc w:val="right"/>
            </w:pPr>
            <w:r>
              <w:t>54.0</w:t>
            </w:r>
          </w:p>
        </w:tc>
        <w:tc>
          <w:tcPr>
            <w:tcW w:w="0" w:type="auto"/>
          </w:tcPr>
          <w:p w14:paraId="12EAD6F4" w14:textId="77777777" w:rsidR="00654EEF" w:rsidRDefault="00000000">
            <w:pPr>
              <w:pStyle w:val="Compact"/>
              <w:jc w:val="right"/>
            </w:pPr>
            <w:r>
              <w:t>1.44</w:t>
            </w:r>
          </w:p>
        </w:tc>
      </w:tr>
      <w:tr w:rsidR="00654EEF" w14:paraId="5FC147EC" w14:textId="77777777">
        <w:tc>
          <w:tcPr>
            <w:tcW w:w="0" w:type="auto"/>
          </w:tcPr>
          <w:p w14:paraId="3465BCEB" w14:textId="77777777" w:rsidR="00654EEF" w:rsidRDefault="00000000">
            <w:pPr>
              <w:pStyle w:val="Compact"/>
            </w:pPr>
            <w:r>
              <w:t>Humpback</w:t>
            </w:r>
          </w:p>
        </w:tc>
        <w:tc>
          <w:tcPr>
            <w:tcW w:w="0" w:type="auto"/>
          </w:tcPr>
          <w:p w14:paraId="3E0D5FD5" w14:textId="77777777" w:rsidR="00654EEF" w:rsidRDefault="00000000">
            <w:pPr>
              <w:pStyle w:val="Compact"/>
            </w:pPr>
            <w:r>
              <w:t>Modest et al. 2021</w:t>
            </w:r>
          </w:p>
        </w:tc>
        <w:tc>
          <w:tcPr>
            <w:tcW w:w="0" w:type="auto"/>
          </w:tcPr>
          <w:p w14:paraId="22224DC4" w14:textId="77777777" w:rsidR="00654EEF" w:rsidRDefault="00000000">
            <w:pPr>
              <w:pStyle w:val="Compact"/>
            </w:pPr>
            <w:r>
              <w:t>South Pacific Coast</w:t>
            </w:r>
          </w:p>
        </w:tc>
        <w:tc>
          <w:tcPr>
            <w:tcW w:w="0" w:type="auto"/>
          </w:tcPr>
          <w:p w14:paraId="190E1473" w14:textId="77777777" w:rsidR="00654EEF" w:rsidRDefault="00000000">
            <w:pPr>
              <w:pStyle w:val="Compact"/>
            </w:pPr>
            <w:r>
              <w:t>Equatorial</w:t>
            </w:r>
          </w:p>
        </w:tc>
        <w:tc>
          <w:tcPr>
            <w:tcW w:w="0" w:type="auto"/>
          </w:tcPr>
          <w:p w14:paraId="4C3334C0" w14:textId="77777777" w:rsidR="00654EEF" w:rsidRDefault="00000000">
            <w:pPr>
              <w:pStyle w:val="Compact"/>
              <w:jc w:val="right"/>
            </w:pPr>
            <w:r>
              <w:t>6532</w:t>
            </w:r>
          </w:p>
        </w:tc>
        <w:tc>
          <w:tcPr>
            <w:tcW w:w="0" w:type="auto"/>
          </w:tcPr>
          <w:p w14:paraId="637B93B2" w14:textId="77777777" w:rsidR="00654EEF" w:rsidRDefault="00000000">
            <w:pPr>
              <w:pStyle w:val="Compact"/>
              <w:jc w:val="right"/>
            </w:pPr>
            <w:r>
              <w:t>41.0</w:t>
            </w:r>
          </w:p>
        </w:tc>
        <w:tc>
          <w:tcPr>
            <w:tcW w:w="0" w:type="auto"/>
          </w:tcPr>
          <w:p w14:paraId="16DE0DBA" w14:textId="77777777" w:rsidR="00654EEF" w:rsidRDefault="00000000">
            <w:pPr>
              <w:pStyle w:val="Compact"/>
              <w:jc w:val="right"/>
            </w:pPr>
            <w:r>
              <w:t>1.84</w:t>
            </w:r>
          </w:p>
        </w:tc>
      </w:tr>
      <w:tr w:rsidR="00654EEF" w14:paraId="5F98481D" w14:textId="77777777">
        <w:tc>
          <w:tcPr>
            <w:tcW w:w="0" w:type="auto"/>
          </w:tcPr>
          <w:p w14:paraId="14F12126" w14:textId="77777777" w:rsidR="00654EEF" w:rsidRDefault="00000000">
            <w:pPr>
              <w:pStyle w:val="Compact"/>
            </w:pPr>
            <w:r>
              <w:t>Humpback</w:t>
            </w:r>
          </w:p>
        </w:tc>
        <w:tc>
          <w:tcPr>
            <w:tcW w:w="0" w:type="auto"/>
          </w:tcPr>
          <w:p w14:paraId="01915E50" w14:textId="77777777" w:rsidR="00654EEF" w:rsidRDefault="00000000">
            <w:pPr>
              <w:pStyle w:val="Compact"/>
            </w:pPr>
            <w:r>
              <w:t>Kettemer et al. 2022</w:t>
            </w:r>
          </w:p>
        </w:tc>
        <w:tc>
          <w:tcPr>
            <w:tcW w:w="0" w:type="auto"/>
          </w:tcPr>
          <w:p w14:paraId="40DBDCAF" w14:textId="77777777" w:rsidR="00654EEF" w:rsidRDefault="00000000">
            <w:pPr>
              <w:pStyle w:val="Compact"/>
            </w:pPr>
            <w:r>
              <w:t>Cross-Atlantic</w:t>
            </w:r>
          </w:p>
        </w:tc>
        <w:tc>
          <w:tcPr>
            <w:tcW w:w="0" w:type="auto"/>
          </w:tcPr>
          <w:p w14:paraId="4DADF333" w14:textId="77777777" w:rsidR="00654EEF" w:rsidRDefault="00000000">
            <w:pPr>
              <w:pStyle w:val="Compact"/>
            </w:pPr>
            <w:r>
              <w:t>Equatorial</w:t>
            </w:r>
          </w:p>
        </w:tc>
        <w:tc>
          <w:tcPr>
            <w:tcW w:w="0" w:type="auto"/>
          </w:tcPr>
          <w:p w14:paraId="2557D7BA" w14:textId="77777777" w:rsidR="00654EEF" w:rsidRDefault="00000000">
            <w:pPr>
              <w:pStyle w:val="Compact"/>
              <w:jc w:val="right"/>
            </w:pPr>
            <w:r>
              <w:t>9500</w:t>
            </w:r>
          </w:p>
        </w:tc>
        <w:tc>
          <w:tcPr>
            <w:tcW w:w="0" w:type="auto"/>
          </w:tcPr>
          <w:p w14:paraId="35FBB923" w14:textId="77777777" w:rsidR="00654EEF" w:rsidRDefault="00000000">
            <w:pPr>
              <w:pStyle w:val="Compact"/>
              <w:jc w:val="right"/>
            </w:pPr>
            <w:r>
              <w:t>68.0</w:t>
            </w:r>
          </w:p>
        </w:tc>
        <w:tc>
          <w:tcPr>
            <w:tcW w:w="0" w:type="auto"/>
          </w:tcPr>
          <w:p w14:paraId="14FA40E5" w14:textId="77777777" w:rsidR="00654EEF" w:rsidRDefault="00000000">
            <w:pPr>
              <w:pStyle w:val="Compact"/>
              <w:jc w:val="right"/>
            </w:pPr>
            <w:r>
              <w:t>1.62</w:t>
            </w:r>
          </w:p>
        </w:tc>
      </w:tr>
      <w:tr w:rsidR="00654EEF" w14:paraId="4448C993" w14:textId="77777777">
        <w:tc>
          <w:tcPr>
            <w:tcW w:w="0" w:type="auto"/>
          </w:tcPr>
          <w:p w14:paraId="70135FD7" w14:textId="77777777" w:rsidR="00654EEF" w:rsidRDefault="00000000">
            <w:pPr>
              <w:pStyle w:val="Compact"/>
            </w:pPr>
            <w:r>
              <w:t>Humpback</w:t>
            </w:r>
          </w:p>
        </w:tc>
        <w:tc>
          <w:tcPr>
            <w:tcW w:w="0" w:type="auto"/>
          </w:tcPr>
          <w:p w14:paraId="3250BD1B" w14:textId="77777777" w:rsidR="00654EEF" w:rsidRDefault="00000000">
            <w:pPr>
              <w:pStyle w:val="Compact"/>
            </w:pPr>
            <w:r>
              <w:t>Kettemer et al. 2022</w:t>
            </w:r>
          </w:p>
        </w:tc>
        <w:tc>
          <w:tcPr>
            <w:tcW w:w="0" w:type="auto"/>
          </w:tcPr>
          <w:p w14:paraId="5E739457" w14:textId="77777777" w:rsidR="00654EEF" w:rsidRDefault="00000000">
            <w:pPr>
              <w:pStyle w:val="Compact"/>
            </w:pPr>
            <w:r>
              <w:t>Cross-Atlantic</w:t>
            </w:r>
          </w:p>
        </w:tc>
        <w:tc>
          <w:tcPr>
            <w:tcW w:w="0" w:type="auto"/>
          </w:tcPr>
          <w:p w14:paraId="130EBE27" w14:textId="77777777" w:rsidR="00654EEF" w:rsidRDefault="00000000">
            <w:pPr>
              <w:pStyle w:val="Compact"/>
            </w:pPr>
            <w:r>
              <w:t>Polar</w:t>
            </w:r>
          </w:p>
        </w:tc>
        <w:tc>
          <w:tcPr>
            <w:tcW w:w="0" w:type="auto"/>
          </w:tcPr>
          <w:p w14:paraId="37A18AE7" w14:textId="77777777" w:rsidR="00654EEF" w:rsidRDefault="00000000">
            <w:pPr>
              <w:pStyle w:val="Compact"/>
              <w:jc w:val="right"/>
            </w:pPr>
            <w:r>
              <w:t>9000</w:t>
            </w:r>
          </w:p>
        </w:tc>
        <w:tc>
          <w:tcPr>
            <w:tcW w:w="0" w:type="auto"/>
          </w:tcPr>
          <w:p w14:paraId="4B5A8441" w14:textId="77777777" w:rsidR="00654EEF" w:rsidRDefault="00000000">
            <w:pPr>
              <w:pStyle w:val="Compact"/>
              <w:jc w:val="right"/>
            </w:pPr>
            <w:r>
              <w:t>71.0</w:t>
            </w:r>
          </w:p>
        </w:tc>
        <w:tc>
          <w:tcPr>
            <w:tcW w:w="0" w:type="auto"/>
          </w:tcPr>
          <w:p w14:paraId="6A907E43" w14:textId="77777777" w:rsidR="00654EEF" w:rsidRDefault="00000000">
            <w:pPr>
              <w:pStyle w:val="Compact"/>
              <w:jc w:val="right"/>
            </w:pPr>
            <w:r>
              <w:t>1.47</w:t>
            </w:r>
          </w:p>
        </w:tc>
      </w:tr>
      <w:tr w:rsidR="00654EEF" w14:paraId="51FF9003" w14:textId="77777777">
        <w:tc>
          <w:tcPr>
            <w:tcW w:w="0" w:type="auto"/>
          </w:tcPr>
          <w:p w14:paraId="3769E232" w14:textId="77777777" w:rsidR="00654EEF" w:rsidRDefault="00000000">
            <w:pPr>
              <w:pStyle w:val="Compact"/>
            </w:pPr>
            <w:r>
              <w:t>Fin</w:t>
            </w:r>
          </w:p>
        </w:tc>
        <w:tc>
          <w:tcPr>
            <w:tcW w:w="0" w:type="auto"/>
          </w:tcPr>
          <w:p w14:paraId="7417712D" w14:textId="77777777" w:rsidR="00654EEF" w:rsidRDefault="00000000">
            <w:pPr>
              <w:pStyle w:val="Compact"/>
            </w:pPr>
            <w:r>
              <w:t xml:space="preserve">Perez-Jorge et </w:t>
            </w:r>
            <w:r>
              <w:lastRenderedPageBreak/>
              <w:t>al. 2020</w:t>
            </w:r>
          </w:p>
        </w:tc>
        <w:tc>
          <w:tcPr>
            <w:tcW w:w="0" w:type="auto"/>
          </w:tcPr>
          <w:p w14:paraId="425DC375" w14:textId="77777777" w:rsidR="00654EEF" w:rsidRDefault="00000000">
            <w:pPr>
              <w:pStyle w:val="Compact"/>
            </w:pPr>
            <w:r>
              <w:lastRenderedPageBreak/>
              <w:t>North Atlantic</w:t>
            </w:r>
          </w:p>
        </w:tc>
        <w:tc>
          <w:tcPr>
            <w:tcW w:w="0" w:type="auto"/>
          </w:tcPr>
          <w:p w14:paraId="22203FF0" w14:textId="77777777" w:rsidR="00654EEF" w:rsidRDefault="00000000">
            <w:pPr>
              <w:pStyle w:val="Compact"/>
            </w:pPr>
            <w:r>
              <w:t>Polar</w:t>
            </w:r>
          </w:p>
        </w:tc>
        <w:tc>
          <w:tcPr>
            <w:tcW w:w="0" w:type="auto"/>
          </w:tcPr>
          <w:p w14:paraId="4A41AB42" w14:textId="77777777" w:rsidR="00654EEF" w:rsidRDefault="00000000">
            <w:pPr>
              <w:pStyle w:val="Compact"/>
              <w:jc w:val="right"/>
            </w:pPr>
            <w:r>
              <w:t>3986</w:t>
            </w:r>
          </w:p>
        </w:tc>
        <w:tc>
          <w:tcPr>
            <w:tcW w:w="0" w:type="auto"/>
          </w:tcPr>
          <w:p w14:paraId="5453F158" w14:textId="77777777" w:rsidR="00654EEF" w:rsidRDefault="00000000">
            <w:pPr>
              <w:pStyle w:val="Compact"/>
              <w:jc w:val="right"/>
            </w:pPr>
            <w:r>
              <w:t>28.7</w:t>
            </w:r>
          </w:p>
        </w:tc>
        <w:tc>
          <w:tcPr>
            <w:tcW w:w="0" w:type="auto"/>
          </w:tcPr>
          <w:p w14:paraId="335EAC2A" w14:textId="77777777" w:rsidR="00654EEF" w:rsidRDefault="00000000">
            <w:pPr>
              <w:pStyle w:val="Compact"/>
              <w:jc w:val="right"/>
            </w:pPr>
            <w:r>
              <w:t>1.61</w:t>
            </w:r>
          </w:p>
        </w:tc>
      </w:tr>
      <w:tr w:rsidR="00654EEF" w14:paraId="05B0833F" w14:textId="77777777">
        <w:tc>
          <w:tcPr>
            <w:tcW w:w="0" w:type="auto"/>
          </w:tcPr>
          <w:p w14:paraId="5444AB3D" w14:textId="77777777" w:rsidR="00654EEF" w:rsidRDefault="00000000">
            <w:pPr>
              <w:pStyle w:val="Compact"/>
            </w:pPr>
            <w:r>
              <w:t>Gray</w:t>
            </w:r>
          </w:p>
        </w:tc>
        <w:tc>
          <w:tcPr>
            <w:tcW w:w="0" w:type="auto"/>
          </w:tcPr>
          <w:p w14:paraId="696A2F6E" w14:textId="77777777" w:rsidR="00654EEF" w:rsidRDefault="00000000">
            <w:pPr>
              <w:pStyle w:val="Compact"/>
            </w:pPr>
            <w:r>
              <w:t>Mate et al. 2015</w:t>
            </w:r>
          </w:p>
        </w:tc>
        <w:tc>
          <w:tcPr>
            <w:tcW w:w="0" w:type="auto"/>
          </w:tcPr>
          <w:p w14:paraId="29AA7ADC" w14:textId="77777777" w:rsidR="00654EEF" w:rsidRDefault="00000000">
            <w:pPr>
              <w:pStyle w:val="Compact"/>
            </w:pPr>
            <w:r>
              <w:t>North Pacific Rim</w:t>
            </w:r>
          </w:p>
        </w:tc>
        <w:tc>
          <w:tcPr>
            <w:tcW w:w="0" w:type="auto"/>
          </w:tcPr>
          <w:p w14:paraId="0C3812FB" w14:textId="77777777" w:rsidR="00654EEF" w:rsidRDefault="00000000">
            <w:pPr>
              <w:pStyle w:val="Compact"/>
            </w:pPr>
            <w:r>
              <w:t>Equatorial</w:t>
            </w:r>
          </w:p>
        </w:tc>
        <w:tc>
          <w:tcPr>
            <w:tcW w:w="0" w:type="auto"/>
          </w:tcPr>
          <w:p w14:paraId="5E3CDE7B" w14:textId="77777777" w:rsidR="00654EEF" w:rsidRDefault="00000000">
            <w:pPr>
              <w:pStyle w:val="Compact"/>
              <w:jc w:val="right"/>
            </w:pPr>
            <w:r>
              <w:t>10880</w:t>
            </w:r>
          </w:p>
        </w:tc>
        <w:tc>
          <w:tcPr>
            <w:tcW w:w="0" w:type="auto"/>
          </w:tcPr>
          <w:p w14:paraId="602FF078" w14:textId="77777777" w:rsidR="00654EEF" w:rsidRDefault="00000000">
            <w:pPr>
              <w:pStyle w:val="Compact"/>
              <w:jc w:val="right"/>
            </w:pPr>
            <w:r>
              <w:t>69.5</w:t>
            </w:r>
          </w:p>
        </w:tc>
        <w:tc>
          <w:tcPr>
            <w:tcW w:w="0" w:type="auto"/>
          </w:tcPr>
          <w:p w14:paraId="2A2918FE" w14:textId="77777777" w:rsidR="00654EEF" w:rsidRDefault="00000000">
            <w:pPr>
              <w:pStyle w:val="Compact"/>
              <w:jc w:val="right"/>
            </w:pPr>
            <w:r>
              <w:t>1.81</w:t>
            </w:r>
          </w:p>
        </w:tc>
      </w:tr>
      <w:tr w:rsidR="00654EEF" w14:paraId="347C5BF5" w14:textId="77777777">
        <w:tc>
          <w:tcPr>
            <w:tcW w:w="0" w:type="auto"/>
          </w:tcPr>
          <w:p w14:paraId="5FA7B97D" w14:textId="77777777" w:rsidR="00654EEF" w:rsidRDefault="00000000">
            <w:pPr>
              <w:pStyle w:val="Compact"/>
            </w:pPr>
            <w:r>
              <w:t>Gray</w:t>
            </w:r>
          </w:p>
        </w:tc>
        <w:tc>
          <w:tcPr>
            <w:tcW w:w="0" w:type="auto"/>
          </w:tcPr>
          <w:p w14:paraId="4083D3B1" w14:textId="77777777" w:rsidR="00654EEF" w:rsidRDefault="00000000">
            <w:pPr>
              <w:pStyle w:val="Compact"/>
            </w:pPr>
            <w:r>
              <w:t>Mate et al. 2015</w:t>
            </w:r>
          </w:p>
        </w:tc>
        <w:tc>
          <w:tcPr>
            <w:tcW w:w="0" w:type="auto"/>
          </w:tcPr>
          <w:p w14:paraId="1C5CFAA1" w14:textId="77777777" w:rsidR="00654EEF" w:rsidRDefault="00000000">
            <w:pPr>
              <w:pStyle w:val="Compact"/>
            </w:pPr>
            <w:r>
              <w:t>North Pacific Rim</w:t>
            </w:r>
          </w:p>
        </w:tc>
        <w:tc>
          <w:tcPr>
            <w:tcW w:w="0" w:type="auto"/>
          </w:tcPr>
          <w:p w14:paraId="3607B759" w14:textId="77777777" w:rsidR="00654EEF" w:rsidRDefault="00000000">
            <w:pPr>
              <w:pStyle w:val="Compact"/>
            </w:pPr>
            <w:r>
              <w:t>Polar</w:t>
            </w:r>
          </w:p>
        </w:tc>
        <w:tc>
          <w:tcPr>
            <w:tcW w:w="0" w:type="auto"/>
          </w:tcPr>
          <w:p w14:paraId="6111A866" w14:textId="77777777" w:rsidR="00654EEF" w:rsidRDefault="00000000">
            <w:pPr>
              <w:pStyle w:val="Compact"/>
              <w:jc w:val="right"/>
            </w:pPr>
            <w:r>
              <w:t>10484</w:t>
            </w:r>
          </w:p>
        </w:tc>
        <w:tc>
          <w:tcPr>
            <w:tcW w:w="0" w:type="auto"/>
          </w:tcPr>
          <w:p w14:paraId="7D762D70" w14:textId="77777777" w:rsidR="00654EEF" w:rsidRDefault="00000000">
            <w:pPr>
              <w:pStyle w:val="Compact"/>
              <w:jc w:val="right"/>
            </w:pPr>
            <w:r>
              <w:t>78.8</w:t>
            </w:r>
          </w:p>
        </w:tc>
        <w:tc>
          <w:tcPr>
            <w:tcW w:w="0" w:type="auto"/>
          </w:tcPr>
          <w:p w14:paraId="39BA2078" w14:textId="77777777" w:rsidR="00654EEF" w:rsidRDefault="00000000">
            <w:pPr>
              <w:pStyle w:val="Compact"/>
              <w:jc w:val="right"/>
            </w:pPr>
            <w:r>
              <w:t>1.54</w:t>
            </w:r>
          </w:p>
        </w:tc>
      </w:tr>
      <w:tr w:rsidR="00654EEF" w14:paraId="5C9C13F8" w14:textId="77777777">
        <w:tc>
          <w:tcPr>
            <w:tcW w:w="0" w:type="auto"/>
          </w:tcPr>
          <w:p w14:paraId="21E0A0F8" w14:textId="77777777" w:rsidR="00654EEF" w:rsidRDefault="00000000">
            <w:pPr>
              <w:pStyle w:val="Compact"/>
            </w:pPr>
            <w:r>
              <w:t>Humpback</w:t>
            </w:r>
          </w:p>
        </w:tc>
        <w:tc>
          <w:tcPr>
            <w:tcW w:w="0" w:type="auto"/>
          </w:tcPr>
          <w:p w14:paraId="418C1133" w14:textId="77777777" w:rsidR="00654EEF" w:rsidRDefault="00000000">
            <w:pPr>
              <w:pStyle w:val="Compact"/>
            </w:pPr>
            <w:r>
              <w:t>Palacios et al. 2019</w:t>
            </w:r>
          </w:p>
        </w:tc>
        <w:tc>
          <w:tcPr>
            <w:tcW w:w="0" w:type="auto"/>
          </w:tcPr>
          <w:p w14:paraId="357CB9D4" w14:textId="77777777" w:rsidR="00654EEF" w:rsidRDefault="00000000">
            <w:pPr>
              <w:pStyle w:val="Compact"/>
            </w:pPr>
            <w:r>
              <w:t>North Pacific - Alaska</w:t>
            </w:r>
          </w:p>
        </w:tc>
        <w:tc>
          <w:tcPr>
            <w:tcW w:w="0" w:type="auto"/>
          </w:tcPr>
          <w:p w14:paraId="0CF1CDDD" w14:textId="77777777" w:rsidR="00654EEF" w:rsidRDefault="00000000">
            <w:pPr>
              <w:pStyle w:val="Compact"/>
            </w:pPr>
            <w:r>
              <w:t>Equatorial</w:t>
            </w:r>
          </w:p>
        </w:tc>
        <w:tc>
          <w:tcPr>
            <w:tcW w:w="0" w:type="auto"/>
          </w:tcPr>
          <w:p w14:paraId="33735494" w14:textId="77777777" w:rsidR="00654EEF" w:rsidRDefault="00000000">
            <w:pPr>
              <w:pStyle w:val="Compact"/>
              <w:jc w:val="right"/>
            </w:pPr>
            <w:r>
              <w:t>4744</w:t>
            </w:r>
          </w:p>
        </w:tc>
        <w:tc>
          <w:tcPr>
            <w:tcW w:w="0" w:type="auto"/>
          </w:tcPr>
          <w:p w14:paraId="6A807B91" w14:textId="77777777" w:rsidR="00654EEF" w:rsidRDefault="00000000">
            <w:pPr>
              <w:pStyle w:val="Compact"/>
              <w:jc w:val="right"/>
            </w:pPr>
            <w:r>
              <w:t>37.2</w:t>
            </w:r>
          </w:p>
        </w:tc>
        <w:tc>
          <w:tcPr>
            <w:tcW w:w="0" w:type="auto"/>
          </w:tcPr>
          <w:p w14:paraId="5E1166A8" w14:textId="77777777" w:rsidR="00654EEF" w:rsidRDefault="00000000">
            <w:pPr>
              <w:pStyle w:val="Compact"/>
              <w:jc w:val="right"/>
            </w:pPr>
            <w:r>
              <w:t>1.48</w:t>
            </w:r>
          </w:p>
        </w:tc>
      </w:tr>
      <w:tr w:rsidR="00654EEF" w14:paraId="7BFC4718" w14:textId="77777777">
        <w:tc>
          <w:tcPr>
            <w:tcW w:w="0" w:type="auto"/>
          </w:tcPr>
          <w:p w14:paraId="6AB7023C" w14:textId="77777777" w:rsidR="00654EEF" w:rsidRDefault="00000000">
            <w:pPr>
              <w:pStyle w:val="Compact"/>
            </w:pPr>
            <w:r>
              <w:t>Humpback</w:t>
            </w:r>
          </w:p>
        </w:tc>
        <w:tc>
          <w:tcPr>
            <w:tcW w:w="0" w:type="auto"/>
          </w:tcPr>
          <w:p w14:paraId="09DD9C48" w14:textId="77777777" w:rsidR="00654EEF" w:rsidRDefault="00000000">
            <w:pPr>
              <w:pStyle w:val="Compact"/>
            </w:pPr>
            <w:r>
              <w:t>Palacios et al. 2019</w:t>
            </w:r>
          </w:p>
        </w:tc>
        <w:tc>
          <w:tcPr>
            <w:tcW w:w="0" w:type="auto"/>
          </w:tcPr>
          <w:p w14:paraId="15C11986" w14:textId="77777777" w:rsidR="00654EEF" w:rsidRDefault="00000000">
            <w:pPr>
              <w:pStyle w:val="Compact"/>
            </w:pPr>
            <w:r>
              <w:t>North Pacific - Alaska</w:t>
            </w:r>
          </w:p>
        </w:tc>
        <w:tc>
          <w:tcPr>
            <w:tcW w:w="0" w:type="auto"/>
          </w:tcPr>
          <w:p w14:paraId="2BFCF954" w14:textId="77777777" w:rsidR="00654EEF" w:rsidRDefault="00000000">
            <w:pPr>
              <w:pStyle w:val="Compact"/>
            </w:pPr>
            <w:r>
              <w:t>Equatorial</w:t>
            </w:r>
          </w:p>
        </w:tc>
        <w:tc>
          <w:tcPr>
            <w:tcW w:w="0" w:type="auto"/>
          </w:tcPr>
          <w:p w14:paraId="22F5E894" w14:textId="77777777" w:rsidR="00654EEF" w:rsidRDefault="00000000">
            <w:pPr>
              <w:pStyle w:val="Compact"/>
              <w:jc w:val="right"/>
            </w:pPr>
            <w:r>
              <w:t>4303</w:t>
            </w:r>
          </w:p>
        </w:tc>
        <w:tc>
          <w:tcPr>
            <w:tcW w:w="0" w:type="auto"/>
          </w:tcPr>
          <w:p w14:paraId="4EE8402B" w14:textId="77777777" w:rsidR="00654EEF" w:rsidRDefault="00000000">
            <w:pPr>
              <w:pStyle w:val="Compact"/>
              <w:jc w:val="right"/>
            </w:pPr>
            <w:r>
              <w:t>46.2</w:t>
            </w:r>
          </w:p>
        </w:tc>
        <w:tc>
          <w:tcPr>
            <w:tcW w:w="0" w:type="auto"/>
          </w:tcPr>
          <w:p w14:paraId="3EF2999F" w14:textId="77777777" w:rsidR="00654EEF" w:rsidRDefault="00000000">
            <w:pPr>
              <w:pStyle w:val="Compact"/>
              <w:jc w:val="right"/>
            </w:pPr>
            <w:r>
              <w:t>1.08</w:t>
            </w:r>
          </w:p>
        </w:tc>
      </w:tr>
      <w:tr w:rsidR="00654EEF" w14:paraId="469DA231" w14:textId="77777777">
        <w:tc>
          <w:tcPr>
            <w:tcW w:w="0" w:type="auto"/>
          </w:tcPr>
          <w:p w14:paraId="184057DC" w14:textId="77777777" w:rsidR="00654EEF" w:rsidRDefault="00000000">
            <w:pPr>
              <w:pStyle w:val="Compact"/>
            </w:pPr>
            <w:r>
              <w:t>Humpback</w:t>
            </w:r>
          </w:p>
        </w:tc>
        <w:tc>
          <w:tcPr>
            <w:tcW w:w="0" w:type="auto"/>
          </w:tcPr>
          <w:p w14:paraId="77775B60" w14:textId="77777777" w:rsidR="00654EEF" w:rsidRDefault="00000000">
            <w:pPr>
              <w:pStyle w:val="Compact"/>
            </w:pPr>
            <w:r>
              <w:t>Palacios et al. 2019</w:t>
            </w:r>
          </w:p>
        </w:tc>
        <w:tc>
          <w:tcPr>
            <w:tcW w:w="0" w:type="auto"/>
          </w:tcPr>
          <w:p w14:paraId="38F96484" w14:textId="77777777" w:rsidR="00654EEF" w:rsidRDefault="00000000">
            <w:pPr>
              <w:pStyle w:val="Compact"/>
            </w:pPr>
            <w:r>
              <w:t>Pacific Coast - Gulf of California</w:t>
            </w:r>
          </w:p>
        </w:tc>
        <w:tc>
          <w:tcPr>
            <w:tcW w:w="0" w:type="auto"/>
          </w:tcPr>
          <w:p w14:paraId="5291F27F" w14:textId="77777777" w:rsidR="00654EEF" w:rsidRDefault="00000000">
            <w:pPr>
              <w:pStyle w:val="Compact"/>
            </w:pPr>
            <w:r>
              <w:t>Equatorial</w:t>
            </w:r>
          </w:p>
        </w:tc>
        <w:tc>
          <w:tcPr>
            <w:tcW w:w="0" w:type="auto"/>
          </w:tcPr>
          <w:p w14:paraId="4410C41C" w14:textId="77777777" w:rsidR="00654EEF" w:rsidRDefault="00000000">
            <w:pPr>
              <w:pStyle w:val="Compact"/>
              <w:jc w:val="right"/>
            </w:pPr>
            <w:r>
              <w:t>4213</w:t>
            </w:r>
          </w:p>
        </w:tc>
        <w:tc>
          <w:tcPr>
            <w:tcW w:w="0" w:type="auto"/>
          </w:tcPr>
          <w:p w14:paraId="52403512" w14:textId="77777777" w:rsidR="00654EEF" w:rsidRDefault="00000000">
            <w:pPr>
              <w:pStyle w:val="Compact"/>
              <w:jc w:val="right"/>
            </w:pPr>
            <w:r>
              <w:t>28.1</w:t>
            </w:r>
          </w:p>
        </w:tc>
        <w:tc>
          <w:tcPr>
            <w:tcW w:w="0" w:type="auto"/>
          </w:tcPr>
          <w:p w14:paraId="0440D7A6" w14:textId="77777777" w:rsidR="00654EEF" w:rsidRDefault="00000000">
            <w:pPr>
              <w:pStyle w:val="Compact"/>
              <w:jc w:val="right"/>
            </w:pPr>
            <w:r>
              <w:t>1.74</w:t>
            </w:r>
          </w:p>
        </w:tc>
      </w:tr>
      <w:tr w:rsidR="00654EEF" w14:paraId="613FA22B" w14:textId="77777777">
        <w:tc>
          <w:tcPr>
            <w:tcW w:w="0" w:type="auto"/>
          </w:tcPr>
          <w:p w14:paraId="2864160E" w14:textId="77777777" w:rsidR="00654EEF" w:rsidRDefault="00000000">
            <w:pPr>
              <w:pStyle w:val="Compact"/>
            </w:pPr>
            <w:r>
              <w:t>Humpback</w:t>
            </w:r>
          </w:p>
        </w:tc>
        <w:tc>
          <w:tcPr>
            <w:tcW w:w="0" w:type="auto"/>
          </w:tcPr>
          <w:p w14:paraId="22AEF247" w14:textId="77777777" w:rsidR="00654EEF" w:rsidRDefault="00000000">
            <w:pPr>
              <w:pStyle w:val="Compact"/>
            </w:pPr>
            <w:r>
              <w:t>Palacios et al. 2019</w:t>
            </w:r>
          </w:p>
        </w:tc>
        <w:tc>
          <w:tcPr>
            <w:tcW w:w="0" w:type="auto"/>
          </w:tcPr>
          <w:p w14:paraId="2C914371" w14:textId="77777777" w:rsidR="00654EEF" w:rsidRDefault="00000000">
            <w:pPr>
              <w:pStyle w:val="Compact"/>
            </w:pPr>
            <w:r>
              <w:t>North Pacific - Alaska</w:t>
            </w:r>
          </w:p>
        </w:tc>
        <w:tc>
          <w:tcPr>
            <w:tcW w:w="0" w:type="auto"/>
          </w:tcPr>
          <w:p w14:paraId="5BD521FD" w14:textId="77777777" w:rsidR="00654EEF" w:rsidRDefault="00000000">
            <w:pPr>
              <w:pStyle w:val="Compact"/>
            </w:pPr>
            <w:r>
              <w:t>Polar</w:t>
            </w:r>
          </w:p>
        </w:tc>
        <w:tc>
          <w:tcPr>
            <w:tcW w:w="0" w:type="auto"/>
          </w:tcPr>
          <w:p w14:paraId="1A85BBE2" w14:textId="77777777" w:rsidR="00654EEF" w:rsidRDefault="00000000">
            <w:pPr>
              <w:pStyle w:val="Compact"/>
              <w:jc w:val="right"/>
            </w:pPr>
            <w:r>
              <w:t>4339</w:t>
            </w:r>
          </w:p>
        </w:tc>
        <w:tc>
          <w:tcPr>
            <w:tcW w:w="0" w:type="auto"/>
          </w:tcPr>
          <w:p w14:paraId="17857FD5" w14:textId="77777777" w:rsidR="00654EEF" w:rsidRDefault="00000000">
            <w:pPr>
              <w:pStyle w:val="Compact"/>
              <w:jc w:val="right"/>
            </w:pPr>
            <w:r>
              <w:t>29.8</w:t>
            </w:r>
          </w:p>
        </w:tc>
        <w:tc>
          <w:tcPr>
            <w:tcW w:w="0" w:type="auto"/>
          </w:tcPr>
          <w:p w14:paraId="7785C0BA" w14:textId="77777777" w:rsidR="00654EEF" w:rsidRDefault="00000000">
            <w:pPr>
              <w:pStyle w:val="Compact"/>
              <w:jc w:val="right"/>
            </w:pPr>
            <w:r>
              <w:t>1.69</w:t>
            </w:r>
          </w:p>
        </w:tc>
      </w:tr>
      <w:tr w:rsidR="00654EEF" w14:paraId="225FB667" w14:textId="77777777">
        <w:tc>
          <w:tcPr>
            <w:tcW w:w="0" w:type="auto"/>
          </w:tcPr>
          <w:p w14:paraId="613D3C89" w14:textId="77777777" w:rsidR="00654EEF" w:rsidRDefault="00000000">
            <w:pPr>
              <w:pStyle w:val="Compact"/>
            </w:pPr>
            <w:r>
              <w:t>Humpback</w:t>
            </w:r>
          </w:p>
        </w:tc>
        <w:tc>
          <w:tcPr>
            <w:tcW w:w="0" w:type="auto"/>
          </w:tcPr>
          <w:p w14:paraId="054849B6" w14:textId="77777777" w:rsidR="00654EEF" w:rsidRDefault="00000000">
            <w:pPr>
              <w:pStyle w:val="Compact"/>
            </w:pPr>
            <w:r>
              <w:t>Palacios et al. 2019</w:t>
            </w:r>
          </w:p>
        </w:tc>
        <w:tc>
          <w:tcPr>
            <w:tcW w:w="0" w:type="auto"/>
          </w:tcPr>
          <w:p w14:paraId="41407AD9" w14:textId="77777777" w:rsidR="00654EEF" w:rsidRDefault="00000000">
            <w:pPr>
              <w:pStyle w:val="Compact"/>
            </w:pPr>
            <w:r>
              <w:t>North Pacific - Aleutians</w:t>
            </w:r>
          </w:p>
        </w:tc>
        <w:tc>
          <w:tcPr>
            <w:tcW w:w="0" w:type="auto"/>
          </w:tcPr>
          <w:p w14:paraId="61B5A55B" w14:textId="77777777" w:rsidR="00654EEF" w:rsidRDefault="00000000">
            <w:pPr>
              <w:pStyle w:val="Compact"/>
            </w:pPr>
            <w:r>
              <w:t>Polar</w:t>
            </w:r>
          </w:p>
        </w:tc>
        <w:tc>
          <w:tcPr>
            <w:tcW w:w="0" w:type="auto"/>
          </w:tcPr>
          <w:p w14:paraId="10957BB0" w14:textId="77777777" w:rsidR="00654EEF" w:rsidRDefault="00000000">
            <w:pPr>
              <w:pStyle w:val="Compact"/>
              <w:jc w:val="right"/>
            </w:pPr>
            <w:r>
              <w:t>3775</w:t>
            </w:r>
          </w:p>
        </w:tc>
        <w:tc>
          <w:tcPr>
            <w:tcW w:w="0" w:type="auto"/>
          </w:tcPr>
          <w:p w14:paraId="51B6CA6E" w14:textId="77777777" w:rsidR="00654EEF" w:rsidRDefault="00000000">
            <w:pPr>
              <w:pStyle w:val="Compact"/>
              <w:jc w:val="right"/>
            </w:pPr>
            <w:r>
              <w:t>28.0</w:t>
            </w:r>
          </w:p>
        </w:tc>
        <w:tc>
          <w:tcPr>
            <w:tcW w:w="0" w:type="auto"/>
          </w:tcPr>
          <w:p w14:paraId="6C80C057" w14:textId="77777777" w:rsidR="00654EEF" w:rsidRDefault="00000000">
            <w:pPr>
              <w:pStyle w:val="Compact"/>
              <w:jc w:val="right"/>
            </w:pPr>
            <w:r>
              <w:t>1.56</w:t>
            </w:r>
          </w:p>
        </w:tc>
      </w:tr>
      <w:tr w:rsidR="00654EEF" w14:paraId="7289F0F8" w14:textId="77777777">
        <w:tc>
          <w:tcPr>
            <w:tcW w:w="0" w:type="auto"/>
          </w:tcPr>
          <w:p w14:paraId="4CE55D5E" w14:textId="77777777" w:rsidR="00654EEF" w:rsidRDefault="00000000">
            <w:pPr>
              <w:pStyle w:val="Compact"/>
            </w:pPr>
            <w:r>
              <w:t>Humpback</w:t>
            </w:r>
          </w:p>
        </w:tc>
        <w:tc>
          <w:tcPr>
            <w:tcW w:w="0" w:type="auto"/>
          </w:tcPr>
          <w:p w14:paraId="163BB1B9" w14:textId="77777777" w:rsidR="00654EEF" w:rsidRDefault="00000000">
            <w:pPr>
              <w:pStyle w:val="Compact"/>
            </w:pPr>
            <w:r>
              <w:t>Palacios et al. 2019</w:t>
            </w:r>
          </w:p>
        </w:tc>
        <w:tc>
          <w:tcPr>
            <w:tcW w:w="0" w:type="auto"/>
          </w:tcPr>
          <w:p w14:paraId="0B1DC021" w14:textId="77777777" w:rsidR="00654EEF" w:rsidRDefault="00000000">
            <w:pPr>
              <w:pStyle w:val="Compact"/>
            </w:pPr>
            <w:r>
              <w:t>North Pacific - Alaska</w:t>
            </w:r>
          </w:p>
        </w:tc>
        <w:tc>
          <w:tcPr>
            <w:tcW w:w="0" w:type="auto"/>
          </w:tcPr>
          <w:p w14:paraId="0F607521" w14:textId="77777777" w:rsidR="00654EEF" w:rsidRDefault="00000000">
            <w:pPr>
              <w:pStyle w:val="Compact"/>
            </w:pPr>
            <w:r>
              <w:t>Polar</w:t>
            </w:r>
          </w:p>
        </w:tc>
        <w:tc>
          <w:tcPr>
            <w:tcW w:w="0" w:type="auto"/>
          </w:tcPr>
          <w:p w14:paraId="027A1CE1" w14:textId="77777777" w:rsidR="00654EEF" w:rsidRDefault="00000000">
            <w:pPr>
              <w:pStyle w:val="Compact"/>
              <w:jc w:val="right"/>
            </w:pPr>
            <w:r>
              <w:t>5030</w:t>
            </w:r>
          </w:p>
        </w:tc>
        <w:tc>
          <w:tcPr>
            <w:tcW w:w="0" w:type="auto"/>
          </w:tcPr>
          <w:p w14:paraId="21B28575" w14:textId="77777777" w:rsidR="00654EEF" w:rsidRDefault="00000000">
            <w:pPr>
              <w:pStyle w:val="Compact"/>
              <w:jc w:val="right"/>
            </w:pPr>
            <w:r>
              <w:t>34.5</w:t>
            </w:r>
          </w:p>
        </w:tc>
        <w:tc>
          <w:tcPr>
            <w:tcW w:w="0" w:type="auto"/>
          </w:tcPr>
          <w:p w14:paraId="58B6A94E" w14:textId="77777777" w:rsidR="00654EEF" w:rsidRDefault="00000000">
            <w:pPr>
              <w:pStyle w:val="Compact"/>
              <w:jc w:val="right"/>
            </w:pPr>
            <w:r>
              <w:t>1.69</w:t>
            </w:r>
          </w:p>
        </w:tc>
      </w:tr>
      <w:tr w:rsidR="00654EEF" w14:paraId="311C3EAF" w14:textId="77777777">
        <w:tc>
          <w:tcPr>
            <w:tcW w:w="0" w:type="auto"/>
          </w:tcPr>
          <w:p w14:paraId="30EE5FEB" w14:textId="77777777" w:rsidR="00654EEF" w:rsidRDefault="00000000">
            <w:pPr>
              <w:pStyle w:val="Compact"/>
            </w:pPr>
            <w:r>
              <w:t>Humpback</w:t>
            </w:r>
          </w:p>
        </w:tc>
        <w:tc>
          <w:tcPr>
            <w:tcW w:w="0" w:type="auto"/>
          </w:tcPr>
          <w:p w14:paraId="43E27DBB" w14:textId="77777777" w:rsidR="00654EEF" w:rsidRDefault="00000000">
            <w:pPr>
              <w:pStyle w:val="Compact"/>
            </w:pPr>
            <w:r>
              <w:t>Palacios et al. 2019</w:t>
            </w:r>
          </w:p>
        </w:tc>
        <w:tc>
          <w:tcPr>
            <w:tcW w:w="0" w:type="auto"/>
          </w:tcPr>
          <w:p w14:paraId="62FE5416" w14:textId="77777777" w:rsidR="00654EEF" w:rsidRDefault="00000000">
            <w:pPr>
              <w:pStyle w:val="Compact"/>
            </w:pPr>
            <w:r>
              <w:t>North Pacific - Alaska</w:t>
            </w:r>
          </w:p>
        </w:tc>
        <w:tc>
          <w:tcPr>
            <w:tcW w:w="0" w:type="auto"/>
          </w:tcPr>
          <w:p w14:paraId="51ECB213" w14:textId="77777777" w:rsidR="00654EEF" w:rsidRDefault="00000000">
            <w:pPr>
              <w:pStyle w:val="Compact"/>
            </w:pPr>
            <w:r>
              <w:t>Polar</w:t>
            </w:r>
          </w:p>
        </w:tc>
        <w:tc>
          <w:tcPr>
            <w:tcW w:w="0" w:type="auto"/>
          </w:tcPr>
          <w:p w14:paraId="007853D4" w14:textId="77777777" w:rsidR="00654EEF" w:rsidRDefault="00000000">
            <w:pPr>
              <w:pStyle w:val="Compact"/>
              <w:jc w:val="right"/>
            </w:pPr>
            <w:r>
              <w:t>4662</w:t>
            </w:r>
          </w:p>
        </w:tc>
        <w:tc>
          <w:tcPr>
            <w:tcW w:w="0" w:type="auto"/>
          </w:tcPr>
          <w:p w14:paraId="2334A616" w14:textId="77777777" w:rsidR="00654EEF" w:rsidRDefault="00000000">
            <w:pPr>
              <w:pStyle w:val="Compact"/>
              <w:jc w:val="right"/>
            </w:pPr>
            <w:r>
              <w:t>44.8</w:t>
            </w:r>
          </w:p>
        </w:tc>
        <w:tc>
          <w:tcPr>
            <w:tcW w:w="0" w:type="auto"/>
          </w:tcPr>
          <w:p w14:paraId="35D46B11" w14:textId="77777777" w:rsidR="00654EEF" w:rsidRDefault="00000000">
            <w:pPr>
              <w:pStyle w:val="Compact"/>
              <w:jc w:val="right"/>
            </w:pPr>
            <w:r>
              <w:t>1.20</w:t>
            </w:r>
          </w:p>
        </w:tc>
      </w:tr>
      <w:tr w:rsidR="00654EEF" w14:paraId="0D91373A" w14:textId="77777777">
        <w:tc>
          <w:tcPr>
            <w:tcW w:w="0" w:type="auto"/>
          </w:tcPr>
          <w:p w14:paraId="239D9718" w14:textId="77777777" w:rsidR="00654EEF" w:rsidRDefault="00000000">
            <w:pPr>
              <w:pStyle w:val="Compact"/>
            </w:pPr>
            <w:r>
              <w:t>Blue</w:t>
            </w:r>
          </w:p>
        </w:tc>
        <w:tc>
          <w:tcPr>
            <w:tcW w:w="0" w:type="auto"/>
          </w:tcPr>
          <w:p w14:paraId="6FBA2D30" w14:textId="77777777" w:rsidR="00654EEF" w:rsidRDefault="00000000">
            <w:pPr>
              <w:pStyle w:val="Compact"/>
            </w:pPr>
            <w:r>
              <w:t>Palacios et al. 2019</w:t>
            </w:r>
          </w:p>
        </w:tc>
        <w:tc>
          <w:tcPr>
            <w:tcW w:w="0" w:type="auto"/>
          </w:tcPr>
          <w:p w14:paraId="5464707D" w14:textId="77777777" w:rsidR="00654EEF" w:rsidRDefault="00000000">
            <w:pPr>
              <w:pStyle w:val="Compact"/>
            </w:pPr>
            <w:r>
              <w:t>Pacific Coast - Costa Rica Dome</w:t>
            </w:r>
          </w:p>
        </w:tc>
        <w:tc>
          <w:tcPr>
            <w:tcW w:w="0" w:type="auto"/>
          </w:tcPr>
          <w:p w14:paraId="2C3C5489" w14:textId="77777777" w:rsidR="00654EEF" w:rsidRDefault="00000000">
            <w:pPr>
              <w:pStyle w:val="Compact"/>
            </w:pPr>
            <w:r>
              <w:t>Equatorial</w:t>
            </w:r>
          </w:p>
        </w:tc>
        <w:tc>
          <w:tcPr>
            <w:tcW w:w="0" w:type="auto"/>
          </w:tcPr>
          <w:p w14:paraId="2183DF8B" w14:textId="77777777" w:rsidR="00654EEF" w:rsidRDefault="00000000">
            <w:pPr>
              <w:pStyle w:val="Compact"/>
              <w:jc w:val="right"/>
            </w:pPr>
            <w:r>
              <w:t>4711</w:t>
            </w:r>
          </w:p>
        </w:tc>
        <w:tc>
          <w:tcPr>
            <w:tcW w:w="0" w:type="auto"/>
          </w:tcPr>
          <w:p w14:paraId="5B238DD1" w14:textId="77777777" w:rsidR="00654EEF" w:rsidRDefault="00000000">
            <w:pPr>
              <w:pStyle w:val="Compact"/>
              <w:jc w:val="right"/>
            </w:pPr>
            <w:r>
              <w:t>44.0</w:t>
            </w:r>
          </w:p>
        </w:tc>
        <w:tc>
          <w:tcPr>
            <w:tcW w:w="0" w:type="auto"/>
          </w:tcPr>
          <w:p w14:paraId="7E047F36" w14:textId="77777777" w:rsidR="00654EEF" w:rsidRDefault="00000000">
            <w:pPr>
              <w:pStyle w:val="Compact"/>
              <w:jc w:val="right"/>
            </w:pPr>
            <w:r>
              <w:t>1.24</w:t>
            </w:r>
          </w:p>
        </w:tc>
      </w:tr>
      <w:tr w:rsidR="00654EEF" w14:paraId="1AA88920" w14:textId="77777777">
        <w:tc>
          <w:tcPr>
            <w:tcW w:w="0" w:type="auto"/>
          </w:tcPr>
          <w:p w14:paraId="1700623F" w14:textId="77777777" w:rsidR="00654EEF" w:rsidRDefault="00000000">
            <w:pPr>
              <w:pStyle w:val="Compact"/>
            </w:pPr>
            <w:r>
              <w:t>Blue</w:t>
            </w:r>
          </w:p>
        </w:tc>
        <w:tc>
          <w:tcPr>
            <w:tcW w:w="0" w:type="auto"/>
          </w:tcPr>
          <w:p w14:paraId="04C5CAE1" w14:textId="77777777" w:rsidR="00654EEF" w:rsidRDefault="00000000">
            <w:pPr>
              <w:pStyle w:val="Compact"/>
            </w:pPr>
            <w:r>
              <w:t>Palacios et al. 2019</w:t>
            </w:r>
          </w:p>
        </w:tc>
        <w:tc>
          <w:tcPr>
            <w:tcW w:w="0" w:type="auto"/>
          </w:tcPr>
          <w:p w14:paraId="3304D1DC" w14:textId="77777777" w:rsidR="00654EEF" w:rsidRDefault="00000000">
            <w:pPr>
              <w:pStyle w:val="Compact"/>
            </w:pPr>
            <w:r>
              <w:t>Pacific Coast - Costa Rica Dome</w:t>
            </w:r>
          </w:p>
        </w:tc>
        <w:tc>
          <w:tcPr>
            <w:tcW w:w="0" w:type="auto"/>
          </w:tcPr>
          <w:p w14:paraId="5AF3C0A2" w14:textId="77777777" w:rsidR="00654EEF" w:rsidRDefault="00000000">
            <w:pPr>
              <w:pStyle w:val="Compact"/>
            </w:pPr>
            <w:r>
              <w:t>Equatorial</w:t>
            </w:r>
          </w:p>
        </w:tc>
        <w:tc>
          <w:tcPr>
            <w:tcW w:w="0" w:type="auto"/>
          </w:tcPr>
          <w:p w14:paraId="5431ED47" w14:textId="77777777" w:rsidR="00654EEF" w:rsidRDefault="00000000">
            <w:pPr>
              <w:pStyle w:val="Compact"/>
              <w:jc w:val="right"/>
            </w:pPr>
            <w:r>
              <w:t>5136</w:t>
            </w:r>
          </w:p>
        </w:tc>
        <w:tc>
          <w:tcPr>
            <w:tcW w:w="0" w:type="auto"/>
          </w:tcPr>
          <w:p w14:paraId="1A68A240" w14:textId="77777777" w:rsidR="00654EEF" w:rsidRDefault="00000000">
            <w:pPr>
              <w:pStyle w:val="Compact"/>
              <w:jc w:val="right"/>
            </w:pPr>
            <w:r>
              <w:t>50.0</w:t>
            </w:r>
          </w:p>
        </w:tc>
        <w:tc>
          <w:tcPr>
            <w:tcW w:w="0" w:type="auto"/>
          </w:tcPr>
          <w:p w14:paraId="3B25227A" w14:textId="77777777" w:rsidR="00654EEF" w:rsidRDefault="00000000">
            <w:pPr>
              <w:pStyle w:val="Compact"/>
              <w:jc w:val="right"/>
            </w:pPr>
            <w:r>
              <w:t>1.19</w:t>
            </w:r>
          </w:p>
        </w:tc>
      </w:tr>
      <w:tr w:rsidR="00654EEF" w14:paraId="72CBC8BA" w14:textId="77777777">
        <w:tc>
          <w:tcPr>
            <w:tcW w:w="0" w:type="auto"/>
          </w:tcPr>
          <w:p w14:paraId="4EA14C31" w14:textId="77777777" w:rsidR="00654EEF" w:rsidRDefault="00000000">
            <w:pPr>
              <w:pStyle w:val="Compact"/>
            </w:pPr>
            <w:r>
              <w:t>Blue</w:t>
            </w:r>
          </w:p>
        </w:tc>
        <w:tc>
          <w:tcPr>
            <w:tcW w:w="0" w:type="auto"/>
          </w:tcPr>
          <w:p w14:paraId="1CF4DD27" w14:textId="77777777" w:rsidR="00654EEF" w:rsidRDefault="00000000">
            <w:pPr>
              <w:pStyle w:val="Compact"/>
            </w:pPr>
            <w:r>
              <w:t>Palacios et al. 2019</w:t>
            </w:r>
          </w:p>
        </w:tc>
        <w:tc>
          <w:tcPr>
            <w:tcW w:w="0" w:type="auto"/>
          </w:tcPr>
          <w:p w14:paraId="78D4E37A" w14:textId="77777777" w:rsidR="00654EEF" w:rsidRDefault="00000000">
            <w:pPr>
              <w:pStyle w:val="Compact"/>
            </w:pPr>
            <w:r>
              <w:t>Pacific Coast - Gulf of California</w:t>
            </w:r>
          </w:p>
        </w:tc>
        <w:tc>
          <w:tcPr>
            <w:tcW w:w="0" w:type="auto"/>
          </w:tcPr>
          <w:p w14:paraId="1A27B602" w14:textId="77777777" w:rsidR="00654EEF" w:rsidRDefault="00000000">
            <w:pPr>
              <w:pStyle w:val="Compact"/>
            </w:pPr>
            <w:r>
              <w:t>Equatorial</w:t>
            </w:r>
          </w:p>
        </w:tc>
        <w:tc>
          <w:tcPr>
            <w:tcW w:w="0" w:type="auto"/>
          </w:tcPr>
          <w:p w14:paraId="007E39C8" w14:textId="77777777" w:rsidR="00654EEF" w:rsidRDefault="00000000">
            <w:pPr>
              <w:pStyle w:val="Compact"/>
              <w:jc w:val="right"/>
            </w:pPr>
            <w:r>
              <w:t>2473</w:t>
            </w:r>
          </w:p>
        </w:tc>
        <w:tc>
          <w:tcPr>
            <w:tcW w:w="0" w:type="auto"/>
          </w:tcPr>
          <w:p w14:paraId="057B52F9" w14:textId="77777777" w:rsidR="00654EEF" w:rsidRDefault="00000000">
            <w:pPr>
              <w:pStyle w:val="Compact"/>
              <w:jc w:val="right"/>
            </w:pPr>
            <w:r>
              <w:t>37.3</w:t>
            </w:r>
          </w:p>
        </w:tc>
        <w:tc>
          <w:tcPr>
            <w:tcW w:w="0" w:type="auto"/>
          </w:tcPr>
          <w:p w14:paraId="672ADF77" w14:textId="77777777" w:rsidR="00654EEF" w:rsidRDefault="00000000">
            <w:pPr>
              <w:pStyle w:val="Compact"/>
              <w:jc w:val="right"/>
            </w:pPr>
            <w:r>
              <w:t>0.77</w:t>
            </w:r>
          </w:p>
        </w:tc>
      </w:tr>
      <w:tr w:rsidR="00654EEF" w14:paraId="37706A6C" w14:textId="77777777">
        <w:tc>
          <w:tcPr>
            <w:tcW w:w="0" w:type="auto"/>
          </w:tcPr>
          <w:p w14:paraId="0EE08920" w14:textId="77777777" w:rsidR="00654EEF" w:rsidRDefault="00000000">
            <w:pPr>
              <w:pStyle w:val="Compact"/>
            </w:pPr>
            <w:r>
              <w:t>Blue</w:t>
            </w:r>
          </w:p>
        </w:tc>
        <w:tc>
          <w:tcPr>
            <w:tcW w:w="0" w:type="auto"/>
          </w:tcPr>
          <w:p w14:paraId="56F94659" w14:textId="77777777" w:rsidR="00654EEF" w:rsidRDefault="00000000">
            <w:pPr>
              <w:pStyle w:val="Compact"/>
            </w:pPr>
            <w:r>
              <w:t>Palacios et al. 2019</w:t>
            </w:r>
          </w:p>
        </w:tc>
        <w:tc>
          <w:tcPr>
            <w:tcW w:w="0" w:type="auto"/>
          </w:tcPr>
          <w:p w14:paraId="340CA73D" w14:textId="77777777" w:rsidR="00654EEF" w:rsidRDefault="00000000">
            <w:pPr>
              <w:pStyle w:val="Compact"/>
            </w:pPr>
            <w:r>
              <w:t>Pacific Coast - Costa Rica Dome</w:t>
            </w:r>
          </w:p>
        </w:tc>
        <w:tc>
          <w:tcPr>
            <w:tcW w:w="0" w:type="auto"/>
          </w:tcPr>
          <w:p w14:paraId="6478A002" w14:textId="77777777" w:rsidR="00654EEF" w:rsidRDefault="00000000">
            <w:pPr>
              <w:pStyle w:val="Compact"/>
            </w:pPr>
            <w:r>
              <w:t>Equatorial</w:t>
            </w:r>
          </w:p>
        </w:tc>
        <w:tc>
          <w:tcPr>
            <w:tcW w:w="0" w:type="auto"/>
          </w:tcPr>
          <w:p w14:paraId="029F4632" w14:textId="77777777" w:rsidR="00654EEF" w:rsidRDefault="00000000">
            <w:pPr>
              <w:pStyle w:val="Compact"/>
              <w:jc w:val="right"/>
            </w:pPr>
            <w:r>
              <w:t>4815</w:t>
            </w:r>
          </w:p>
        </w:tc>
        <w:tc>
          <w:tcPr>
            <w:tcW w:w="0" w:type="auto"/>
          </w:tcPr>
          <w:p w14:paraId="33549AFF" w14:textId="77777777" w:rsidR="00654EEF" w:rsidRDefault="00000000">
            <w:pPr>
              <w:pStyle w:val="Compact"/>
              <w:jc w:val="right"/>
            </w:pPr>
            <w:r>
              <w:t>41.6</w:t>
            </w:r>
          </w:p>
        </w:tc>
        <w:tc>
          <w:tcPr>
            <w:tcW w:w="0" w:type="auto"/>
          </w:tcPr>
          <w:p w14:paraId="4FCAF045" w14:textId="77777777" w:rsidR="00654EEF" w:rsidRDefault="00000000">
            <w:pPr>
              <w:pStyle w:val="Compact"/>
              <w:jc w:val="right"/>
            </w:pPr>
            <w:r>
              <w:t>1.34</w:t>
            </w:r>
          </w:p>
        </w:tc>
      </w:tr>
      <w:tr w:rsidR="00654EEF" w14:paraId="7C3976A7" w14:textId="77777777">
        <w:tc>
          <w:tcPr>
            <w:tcW w:w="0" w:type="auto"/>
          </w:tcPr>
          <w:p w14:paraId="6EAF8587" w14:textId="77777777" w:rsidR="00654EEF" w:rsidRDefault="00000000">
            <w:pPr>
              <w:pStyle w:val="Compact"/>
            </w:pPr>
            <w:r>
              <w:t>Blue</w:t>
            </w:r>
          </w:p>
        </w:tc>
        <w:tc>
          <w:tcPr>
            <w:tcW w:w="0" w:type="auto"/>
          </w:tcPr>
          <w:p w14:paraId="5EA27325" w14:textId="77777777" w:rsidR="00654EEF" w:rsidRDefault="00000000">
            <w:pPr>
              <w:pStyle w:val="Compact"/>
            </w:pPr>
            <w:r>
              <w:t>Palacios et al. 2019</w:t>
            </w:r>
          </w:p>
        </w:tc>
        <w:tc>
          <w:tcPr>
            <w:tcW w:w="0" w:type="auto"/>
          </w:tcPr>
          <w:p w14:paraId="192829E3" w14:textId="77777777" w:rsidR="00654EEF" w:rsidRDefault="00000000">
            <w:pPr>
              <w:pStyle w:val="Compact"/>
            </w:pPr>
            <w:r>
              <w:t>Pacific Coast - Gulf of California</w:t>
            </w:r>
          </w:p>
        </w:tc>
        <w:tc>
          <w:tcPr>
            <w:tcW w:w="0" w:type="auto"/>
          </w:tcPr>
          <w:p w14:paraId="34DB9BF8" w14:textId="77777777" w:rsidR="00654EEF" w:rsidRDefault="00000000">
            <w:pPr>
              <w:pStyle w:val="Compact"/>
            </w:pPr>
            <w:r>
              <w:t>Equatorial</w:t>
            </w:r>
          </w:p>
        </w:tc>
        <w:tc>
          <w:tcPr>
            <w:tcW w:w="0" w:type="auto"/>
          </w:tcPr>
          <w:p w14:paraId="67FB3CE7" w14:textId="77777777" w:rsidR="00654EEF" w:rsidRDefault="00000000">
            <w:pPr>
              <w:pStyle w:val="Compact"/>
              <w:jc w:val="right"/>
            </w:pPr>
            <w:r>
              <w:t>3840</w:t>
            </w:r>
          </w:p>
        </w:tc>
        <w:tc>
          <w:tcPr>
            <w:tcW w:w="0" w:type="auto"/>
          </w:tcPr>
          <w:p w14:paraId="2C5C5285" w14:textId="77777777" w:rsidR="00654EEF" w:rsidRDefault="00000000">
            <w:pPr>
              <w:pStyle w:val="Compact"/>
              <w:jc w:val="right"/>
            </w:pPr>
            <w:r>
              <w:t>59.5</w:t>
            </w:r>
          </w:p>
        </w:tc>
        <w:tc>
          <w:tcPr>
            <w:tcW w:w="0" w:type="auto"/>
          </w:tcPr>
          <w:p w14:paraId="6CD681AB" w14:textId="77777777" w:rsidR="00654EEF" w:rsidRDefault="00000000">
            <w:pPr>
              <w:pStyle w:val="Compact"/>
              <w:jc w:val="right"/>
            </w:pPr>
            <w:r>
              <w:t>0.75</w:t>
            </w:r>
          </w:p>
        </w:tc>
      </w:tr>
      <w:tr w:rsidR="00654EEF" w14:paraId="47B3D39E" w14:textId="77777777">
        <w:tc>
          <w:tcPr>
            <w:tcW w:w="0" w:type="auto"/>
          </w:tcPr>
          <w:p w14:paraId="4389D67C" w14:textId="77777777" w:rsidR="00654EEF" w:rsidRDefault="00000000">
            <w:pPr>
              <w:pStyle w:val="Compact"/>
            </w:pPr>
            <w:r>
              <w:t>Blue</w:t>
            </w:r>
          </w:p>
        </w:tc>
        <w:tc>
          <w:tcPr>
            <w:tcW w:w="0" w:type="auto"/>
          </w:tcPr>
          <w:p w14:paraId="19F62997" w14:textId="77777777" w:rsidR="00654EEF" w:rsidRDefault="00000000">
            <w:pPr>
              <w:pStyle w:val="Compact"/>
            </w:pPr>
            <w:r>
              <w:t>Palacios et al. 2019</w:t>
            </w:r>
          </w:p>
        </w:tc>
        <w:tc>
          <w:tcPr>
            <w:tcW w:w="0" w:type="auto"/>
          </w:tcPr>
          <w:p w14:paraId="13A657D4" w14:textId="77777777" w:rsidR="00654EEF" w:rsidRDefault="00000000">
            <w:pPr>
              <w:pStyle w:val="Compact"/>
            </w:pPr>
            <w:r>
              <w:t>Pacific Coast - Gulf of California</w:t>
            </w:r>
          </w:p>
        </w:tc>
        <w:tc>
          <w:tcPr>
            <w:tcW w:w="0" w:type="auto"/>
          </w:tcPr>
          <w:p w14:paraId="6F842EEA" w14:textId="77777777" w:rsidR="00654EEF" w:rsidRDefault="00000000">
            <w:pPr>
              <w:pStyle w:val="Compact"/>
            </w:pPr>
            <w:r>
              <w:t>Equatorial</w:t>
            </w:r>
          </w:p>
        </w:tc>
        <w:tc>
          <w:tcPr>
            <w:tcW w:w="0" w:type="auto"/>
          </w:tcPr>
          <w:p w14:paraId="3D08AB1D" w14:textId="77777777" w:rsidR="00654EEF" w:rsidRDefault="00000000">
            <w:pPr>
              <w:pStyle w:val="Compact"/>
              <w:jc w:val="right"/>
            </w:pPr>
            <w:r>
              <w:t>1647</w:t>
            </w:r>
          </w:p>
        </w:tc>
        <w:tc>
          <w:tcPr>
            <w:tcW w:w="0" w:type="auto"/>
          </w:tcPr>
          <w:p w14:paraId="109944CA" w14:textId="77777777" w:rsidR="00654EEF" w:rsidRDefault="00000000">
            <w:pPr>
              <w:pStyle w:val="Compact"/>
              <w:jc w:val="right"/>
            </w:pPr>
            <w:r>
              <w:t>19.0</w:t>
            </w:r>
          </w:p>
        </w:tc>
        <w:tc>
          <w:tcPr>
            <w:tcW w:w="0" w:type="auto"/>
          </w:tcPr>
          <w:p w14:paraId="62F0B746" w14:textId="77777777" w:rsidR="00654EEF" w:rsidRDefault="00000000">
            <w:pPr>
              <w:pStyle w:val="Compact"/>
              <w:jc w:val="right"/>
            </w:pPr>
            <w:r>
              <w:t>1.00</w:t>
            </w:r>
          </w:p>
        </w:tc>
      </w:tr>
      <w:tr w:rsidR="00654EEF" w14:paraId="6E5DB261" w14:textId="77777777">
        <w:tc>
          <w:tcPr>
            <w:tcW w:w="0" w:type="auto"/>
          </w:tcPr>
          <w:p w14:paraId="58CA3069" w14:textId="77777777" w:rsidR="00654EEF" w:rsidRDefault="00000000">
            <w:pPr>
              <w:pStyle w:val="Compact"/>
            </w:pPr>
            <w:r>
              <w:t>Blue</w:t>
            </w:r>
          </w:p>
        </w:tc>
        <w:tc>
          <w:tcPr>
            <w:tcW w:w="0" w:type="auto"/>
          </w:tcPr>
          <w:p w14:paraId="5FB00814" w14:textId="77777777" w:rsidR="00654EEF" w:rsidRDefault="00000000">
            <w:pPr>
              <w:pStyle w:val="Compact"/>
            </w:pPr>
            <w:r>
              <w:t>Palacios et al. 2019</w:t>
            </w:r>
          </w:p>
        </w:tc>
        <w:tc>
          <w:tcPr>
            <w:tcW w:w="0" w:type="auto"/>
          </w:tcPr>
          <w:p w14:paraId="7F32E298" w14:textId="77777777" w:rsidR="00654EEF" w:rsidRDefault="00000000">
            <w:pPr>
              <w:pStyle w:val="Compact"/>
            </w:pPr>
            <w:r>
              <w:t>Pacific Coast - Gulf of California</w:t>
            </w:r>
          </w:p>
        </w:tc>
        <w:tc>
          <w:tcPr>
            <w:tcW w:w="0" w:type="auto"/>
          </w:tcPr>
          <w:p w14:paraId="5E2BE0AC" w14:textId="77777777" w:rsidR="00654EEF" w:rsidRDefault="00000000">
            <w:pPr>
              <w:pStyle w:val="Compact"/>
            </w:pPr>
            <w:r>
              <w:t>Equatorial</w:t>
            </w:r>
          </w:p>
        </w:tc>
        <w:tc>
          <w:tcPr>
            <w:tcW w:w="0" w:type="auto"/>
          </w:tcPr>
          <w:p w14:paraId="5456FF46" w14:textId="77777777" w:rsidR="00654EEF" w:rsidRDefault="00000000">
            <w:pPr>
              <w:pStyle w:val="Compact"/>
              <w:jc w:val="right"/>
            </w:pPr>
            <w:r>
              <w:t>1607</w:t>
            </w:r>
          </w:p>
        </w:tc>
        <w:tc>
          <w:tcPr>
            <w:tcW w:w="0" w:type="auto"/>
          </w:tcPr>
          <w:p w14:paraId="288C03A3" w14:textId="77777777" w:rsidR="00654EEF" w:rsidRDefault="00000000">
            <w:pPr>
              <w:pStyle w:val="Compact"/>
              <w:jc w:val="right"/>
            </w:pPr>
            <w:r>
              <w:t>16.7</w:t>
            </w:r>
          </w:p>
        </w:tc>
        <w:tc>
          <w:tcPr>
            <w:tcW w:w="0" w:type="auto"/>
          </w:tcPr>
          <w:p w14:paraId="1E744A93" w14:textId="77777777" w:rsidR="00654EEF" w:rsidRDefault="00000000">
            <w:pPr>
              <w:pStyle w:val="Compact"/>
              <w:jc w:val="right"/>
            </w:pPr>
            <w:r>
              <w:t>1.12</w:t>
            </w:r>
          </w:p>
        </w:tc>
      </w:tr>
      <w:tr w:rsidR="00654EEF" w14:paraId="67BBA60F" w14:textId="77777777">
        <w:tc>
          <w:tcPr>
            <w:tcW w:w="0" w:type="auto"/>
          </w:tcPr>
          <w:p w14:paraId="1B91304C" w14:textId="77777777" w:rsidR="00654EEF" w:rsidRDefault="00000000">
            <w:pPr>
              <w:pStyle w:val="Compact"/>
            </w:pPr>
            <w:r>
              <w:t>Blue</w:t>
            </w:r>
          </w:p>
        </w:tc>
        <w:tc>
          <w:tcPr>
            <w:tcW w:w="0" w:type="auto"/>
          </w:tcPr>
          <w:p w14:paraId="2BF68D3B" w14:textId="77777777" w:rsidR="00654EEF" w:rsidRDefault="00000000">
            <w:pPr>
              <w:pStyle w:val="Compact"/>
            </w:pPr>
            <w:r>
              <w:t>Palacios et al. 2019</w:t>
            </w:r>
          </w:p>
        </w:tc>
        <w:tc>
          <w:tcPr>
            <w:tcW w:w="0" w:type="auto"/>
          </w:tcPr>
          <w:p w14:paraId="2C94DE10" w14:textId="77777777" w:rsidR="00654EEF" w:rsidRDefault="00000000">
            <w:pPr>
              <w:pStyle w:val="Compact"/>
            </w:pPr>
            <w:r>
              <w:t>Pacific Coast - Costa Rica Dome</w:t>
            </w:r>
          </w:p>
        </w:tc>
        <w:tc>
          <w:tcPr>
            <w:tcW w:w="0" w:type="auto"/>
          </w:tcPr>
          <w:p w14:paraId="6617C62E" w14:textId="77777777" w:rsidR="00654EEF" w:rsidRDefault="00000000">
            <w:pPr>
              <w:pStyle w:val="Compact"/>
            </w:pPr>
            <w:r>
              <w:t>Equatorial</w:t>
            </w:r>
          </w:p>
        </w:tc>
        <w:tc>
          <w:tcPr>
            <w:tcW w:w="0" w:type="auto"/>
          </w:tcPr>
          <w:p w14:paraId="391ABFA8" w14:textId="77777777" w:rsidR="00654EEF" w:rsidRDefault="00000000">
            <w:pPr>
              <w:pStyle w:val="Compact"/>
              <w:jc w:val="right"/>
            </w:pPr>
            <w:r>
              <w:t>3764</w:t>
            </w:r>
          </w:p>
        </w:tc>
        <w:tc>
          <w:tcPr>
            <w:tcW w:w="0" w:type="auto"/>
          </w:tcPr>
          <w:p w14:paraId="52376DEA" w14:textId="77777777" w:rsidR="00654EEF" w:rsidRDefault="00000000">
            <w:pPr>
              <w:pStyle w:val="Compact"/>
              <w:jc w:val="right"/>
            </w:pPr>
            <w:r>
              <w:t>44.1</w:t>
            </w:r>
          </w:p>
        </w:tc>
        <w:tc>
          <w:tcPr>
            <w:tcW w:w="0" w:type="auto"/>
          </w:tcPr>
          <w:p w14:paraId="33809AB3" w14:textId="77777777" w:rsidR="00654EEF" w:rsidRDefault="00000000">
            <w:pPr>
              <w:pStyle w:val="Compact"/>
              <w:jc w:val="right"/>
            </w:pPr>
            <w:r>
              <w:t>0.99</w:t>
            </w:r>
          </w:p>
        </w:tc>
      </w:tr>
      <w:tr w:rsidR="00654EEF" w14:paraId="39192AA2" w14:textId="77777777">
        <w:tc>
          <w:tcPr>
            <w:tcW w:w="0" w:type="auto"/>
          </w:tcPr>
          <w:p w14:paraId="24DE6FE8" w14:textId="77777777" w:rsidR="00654EEF" w:rsidRDefault="00000000">
            <w:pPr>
              <w:pStyle w:val="Compact"/>
            </w:pPr>
            <w:r>
              <w:t>Blue</w:t>
            </w:r>
          </w:p>
        </w:tc>
        <w:tc>
          <w:tcPr>
            <w:tcW w:w="0" w:type="auto"/>
          </w:tcPr>
          <w:p w14:paraId="0477E4B0" w14:textId="77777777" w:rsidR="00654EEF" w:rsidRDefault="00000000">
            <w:pPr>
              <w:pStyle w:val="Compact"/>
            </w:pPr>
            <w:r>
              <w:t>Palacios et al. 2019</w:t>
            </w:r>
          </w:p>
        </w:tc>
        <w:tc>
          <w:tcPr>
            <w:tcW w:w="0" w:type="auto"/>
          </w:tcPr>
          <w:p w14:paraId="068CD968" w14:textId="77777777" w:rsidR="00654EEF" w:rsidRDefault="00000000">
            <w:pPr>
              <w:pStyle w:val="Compact"/>
            </w:pPr>
            <w:r>
              <w:t>Pacific Coast - Costa Rica Dome</w:t>
            </w:r>
          </w:p>
        </w:tc>
        <w:tc>
          <w:tcPr>
            <w:tcW w:w="0" w:type="auto"/>
          </w:tcPr>
          <w:p w14:paraId="647D175D" w14:textId="77777777" w:rsidR="00654EEF" w:rsidRDefault="00000000">
            <w:pPr>
              <w:pStyle w:val="Compact"/>
            </w:pPr>
            <w:r>
              <w:t>Equatorial</w:t>
            </w:r>
          </w:p>
        </w:tc>
        <w:tc>
          <w:tcPr>
            <w:tcW w:w="0" w:type="auto"/>
          </w:tcPr>
          <w:p w14:paraId="2DF6278C" w14:textId="77777777" w:rsidR="00654EEF" w:rsidRDefault="00000000">
            <w:pPr>
              <w:pStyle w:val="Compact"/>
              <w:jc w:val="right"/>
            </w:pPr>
            <w:r>
              <w:t>4168</w:t>
            </w:r>
          </w:p>
        </w:tc>
        <w:tc>
          <w:tcPr>
            <w:tcW w:w="0" w:type="auto"/>
          </w:tcPr>
          <w:p w14:paraId="5757FAC1" w14:textId="77777777" w:rsidR="00654EEF" w:rsidRDefault="00000000">
            <w:pPr>
              <w:pStyle w:val="Compact"/>
              <w:jc w:val="right"/>
            </w:pPr>
            <w:r>
              <w:t>40.9</w:t>
            </w:r>
          </w:p>
        </w:tc>
        <w:tc>
          <w:tcPr>
            <w:tcW w:w="0" w:type="auto"/>
          </w:tcPr>
          <w:p w14:paraId="653B903C" w14:textId="77777777" w:rsidR="00654EEF" w:rsidRDefault="00000000">
            <w:pPr>
              <w:pStyle w:val="Compact"/>
              <w:jc w:val="right"/>
            </w:pPr>
            <w:r>
              <w:t>1.18</w:t>
            </w:r>
          </w:p>
        </w:tc>
      </w:tr>
      <w:tr w:rsidR="00654EEF" w14:paraId="550FDBF1" w14:textId="77777777">
        <w:tc>
          <w:tcPr>
            <w:tcW w:w="0" w:type="auto"/>
          </w:tcPr>
          <w:p w14:paraId="158564B7" w14:textId="77777777" w:rsidR="00654EEF" w:rsidRDefault="00000000">
            <w:pPr>
              <w:pStyle w:val="Compact"/>
            </w:pPr>
            <w:r>
              <w:t>Blue</w:t>
            </w:r>
          </w:p>
        </w:tc>
        <w:tc>
          <w:tcPr>
            <w:tcW w:w="0" w:type="auto"/>
          </w:tcPr>
          <w:p w14:paraId="39758E7B" w14:textId="77777777" w:rsidR="00654EEF" w:rsidRDefault="00000000">
            <w:pPr>
              <w:pStyle w:val="Compact"/>
            </w:pPr>
            <w:r>
              <w:t>Palacios et al. 2019</w:t>
            </w:r>
          </w:p>
        </w:tc>
        <w:tc>
          <w:tcPr>
            <w:tcW w:w="0" w:type="auto"/>
          </w:tcPr>
          <w:p w14:paraId="6DE7E1E4" w14:textId="77777777" w:rsidR="00654EEF" w:rsidRDefault="00000000">
            <w:pPr>
              <w:pStyle w:val="Compact"/>
            </w:pPr>
            <w:r>
              <w:t>Pacific Coast - Gulf of California</w:t>
            </w:r>
          </w:p>
        </w:tc>
        <w:tc>
          <w:tcPr>
            <w:tcW w:w="0" w:type="auto"/>
          </w:tcPr>
          <w:p w14:paraId="73D1E687" w14:textId="77777777" w:rsidR="00654EEF" w:rsidRDefault="00000000">
            <w:pPr>
              <w:pStyle w:val="Compact"/>
            </w:pPr>
            <w:r>
              <w:t>Polar</w:t>
            </w:r>
          </w:p>
        </w:tc>
        <w:tc>
          <w:tcPr>
            <w:tcW w:w="0" w:type="auto"/>
          </w:tcPr>
          <w:p w14:paraId="5685CF3D" w14:textId="77777777" w:rsidR="00654EEF" w:rsidRDefault="00000000">
            <w:pPr>
              <w:pStyle w:val="Compact"/>
              <w:jc w:val="right"/>
            </w:pPr>
            <w:r>
              <w:t>3661</w:t>
            </w:r>
          </w:p>
        </w:tc>
        <w:tc>
          <w:tcPr>
            <w:tcW w:w="0" w:type="auto"/>
          </w:tcPr>
          <w:p w14:paraId="666C3D49" w14:textId="77777777" w:rsidR="00654EEF" w:rsidRDefault="00000000">
            <w:pPr>
              <w:pStyle w:val="Compact"/>
              <w:jc w:val="right"/>
            </w:pPr>
            <w:r>
              <w:t>59.0</w:t>
            </w:r>
          </w:p>
        </w:tc>
        <w:tc>
          <w:tcPr>
            <w:tcW w:w="0" w:type="auto"/>
          </w:tcPr>
          <w:p w14:paraId="61780976" w14:textId="77777777" w:rsidR="00654EEF" w:rsidRDefault="00000000">
            <w:pPr>
              <w:pStyle w:val="Compact"/>
              <w:jc w:val="right"/>
            </w:pPr>
            <w:r>
              <w:t>0.72</w:t>
            </w:r>
          </w:p>
        </w:tc>
      </w:tr>
      <w:tr w:rsidR="00654EEF" w14:paraId="466B68D8" w14:textId="77777777">
        <w:tc>
          <w:tcPr>
            <w:tcW w:w="0" w:type="auto"/>
          </w:tcPr>
          <w:p w14:paraId="5C7591DA" w14:textId="77777777" w:rsidR="00654EEF" w:rsidRDefault="00000000">
            <w:pPr>
              <w:pStyle w:val="Compact"/>
            </w:pPr>
            <w:r>
              <w:lastRenderedPageBreak/>
              <w:t>Blue</w:t>
            </w:r>
          </w:p>
        </w:tc>
        <w:tc>
          <w:tcPr>
            <w:tcW w:w="0" w:type="auto"/>
          </w:tcPr>
          <w:p w14:paraId="25694837" w14:textId="77777777" w:rsidR="00654EEF" w:rsidRDefault="00000000">
            <w:pPr>
              <w:pStyle w:val="Compact"/>
            </w:pPr>
            <w:r>
              <w:t>Palacios et al. 2019</w:t>
            </w:r>
          </w:p>
        </w:tc>
        <w:tc>
          <w:tcPr>
            <w:tcW w:w="0" w:type="auto"/>
          </w:tcPr>
          <w:p w14:paraId="53042EA9" w14:textId="77777777" w:rsidR="00654EEF" w:rsidRDefault="00000000">
            <w:pPr>
              <w:pStyle w:val="Compact"/>
            </w:pPr>
            <w:r>
              <w:t>Pacific Coast - Gulf of California</w:t>
            </w:r>
          </w:p>
        </w:tc>
        <w:tc>
          <w:tcPr>
            <w:tcW w:w="0" w:type="auto"/>
          </w:tcPr>
          <w:p w14:paraId="627EEA93" w14:textId="77777777" w:rsidR="00654EEF" w:rsidRDefault="00000000">
            <w:pPr>
              <w:pStyle w:val="Compact"/>
            </w:pPr>
            <w:r>
              <w:t>Equatorial</w:t>
            </w:r>
          </w:p>
        </w:tc>
        <w:tc>
          <w:tcPr>
            <w:tcW w:w="0" w:type="auto"/>
          </w:tcPr>
          <w:p w14:paraId="39F9F9CC" w14:textId="77777777" w:rsidR="00654EEF" w:rsidRDefault="00000000">
            <w:pPr>
              <w:pStyle w:val="Compact"/>
              <w:jc w:val="right"/>
            </w:pPr>
            <w:r>
              <w:t>1932</w:t>
            </w:r>
          </w:p>
        </w:tc>
        <w:tc>
          <w:tcPr>
            <w:tcW w:w="0" w:type="auto"/>
          </w:tcPr>
          <w:p w14:paraId="45F0CC45" w14:textId="77777777" w:rsidR="00654EEF" w:rsidRDefault="00000000">
            <w:pPr>
              <w:pStyle w:val="Compact"/>
              <w:jc w:val="right"/>
            </w:pPr>
            <w:r>
              <w:t>14.6</w:t>
            </w:r>
          </w:p>
        </w:tc>
        <w:tc>
          <w:tcPr>
            <w:tcW w:w="0" w:type="auto"/>
          </w:tcPr>
          <w:p w14:paraId="41D93FA5" w14:textId="77777777" w:rsidR="00654EEF" w:rsidRDefault="00000000">
            <w:pPr>
              <w:pStyle w:val="Compact"/>
              <w:jc w:val="right"/>
            </w:pPr>
            <w:r>
              <w:t>1.54</w:t>
            </w:r>
          </w:p>
        </w:tc>
      </w:tr>
      <w:tr w:rsidR="00654EEF" w14:paraId="33E241CF" w14:textId="77777777">
        <w:tc>
          <w:tcPr>
            <w:tcW w:w="0" w:type="auto"/>
          </w:tcPr>
          <w:p w14:paraId="21A20063" w14:textId="77777777" w:rsidR="00654EEF" w:rsidRDefault="00000000">
            <w:pPr>
              <w:pStyle w:val="Compact"/>
            </w:pPr>
            <w:r>
              <w:t>Blue</w:t>
            </w:r>
          </w:p>
        </w:tc>
        <w:tc>
          <w:tcPr>
            <w:tcW w:w="0" w:type="auto"/>
          </w:tcPr>
          <w:p w14:paraId="5EF5883D" w14:textId="77777777" w:rsidR="00654EEF" w:rsidRDefault="00000000">
            <w:pPr>
              <w:pStyle w:val="Compact"/>
            </w:pPr>
            <w:r>
              <w:t>Palacios et al. 2019</w:t>
            </w:r>
          </w:p>
        </w:tc>
        <w:tc>
          <w:tcPr>
            <w:tcW w:w="0" w:type="auto"/>
          </w:tcPr>
          <w:p w14:paraId="0C7887CC" w14:textId="77777777" w:rsidR="00654EEF" w:rsidRDefault="00000000">
            <w:pPr>
              <w:pStyle w:val="Compact"/>
            </w:pPr>
            <w:r>
              <w:t>Pacific Coast - Gulf of California</w:t>
            </w:r>
          </w:p>
        </w:tc>
        <w:tc>
          <w:tcPr>
            <w:tcW w:w="0" w:type="auto"/>
          </w:tcPr>
          <w:p w14:paraId="06FE455A" w14:textId="77777777" w:rsidR="00654EEF" w:rsidRDefault="00000000">
            <w:pPr>
              <w:pStyle w:val="Compact"/>
            </w:pPr>
            <w:r>
              <w:t>Equatorial</w:t>
            </w:r>
          </w:p>
        </w:tc>
        <w:tc>
          <w:tcPr>
            <w:tcW w:w="0" w:type="auto"/>
          </w:tcPr>
          <w:p w14:paraId="63B72F90" w14:textId="77777777" w:rsidR="00654EEF" w:rsidRDefault="00000000">
            <w:pPr>
              <w:pStyle w:val="Compact"/>
              <w:jc w:val="right"/>
            </w:pPr>
            <w:r>
              <w:t>3076</w:t>
            </w:r>
          </w:p>
        </w:tc>
        <w:tc>
          <w:tcPr>
            <w:tcW w:w="0" w:type="auto"/>
          </w:tcPr>
          <w:p w14:paraId="05A8850D" w14:textId="77777777" w:rsidR="00654EEF" w:rsidRDefault="00000000">
            <w:pPr>
              <w:pStyle w:val="Compact"/>
              <w:jc w:val="right"/>
            </w:pPr>
            <w:r>
              <w:t>42.5</w:t>
            </w:r>
          </w:p>
        </w:tc>
        <w:tc>
          <w:tcPr>
            <w:tcW w:w="0" w:type="auto"/>
          </w:tcPr>
          <w:p w14:paraId="2D05001E" w14:textId="77777777" w:rsidR="00654EEF" w:rsidRDefault="00000000">
            <w:pPr>
              <w:pStyle w:val="Compact"/>
              <w:jc w:val="right"/>
            </w:pPr>
            <w:r>
              <w:t>0.84</w:t>
            </w:r>
          </w:p>
        </w:tc>
      </w:tr>
      <w:tr w:rsidR="00654EEF" w14:paraId="27EE5D27" w14:textId="77777777">
        <w:tc>
          <w:tcPr>
            <w:tcW w:w="0" w:type="auto"/>
          </w:tcPr>
          <w:p w14:paraId="0A0383E9" w14:textId="77777777" w:rsidR="00654EEF" w:rsidRDefault="00000000">
            <w:pPr>
              <w:pStyle w:val="Compact"/>
            </w:pPr>
            <w:r>
              <w:t>Blue</w:t>
            </w:r>
          </w:p>
        </w:tc>
        <w:tc>
          <w:tcPr>
            <w:tcW w:w="0" w:type="auto"/>
          </w:tcPr>
          <w:p w14:paraId="43E82FBA" w14:textId="77777777" w:rsidR="00654EEF" w:rsidRDefault="00000000">
            <w:pPr>
              <w:pStyle w:val="Compact"/>
            </w:pPr>
            <w:r>
              <w:t>Palacios et al. 2019</w:t>
            </w:r>
          </w:p>
        </w:tc>
        <w:tc>
          <w:tcPr>
            <w:tcW w:w="0" w:type="auto"/>
          </w:tcPr>
          <w:p w14:paraId="3D7BC13F" w14:textId="77777777" w:rsidR="00654EEF" w:rsidRDefault="00000000">
            <w:pPr>
              <w:pStyle w:val="Compact"/>
            </w:pPr>
            <w:r>
              <w:t>Pacific Coast - Gulf of California</w:t>
            </w:r>
          </w:p>
        </w:tc>
        <w:tc>
          <w:tcPr>
            <w:tcW w:w="0" w:type="auto"/>
          </w:tcPr>
          <w:p w14:paraId="4FB15D16" w14:textId="77777777" w:rsidR="00654EEF" w:rsidRDefault="00000000">
            <w:pPr>
              <w:pStyle w:val="Compact"/>
            </w:pPr>
            <w:r>
              <w:t>Polar</w:t>
            </w:r>
          </w:p>
        </w:tc>
        <w:tc>
          <w:tcPr>
            <w:tcW w:w="0" w:type="auto"/>
          </w:tcPr>
          <w:p w14:paraId="624CEE9B" w14:textId="77777777" w:rsidR="00654EEF" w:rsidRDefault="00000000">
            <w:pPr>
              <w:pStyle w:val="Compact"/>
              <w:jc w:val="right"/>
            </w:pPr>
            <w:r>
              <w:t>1824</w:t>
            </w:r>
          </w:p>
        </w:tc>
        <w:tc>
          <w:tcPr>
            <w:tcW w:w="0" w:type="auto"/>
          </w:tcPr>
          <w:p w14:paraId="3C6A9370" w14:textId="77777777" w:rsidR="00654EEF" w:rsidRDefault="00000000">
            <w:pPr>
              <w:pStyle w:val="Compact"/>
              <w:jc w:val="right"/>
            </w:pPr>
            <w:r>
              <w:t>17.0</w:t>
            </w:r>
          </w:p>
        </w:tc>
        <w:tc>
          <w:tcPr>
            <w:tcW w:w="0" w:type="auto"/>
          </w:tcPr>
          <w:p w14:paraId="5FA71570" w14:textId="77777777" w:rsidR="00654EEF" w:rsidRDefault="00000000">
            <w:pPr>
              <w:pStyle w:val="Compact"/>
              <w:jc w:val="right"/>
            </w:pPr>
            <w:r>
              <w:t>1.24</w:t>
            </w:r>
          </w:p>
        </w:tc>
      </w:tr>
      <w:tr w:rsidR="00654EEF" w14:paraId="41EE3D76" w14:textId="77777777">
        <w:tc>
          <w:tcPr>
            <w:tcW w:w="0" w:type="auto"/>
          </w:tcPr>
          <w:p w14:paraId="7E78777B" w14:textId="77777777" w:rsidR="00654EEF" w:rsidRDefault="00000000">
            <w:pPr>
              <w:pStyle w:val="Compact"/>
            </w:pPr>
            <w:r>
              <w:t>Blue</w:t>
            </w:r>
          </w:p>
        </w:tc>
        <w:tc>
          <w:tcPr>
            <w:tcW w:w="0" w:type="auto"/>
          </w:tcPr>
          <w:p w14:paraId="6E8CB379" w14:textId="77777777" w:rsidR="00654EEF" w:rsidRDefault="00000000">
            <w:pPr>
              <w:pStyle w:val="Compact"/>
            </w:pPr>
            <w:r>
              <w:t>Palacios et al. 2019</w:t>
            </w:r>
          </w:p>
        </w:tc>
        <w:tc>
          <w:tcPr>
            <w:tcW w:w="0" w:type="auto"/>
          </w:tcPr>
          <w:p w14:paraId="26CE2AA9" w14:textId="77777777" w:rsidR="00654EEF" w:rsidRDefault="00000000">
            <w:pPr>
              <w:pStyle w:val="Compact"/>
            </w:pPr>
            <w:r>
              <w:t>Pacific Coast - Costa Rica Dome</w:t>
            </w:r>
          </w:p>
        </w:tc>
        <w:tc>
          <w:tcPr>
            <w:tcW w:w="0" w:type="auto"/>
          </w:tcPr>
          <w:p w14:paraId="4E47590E" w14:textId="77777777" w:rsidR="00654EEF" w:rsidRDefault="00000000">
            <w:pPr>
              <w:pStyle w:val="Compact"/>
            </w:pPr>
            <w:r>
              <w:t>Equatorial</w:t>
            </w:r>
          </w:p>
        </w:tc>
        <w:tc>
          <w:tcPr>
            <w:tcW w:w="0" w:type="auto"/>
          </w:tcPr>
          <w:p w14:paraId="223048C0" w14:textId="77777777" w:rsidR="00654EEF" w:rsidRDefault="00000000">
            <w:pPr>
              <w:pStyle w:val="Compact"/>
              <w:jc w:val="right"/>
            </w:pPr>
            <w:r>
              <w:t>4233</w:t>
            </w:r>
          </w:p>
        </w:tc>
        <w:tc>
          <w:tcPr>
            <w:tcW w:w="0" w:type="auto"/>
          </w:tcPr>
          <w:p w14:paraId="3163BF59" w14:textId="77777777" w:rsidR="00654EEF" w:rsidRDefault="00000000">
            <w:pPr>
              <w:pStyle w:val="Compact"/>
              <w:jc w:val="right"/>
            </w:pPr>
            <w:r>
              <w:t>44.5</w:t>
            </w:r>
          </w:p>
        </w:tc>
        <w:tc>
          <w:tcPr>
            <w:tcW w:w="0" w:type="auto"/>
          </w:tcPr>
          <w:p w14:paraId="5AB08BC0" w14:textId="77777777" w:rsidR="00654EEF" w:rsidRDefault="00000000">
            <w:pPr>
              <w:pStyle w:val="Compact"/>
              <w:jc w:val="right"/>
            </w:pPr>
            <w:r>
              <w:t>1.10</w:t>
            </w:r>
          </w:p>
        </w:tc>
      </w:tr>
      <w:tr w:rsidR="00654EEF" w14:paraId="38028100" w14:textId="77777777">
        <w:tc>
          <w:tcPr>
            <w:tcW w:w="0" w:type="auto"/>
          </w:tcPr>
          <w:p w14:paraId="6BB8A33E" w14:textId="77777777" w:rsidR="00654EEF" w:rsidRDefault="00000000">
            <w:pPr>
              <w:pStyle w:val="Compact"/>
            </w:pPr>
            <w:r>
              <w:t>Blue</w:t>
            </w:r>
          </w:p>
        </w:tc>
        <w:tc>
          <w:tcPr>
            <w:tcW w:w="0" w:type="auto"/>
          </w:tcPr>
          <w:p w14:paraId="255B7763" w14:textId="77777777" w:rsidR="00654EEF" w:rsidRDefault="00000000">
            <w:pPr>
              <w:pStyle w:val="Compact"/>
            </w:pPr>
            <w:r>
              <w:t>Palacios et al. 2019</w:t>
            </w:r>
          </w:p>
        </w:tc>
        <w:tc>
          <w:tcPr>
            <w:tcW w:w="0" w:type="auto"/>
          </w:tcPr>
          <w:p w14:paraId="40FFE02A" w14:textId="77777777" w:rsidR="00654EEF" w:rsidRDefault="00000000">
            <w:pPr>
              <w:pStyle w:val="Compact"/>
            </w:pPr>
            <w:r>
              <w:t>Pacific Coast - Costa Rica Dome</w:t>
            </w:r>
          </w:p>
        </w:tc>
        <w:tc>
          <w:tcPr>
            <w:tcW w:w="0" w:type="auto"/>
          </w:tcPr>
          <w:p w14:paraId="334784E0" w14:textId="77777777" w:rsidR="00654EEF" w:rsidRDefault="00000000">
            <w:pPr>
              <w:pStyle w:val="Compact"/>
            </w:pPr>
            <w:r>
              <w:t>Equatorial</w:t>
            </w:r>
          </w:p>
        </w:tc>
        <w:tc>
          <w:tcPr>
            <w:tcW w:w="0" w:type="auto"/>
          </w:tcPr>
          <w:p w14:paraId="59C14224" w14:textId="77777777" w:rsidR="00654EEF" w:rsidRDefault="00000000">
            <w:pPr>
              <w:pStyle w:val="Compact"/>
              <w:jc w:val="right"/>
            </w:pPr>
            <w:r>
              <w:t>8125</w:t>
            </w:r>
          </w:p>
        </w:tc>
        <w:tc>
          <w:tcPr>
            <w:tcW w:w="0" w:type="auto"/>
          </w:tcPr>
          <w:p w14:paraId="661344D4" w14:textId="77777777" w:rsidR="00654EEF" w:rsidRDefault="00000000">
            <w:pPr>
              <w:pStyle w:val="Compact"/>
              <w:jc w:val="right"/>
            </w:pPr>
            <w:r>
              <w:t>98.0</w:t>
            </w:r>
          </w:p>
        </w:tc>
        <w:tc>
          <w:tcPr>
            <w:tcW w:w="0" w:type="auto"/>
          </w:tcPr>
          <w:p w14:paraId="0C446C7C" w14:textId="77777777" w:rsidR="00654EEF" w:rsidRDefault="00000000">
            <w:pPr>
              <w:pStyle w:val="Compact"/>
              <w:jc w:val="right"/>
            </w:pPr>
            <w:r>
              <w:t>0.96</w:t>
            </w:r>
          </w:p>
        </w:tc>
      </w:tr>
      <w:tr w:rsidR="00654EEF" w14:paraId="1AF8FC34" w14:textId="77777777">
        <w:tc>
          <w:tcPr>
            <w:tcW w:w="0" w:type="auto"/>
          </w:tcPr>
          <w:p w14:paraId="531BC06E" w14:textId="77777777" w:rsidR="00654EEF" w:rsidRDefault="00000000">
            <w:pPr>
              <w:pStyle w:val="Compact"/>
            </w:pPr>
            <w:r>
              <w:t>Blue</w:t>
            </w:r>
          </w:p>
        </w:tc>
        <w:tc>
          <w:tcPr>
            <w:tcW w:w="0" w:type="auto"/>
          </w:tcPr>
          <w:p w14:paraId="6AB21739" w14:textId="77777777" w:rsidR="00654EEF" w:rsidRDefault="00000000">
            <w:pPr>
              <w:pStyle w:val="Compact"/>
            </w:pPr>
            <w:r>
              <w:t>Palacios et al. 2019</w:t>
            </w:r>
          </w:p>
        </w:tc>
        <w:tc>
          <w:tcPr>
            <w:tcW w:w="0" w:type="auto"/>
          </w:tcPr>
          <w:p w14:paraId="4D31C8B0" w14:textId="77777777" w:rsidR="00654EEF" w:rsidRDefault="00000000">
            <w:pPr>
              <w:pStyle w:val="Compact"/>
            </w:pPr>
            <w:r>
              <w:t>Pacific Coast - Gulf of California</w:t>
            </w:r>
          </w:p>
        </w:tc>
        <w:tc>
          <w:tcPr>
            <w:tcW w:w="0" w:type="auto"/>
          </w:tcPr>
          <w:p w14:paraId="09ECDFC2" w14:textId="77777777" w:rsidR="00654EEF" w:rsidRDefault="00000000">
            <w:pPr>
              <w:pStyle w:val="Compact"/>
            </w:pPr>
            <w:r>
              <w:t>Equatorial</w:t>
            </w:r>
          </w:p>
        </w:tc>
        <w:tc>
          <w:tcPr>
            <w:tcW w:w="0" w:type="auto"/>
          </w:tcPr>
          <w:p w14:paraId="5F50C474" w14:textId="77777777" w:rsidR="00654EEF" w:rsidRDefault="00000000">
            <w:pPr>
              <w:pStyle w:val="Compact"/>
              <w:jc w:val="right"/>
            </w:pPr>
            <w:r>
              <w:t>4184</w:t>
            </w:r>
          </w:p>
        </w:tc>
        <w:tc>
          <w:tcPr>
            <w:tcW w:w="0" w:type="auto"/>
          </w:tcPr>
          <w:p w14:paraId="388D9213" w14:textId="77777777" w:rsidR="00654EEF" w:rsidRDefault="00000000">
            <w:pPr>
              <w:pStyle w:val="Compact"/>
              <w:jc w:val="right"/>
            </w:pPr>
            <w:r>
              <w:t>61.2</w:t>
            </w:r>
          </w:p>
        </w:tc>
        <w:tc>
          <w:tcPr>
            <w:tcW w:w="0" w:type="auto"/>
          </w:tcPr>
          <w:p w14:paraId="2A29A704" w14:textId="77777777" w:rsidR="00654EEF" w:rsidRDefault="00000000">
            <w:pPr>
              <w:pStyle w:val="Compact"/>
              <w:jc w:val="right"/>
            </w:pPr>
            <w:r>
              <w:t>0.79</w:t>
            </w:r>
          </w:p>
        </w:tc>
      </w:tr>
      <w:tr w:rsidR="00654EEF" w14:paraId="207D52EC" w14:textId="77777777">
        <w:tc>
          <w:tcPr>
            <w:tcW w:w="0" w:type="auto"/>
          </w:tcPr>
          <w:p w14:paraId="5CF00FC2" w14:textId="77777777" w:rsidR="00654EEF" w:rsidRDefault="00000000">
            <w:pPr>
              <w:pStyle w:val="Compact"/>
            </w:pPr>
            <w:r>
              <w:t>Blue</w:t>
            </w:r>
          </w:p>
        </w:tc>
        <w:tc>
          <w:tcPr>
            <w:tcW w:w="0" w:type="auto"/>
          </w:tcPr>
          <w:p w14:paraId="00998083" w14:textId="77777777" w:rsidR="00654EEF" w:rsidRDefault="00000000">
            <w:pPr>
              <w:pStyle w:val="Compact"/>
            </w:pPr>
            <w:r>
              <w:t>Palacios et al. 2019</w:t>
            </w:r>
          </w:p>
        </w:tc>
        <w:tc>
          <w:tcPr>
            <w:tcW w:w="0" w:type="auto"/>
          </w:tcPr>
          <w:p w14:paraId="1BE3DECF" w14:textId="77777777" w:rsidR="00654EEF" w:rsidRDefault="00000000">
            <w:pPr>
              <w:pStyle w:val="Compact"/>
            </w:pPr>
            <w:r>
              <w:t>Pacific Coast - Costa Rica Dome</w:t>
            </w:r>
          </w:p>
        </w:tc>
        <w:tc>
          <w:tcPr>
            <w:tcW w:w="0" w:type="auto"/>
          </w:tcPr>
          <w:p w14:paraId="0FE76E0A" w14:textId="77777777" w:rsidR="00654EEF" w:rsidRDefault="00000000">
            <w:pPr>
              <w:pStyle w:val="Compact"/>
            </w:pPr>
            <w:r>
              <w:t>Equatorial</w:t>
            </w:r>
          </w:p>
        </w:tc>
        <w:tc>
          <w:tcPr>
            <w:tcW w:w="0" w:type="auto"/>
          </w:tcPr>
          <w:p w14:paraId="3C753582" w14:textId="77777777" w:rsidR="00654EEF" w:rsidRDefault="00000000">
            <w:pPr>
              <w:pStyle w:val="Compact"/>
              <w:jc w:val="right"/>
            </w:pPr>
            <w:r>
              <w:t>3498</w:t>
            </w:r>
          </w:p>
        </w:tc>
        <w:tc>
          <w:tcPr>
            <w:tcW w:w="0" w:type="auto"/>
          </w:tcPr>
          <w:p w14:paraId="7792A370" w14:textId="77777777" w:rsidR="00654EEF" w:rsidRDefault="00000000">
            <w:pPr>
              <w:pStyle w:val="Compact"/>
              <w:jc w:val="right"/>
            </w:pPr>
            <w:r>
              <w:t>118.5</w:t>
            </w:r>
          </w:p>
        </w:tc>
        <w:tc>
          <w:tcPr>
            <w:tcW w:w="0" w:type="auto"/>
          </w:tcPr>
          <w:p w14:paraId="4F94F4BA" w14:textId="77777777" w:rsidR="00654EEF" w:rsidRDefault="00000000">
            <w:pPr>
              <w:pStyle w:val="Compact"/>
              <w:jc w:val="right"/>
            </w:pPr>
            <w:r>
              <w:t>0.34</w:t>
            </w:r>
          </w:p>
        </w:tc>
      </w:tr>
      <w:tr w:rsidR="00654EEF" w14:paraId="7448B60B" w14:textId="77777777">
        <w:tc>
          <w:tcPr>
            <w:tcW w:w="0" w:type="auto"/>
          </w:tcPr>
          <w:p w14:paraId="02E2E8ED" w14:textId="77777777" w:rsidR="00654EEF" w:rsidRDefault="00000000">
            <w:pPr>
              <w:pStyle w:val="Compact"/>
            </w:pPr>
            <w:r>
              <w:t>Blue</w:t>
            </w:r>
          </w:p>
        </w:tc>
        <w:tc>
          <w:tcPr>
            <w:tcW w:w="0" w:type="auto"/>
          </w:tcPr>
          <w:p w14:paraId="560E809F" w14:textId="77777777" w:rsidR="00654EEF" w:rsidRDefault="00000000">
            <w:pPr>
              <w:pStyle w:val="Compact"/>
            </w:pPr>
            <w:r>
              <w:t>Palacios et al. 2019</w:t>
            </w:r>
          </w:p>
        </w:tc>
        <w:tc>
          <w:tcPr>
            <w:tcW w:w="0" w:type="auto"/>
          </w:tcPr>
          <w:p w14:paraId="05693A45" w14:textId="77777777" w:rsidR="00654EEF" w:rsidRDefault="00000000">
            <w:pPr>
              <w:pStyle w:val="Compact"/>
            </w:pPr>
            <w:r>
              <w:t>Pacific Coast - Costa Rica Dome</w:t>
            </w:r>
          </w:p>
        </w:tc>
        <w:tc>
          <w:tcPr>
            <w:tcW w:w="0" w:type="auto"/>
          </w:tcPr>
          <w:p w14:paraId="30ED1FC4" w14:textId="77777777" w:rsidR="00654EEF" w:rsidRDefault="00000000">
            <w:pPr>
              <w:pStyle w:val="Compact"/>
            </w:pPr>
            <w:r>
              <w:t>Equatorial</w:t>
            </w:r>
          </w:p>
        </w:tc>
        <w:tc>
          <w:tcPr>
            <w:tcW w:w="0" w:type="auto"/>
          </w:tcPr>
          <w:p w14:paraId="13E86C9C" w14:textId="77777777" w:rsidR="00654EEF" w:rsidRDefault="00000000">
            <w:pPr>
              <w:pStyle w:val="Compact"/>
              <w:jc w:val="right"/>
            </w:pPr>
            <w:r>
              <w:t>4663</w:t>
            </w:r>
          </w:p>
        </w:tc>
        <w:tc>
          <w:tcPr>
            <w:tcW w:w="0" w:type="auto"/>
          </w:tcPr>
          <w:p w14:paraId="569B5E4F" w14:textId="77777777" w:rsidR="00654EEF" w:rsidRDefault="00000000">
            <w:pPr>
              <w:pStyle w:val="Compact"/>
              <w:jc w:val="right"/>
            </w:pPr>
            <w:r>
              <w:t>65.1</w:t>
            </w:r>
          </w:p>
        </w:tc>
        <w:tc>
          <w:tcPr>
            <w:tcW w:w="0" w:type="auto"/>
          </w:tcPr>
          <w:p w14:paraId="217DDB09" w14:textId="77777777" w:rsidR="00654EEF" w:rsidRDefault="00000000">
            <w:pPr>
              <w:pStyle w:val="Compact"/>
              <w:jc w:val="right"/>
            </w:pPr>
            <w:r>
              <w:t>0.83</w:t>
            </w:r>
          </w:p>
        </w:tc>
      </w:tr>
      <w:tr w:rsidR="00654EEF" w14:paraId="7BFB92AE" w14:textId="77777777">
        <w:tc>
          <w:tcPr>
            <w:tcW w:w="0" w:type="auto"/>
          </w:tcPr>
          <w:p w14:paraId="247CB2AB" w14:textId="77777777" w:rsidR="00654EEF" w:rsidRDefault="00000000">
            <w:pPr>
              <w:pStyle w:val="Compact"/>
            </w:pPr>
            <w:r>
              <w:t>Blue</w:t>
            </w:r>
          </w:p>
        </w:tc>
        <w:tc>
          <w:tcPr>
            <w:tcW w:w="0" w:type="auto"/>
          </w:tcPr>
          <w:p w14:paraId="5EDF0889" w14:textId="77777777" w:rsidR="00654EEF" w:rsidRDefault="00000000">
            <w:pPr>
              <w:pStyle w:val="Compact"/>
            </w:pPr>
            <w:r>
              <w:t>Palacios et al. 2019</w:t>
            </w:r>
          </w:p>
        </w:tc>
        <w:tc>
          <w:tcPr>
            <w:tcW w:w="0" w:type="auto"/>
          </w:tcPr>
          <w:p w14:paraId="2D575560" w14:textId="77777777" w:rsidR="00654EEF" w:rsidRDefault="00000000">
            <w:pPr>
              <w:pStyle w:val="Compact"/>
            </w:pPr>
            <w:r>
              <w:t>Pacific Coast - Costa Rica Dome</w:t>
            </w:r>
          </w:p>
        </w:tc>
        <w:tc>
          <w:tcPr>
            <w:tcW w:w="0" w:type="auto"/>
          </w:tcPr>
          <w:p w14:paraId="0A73030B" w14:textId="77777777" w:rsidR="00654EEF" w:rsidRDefault="00000000">
            <w:pPr>
              <w:pStyle w:val="Compact"/>
            </w:pPr>
            <w:r>
              <w:t>Equatorial</w:t>
            </w:r>
          </w:p>
        </w:tc>
        <w:tc>
          <w:tcPr>
            <w:tcW w:w="0" w:type="auto"/>
          </w:tcPr>
          <w:p w14:paraId="79487530" w14:textId="77777777" w:rsidR="00654EEF" w:rsidRDefault="00000000">
            <w:pPr>
              <w:pStyle w:val="Compact"/>
              <w:jc w:val="right"/>
            </w:pPr>
            <w:r>
              <w:t>3900</w:t>
            </w:r>
          </w:p>
        </w:tc>
        <w:tc>
          <w:tcPr>
            <w:tcW w:w="0" w:type="auto"/>
          </w:tcPr>
          <w:p w14:paraId="6BC4BB7B" w14:textId="77777777" w:rsidR="00654EEF" w:rsidRDefault="00000000">
            <w:pPr>
              <w:pStyle w:val="Compact"/>
              <w:jc w:val="right"/>
            </w:pPr>
            <w:r>
              <w:t>57.4</w:t>
            </w:r>
          </w:p>
        </w:tc>
        <w:tc>
          <w:tcPr>
            <w:tcW w:w="0" w:type="auto"/>
          </w:tcPr>
          <w:p w14:paraId="75594010" w14:textId="77777777" w:rsidR="00654EEF" w:rsidRDefault="00000000">
            <w:pPr>
              <w:pStyle w:val="Compact"/>
              <w:jc w:val="right"/>
            </w:pPr>
            <w:r>
              <w:t>0.79</w:t>
            </w:r>
          </w:p>
        </w:tc>
      </w:tr>
      <w:tr w:rsidR="00654EEF" w14:paraId="5DF70F20" w14:textId="77777777">
        <w:tc>
          <w:tcPr>
            <w:tcW w:w="0" w:type="auto"/>
          </w:tcPr>
          <w:p w14:paraId="7D371A90" w14:textId="77777777" w:rsidR="00654EEF" w:rsidRDefault="00000000">
            <w:pPr>
              <w:pStyle w:val="Compact"/>
            </w:pPr>
            <w:r>
              <w:t>Blue</w:t>
            </w:r>
          </w:p>
        </w:tc>
        <w:tc>
          <w:tcPr>
            <w:tcW w:w="0" w:type="auto"/>
          </w:tcPr>
          <w:p w14:paraId="4603022B" w14:textId="77777777" w:rsidR="00654EEF" w:rsidRDefault="00000000">
            <w:pPr>
              <w:pStyle w:val="Compact"/>
            </w:pPr>
            <w:r>
              <w:t>Palacios et al. 2019</w:t>
            </w:r>
          </w:p>
        </w:tc>
        <w:tc>
          <w:tcPr>
            <w:tcW w:w="0" w:type="auto"/>
          </w:tcPr>
          <w:p w14:paraId="7C770F33" w14:textId="77777777" w:rsidR="00654EEF" w:rsidRDefault="00000000">
            <w:pPr>
              <w:pStyle w:val="Compact"/>
            </w:pPr>
            <w:r>
              <w:t>Pacific Coast - Gulf of California</w:t>
            </w:r>
          </w:p>
        </w:tc>
        <w:tc>
          <w:tcPr>
            <w:tcW w:w="0" w:type="auto"/>
          </w:tcPr>
          <w:p w14:paraId="7E8F00B9" w14:textId="77777777" w:rsidR="00654EEF" w:rsidRDefault="00000000">
            <w:pPr>
              <w:pStyle w:val="Compact"/>
            </w:pPr>
            <w:r>
              <w:t>Equatorial</w:t>
            </w:r>
          </w:p>
        </w:tc>
        <w:tc>
          <w:tcPr>
            <w:tcW w:w="0" w:type="auto"/>
          </w:tcPr>
          <w:p w14:paraId="4F1BBA4F" w14:textId="77777777" w:rsidR="00654EEF" w:rsidRDefault="00000000">
            <w:pPr>
              <w:pStyle w:val="Compact"/>
              <w:jc w:val="right"/>
            </w:pPr>
            <w:r>
              <w:t>2106</w:t>
            </w:r>
          </w:p>
        </w:tc>
        <w:tc>
          <w:tcPr>
            <w:tcW w:w="0" w:type="auto"/>
          </w:tcPr>
          <w:p w14:paraId="75C74156" w14:textId="77777777" w:rsidR="00654EEF" w:rsidRDefault="00000000">
            <w:pPr>
              <w:pStyle w:val="Compact"/>
              <w:jc w:val="right"/>
            </w:pPr>
            <w:r>
              <w:t>35.6</w:t>
            </w:r>
          </w:p>
        </w:tc>
        <w:tc>
          <w:tcPr>
            <w:tcW w:w="0" w:type="auto"/>
          </w:tcPr>
          <w:p w14:paraId="78227BDF" w14:textId="77777777" w:rsidR="00654EEF" w:rsidRDefault="00000000">
            <w:pPr>
              <w:pStyle w:val="Compact"/>
              <w:jc w:val="right"/>
            </w:pPr>
            <w:r>
              <w:t>0.68</w:t>
            </w:r>
          </w:p>
        </w:tc>
      </w:tr>
      <w:tr w:rsidR="00654EEF" w14:paraId="783E0D51" w14:textId="77777777">
        <w:tc>
          <w:tcPr>
            <w:tcW w:w="0" w:type="auto"/>
          </w:tcPr>
          <w:p w14:paraId="6A0C14DD" w14:textId="77777777" w:rsidR="00654EEF" w:rsidRDefault="00000000">
            <w:pPr>
              <w:pStyle w:val="Compact"/>
            </w:pPr>
            <w:r>
              <w:t>Blue</w:t>
            </w:r>
          </w:p>
        </w:tc>
        <w:tc>
          <w:tcPr>
            <w:tcW w:w="0" w:type="auto"/>
          </w:tcPr>
          <w:p w14:paraId="6C89651C" w14:textId="77777777" w:rsidR="00654EEF" w:rsidRDefault="00000000">
            <w:pPr>
              <w:pStyle w:val="Compact"/>
            </w:pPr>
            <w:r>
              <w:t>Palacios et al. 2019</w:t>
            </w:r>
          </w:p>
        </w:tc>
        <w:tc>
          <w:tcPr>
            <w:tcW w:w="0" w:type="auto"/>
          </w:tcPr>
          <w:p w14:paraId="6DF8C28E" w14:textId="77777777" w:rsidR="00654EEF" w:rsidRDefault="00000000">
            <w:pPr>
              <w:pStyle w:val="Compact"/>
            </w:pPr>
            <w:r>
              <w:t>Pacific Coast - Gulf of California</w:t>
            </w:r>
          </w:p>
        </w:tc>
        <w:tc>
          <w:tcPr>
            <w:tcW w:w="0" w:type="auto"/>
          </w:tcPr>
          <w:p w14:paraId="7B4CA443" w14:textId="77777777" w:rsidR="00654EEF" w:rsidRDefault="00000000">
            <w:pPr>
              <w:pStyle w:val="Compact"/>
            </w:pPr>
            <w:r>
              <w:t>Equatorial</w:t>
            </w:r>
          </w:p>
        </w:tc>
        <w:tc>
          <w:tcPr>
            <w:tcW w:w="0" w:type="auto"/>
          </w:tcPr>
          <w:p w14:paraId="4646A715" w14:textId="77777777" w:rsidR="00654EEF" w:rsidRDefault="00000000">
            <w:pPr>
              <w:pStyle w:val="Compact"/>
              <w:jc w:val="right"/>
            </w:pPr>
            <w:r>
              <w:t>4429</w:t>
            </w:r>
          </w:p>
        </w:tc>
        <w:tc>
          <w:tcPr>
            <w:tcW w:w="0" w:type="auto"/>
          </w:tcPr>
          <w:p w14:paraId="1F84BD81" w14:textId="77777777" w:rsidR="00654EEF" w:rsidRDefault="00000000">
            <w:pPr>
              <w:pStyle w:val="Compact"/>
              <w:jc w:val="right"/>
            </w:pPr>
            <w:r>
              <w:t>57.8</w:t>
            </w:r>
          </w:p>
        </w:tc>
        <w:tc>
          <w:tcPr>
            <w:tcW w:w="0" w:type="auto"/>
          </w:tcPr>
          <w:p w14:paraId="4266AE6B" w14:textId="77777777" w:rsidR="00654EEF" w:rsidRDefault="00000000">
            <w:pPr>
              <w:pStyle w:val="Compact"/>
              <w:jc w:val="right"/>
            </w:pPr>
            <w:r>
              <w:t>0.89</w:t>
            </w:r>
          </w:p>
        </w:tc>
      </w:tr>
      <w:tr w:rsidR="00654EEF" w14:paraId="5A9F30D4" w14:textId="77777777">
        <w:tc>
          <w:tcPr>
            <w:tcW w:w="0" w:type="auto"/>
          </w:tcPr>
          <w:p w14:paraId="7F91E371" w14:textId="77777777" w:rsidR="00654EEF" w:rsidRDefault="00000000">
            <w:pPr>
              <w:pStyle w:val="Compact"/>
            </w:pPr>
            <w:r>
              <w:t>Blue</w:t>
            </w:r>
          </w:p>
        </w:tc>
        <w:tc>
          <w:tcPr>
            <w:tcW w:w="0" w:type="auto"/>
          </w:tcPr>
          <w:p w14:paraId="1ACF728B" w14:textId="77777777" w:rsidR="00654EEF" w:rsidRDefault="00000000">
            <w:pPr>
              <w:pStyle w:val="Compact"/>
            </w:pPr>
            <w:r>
              <w:t>Palacios et al. 2019</w:t>
            </w:r>
          </w:p>
        </w:tc>
        <w:tc>
          <w:tcPr>
            <w:tcW w:w="0" w:type="auto"/>
          </w:tcPr>
          <w:p w14:paraId="236A0827" w14:textId="77777777" w:rsidR="00654EEF" w:rsidRDefault="00000000">
            <w:pPr>
              <w:pStyle w:val="Compact"/>
            </w:pPr>
            <w:r>
              <w:t>Pacific Coast - Costa Rica Dome</w:t>
            </w:r>
          </w:p>
        </w:tc>
        <w:tc>
          <w:tcPr>
            <w:tcW w:w="0" w:type="auto"/>
          </w:tcPr>
          <w:p w14:paraId="35C788D9" w14:textId="77777777" w:rsidR="00654EEF" w:rsidRDefault="00000000">
            <w:pPr>
              <w:pStyle w:val="Compact"/>
            </w:pPr>
            <w:r>
              <w:t>Equatorial</w:t>
            </w:r>
          </w:p>
        </w:tc>
        <w:tc>
          <w:tcPr>
            <w:tcW w:w="0" w:type="auto"/>
          </w:tcPr>
          <w:p w14:paraId="42D9CE04" w14:textId="77777777" w:rsidR="00654EEF" w:rsidRDefault="00000000">
            <w:pPr>
              <w:pStyle w:val="Compact"/>
              <w:jc w:val="right"/>
            </w:pPr>
            <w:r>
              <w:t>3851</w:t>
            </w:r>
          </w:p>
        </w:tc>
        <w:tc>
          <w:tcPr>
            <w:tcW w:w="0" w:type="auto"/>
          </w:tcPr>
          <w:p w14:paraId="38C1397C" w14:textId="77777777" w:rsidR="00654EEF" w:rsidRDefault="00000000">
            <w:pPr>
              <w:pStyle w:val="Compact"/>
              <w:jc w:val="right"/>
            </w:pPr>
            <w:r>
              <w:t>45.0</w:t>
            </w:r>
          </w:p>
        </w:tc>
        <w:tc>
          <w:tcPr>
            <w:tcW w:w="0" w:type="auto"/>
          </w:tcPr>
          <w:p w14:paraId="67C70F34" w14:textId="77777777" w:rsidR="00654EEF" w:rsidRDefault="00000000">
            <w:pPr>
              <w:pStyle w:val="Compact"/>
              <w:jc w:val="right"/>
            </w:pPr>
            <w:r>
              <w:t>0.99</w:t>
            </w:r>
          </w:p>
        </w:tc>
      </w:tr>
      <w:tr w:rsidR="00654EEF" w14:paraId="6EB22F4D" w14:textId="77777777">
        <w:tc>
          <w:tcPr>
            <w:tcW w:w="0" w:type="auto"/>
          </w:tcPr>
          <w:p w14:paraId="28212748" w14:textId="77777777" w:rsidR="00654EEF" w:rsidRDefault="00000000">
            <w:pPr>
              <w:pStyle w:val="Compact"/>
            </w:pPr>
            <w:r>
              <w:t>Blue</w:t>
            </w:r>
          </w:p>
        </w:tc>
        <w:tc>
          <w:tcPr>
            <w:tcW w:w="0" w:type="auto"/>
          </w:tcPr>
          <w:p w14:paraId="1AECCF13" w14:textId="77777777" w:rsidR="00654EEF" w:rsidRDefault="00000000">
            <w:pPr>
              <w:pStyle w:val="Compact"/>
            </w:pPr>
            <w:r>
              <w:t>Palacios et al. 2019</w:t>
            </w:r>
          </w:p>
        </w:tc>
        <w:tc>
          <w:tcPr>
            <w:tcW w:w="0" w:type="auto"/>
          </w:tcPr>
          <w:p w14:paraId="09D0BE2F" w14:textId="77777777" w:rsidR="00654EEF" w:rsidRDefault="00000000">
            <w:pPr>
              <w:pStyle w:val="Compact"/>
            </w:pPr>
            <w:r>
              <w:t>Pacific Coast - Costa Rica Dome</w:t>
            </w:r>
          </w:p>
        </w:tc>
        <w:tc>
          <w:tcPr>
            <w:tcW w:w="0" w:type="auto"/>
          </w:tcPr>
          <w:p w14:paraId="281CBFFB" w14:textId="77777777" w:rsidR="00654EEF" w:rsidRDefault="00000000">
            <w:pPr>
              <w:pStyle w:val="Compact"/>
            </w:pPr>
            <w:r>
              <w:t>Equatorial</w:t>
            </w:r>
          </w:p>
        </w:tc>
        <w:tc>
          <w:tcPr>
            <w:tcW w:w="0" w:type="auto"/>
          </w:tcPr>
          <w:p w14:paraId="71FDCEC8" w14:textId="77777777" w:rsidR="00654EEF" w:rsidRDefault="00000000">
            <w:pPr>
              <w:pStyle w:val="Compact"/>
              <w:jc w:val="right"/>
            </w:pPr>
            <w:r>
              <w:t>3130</w:t>
            </w:r>
          </w:p>
        </w:tc>
        <w:tc>
          <w:tcPr>
            <w:tcW w:w="0" w:type="auto"/>
          </w:tcPr>
          <w:p w14:paraId="30F2BD40" w14:textId="77777777" w:rsidR="00654EEF" w:rsidRDefault="00000000">
            <w:pPr>
              <w:pStyle w:val="Compact"/>
              <w:jc w:val="right"/>
            </w:pPr>
            <w:r>
              <w:t>38.0</w:t>
            </w:r>
          </w:p>
        </w:tc>
        <w:tc>
          <w:tcPr>
            <w:tcW w:w="0" w:type="auto"/>
          </w:tcPr>
          <w:p w14:paraId="6B531DFC" w14:textId="77777777" w:rsidR="00654EEF" w:rsidRDefault="00000000">
            <w:pPr>
              <w:pStyle w:val="Compact"/>
              <w:jc w:val="right"/>
            </w:pPr>
            <w:r>
              <w:t>0.95</w:t>
            </w:r>
          </w:p>
        </w:tc>
      </w:tr>
      <w:tr w:rsidR="00654EEF" w14:paraId="16465CA2" w14:textId="77777777">
        <w:tc>
          <w:tcPr>
            <w:tcW w:w="0" w:type="auto"/>
          </w:tcPr>
          <w:p w14:paraId="44CD8666" w14:textId="77777777" w:rsidR="00654EEF" w:rsidRDefault="00000000">
            <w:pPr>
              <w:pStyle w:val="Compact"/>
            </w:pPr>
            <w:r>
              <w:t>Blue</w:t>
            </w:r>
          </w:p>
        </w:tc>
        <w:tc>
          <w:tcPr>
            <w:tcW w:w="0" w:type="auto"/>
          </w:tcPr>
          <w:p w14:paraId="1BA9C069" w14:textId="77777777" w:rsidR="00654EEF" w:rsidRDefault="00000000">
            <w:pPr>
              <w:pStyle w:val="Compact"/>
            </w:pPr>
            <w:r>
              <w:t>Palacios et al. 2019</w:t>
            </w:r>
          </w:p>
        </w:tc>
        <w:tc>
          <w:tcPr>
            <w:tcW w:w="0" w:type="auto"/>
          </w:tcPr>
          <w:p w14:paraId="5A474F50" w14:textId="77777777" w:rsidR="00654EEF" w:rsidRDefault="00000000">
            <w:pPr>
              <w:pStyle w:val="Compact"/>
            </w:pPr>
            <w:r>
              <w:t>Pacific Coast - Gulf of California</w:t>
            </w:r>
          </w:p>
        </w:tc>
        <w:tc>
          <w:tcPr>
            <w:tcW w:w="0" w:type="auto"/>
          </w:tcPr>
          <w:p w14:paraId="7CBAA1BA" w14:textId="77777777" w:rsidR="00654EEF" w:rsidRDefault="00000000">
            <w:pPr>
              <w:pStyle w:val="Compact"/>
            </w:pPr>
            <w:r>
              <w:t>Equatorial</w:t>
            </w:r>
          </w:p>
        </w:tc>
        <w:tc>
          <w:tcPr>
            <w:tcW w:w="0" w:type="auto"/>
          </w:tcPr>
          <w:p w14:paraId="1EDB4B77" w14:textId="77777777" w:rsidR="00654EEF" w:rsidRDefault="00000000">
            <w:pPr>
              <w:pStyle w:val="Compact"/>
              <w:jc w:val="right"/>
            </w:pPr>
            <w:r>
              <w:t>1968</w:t>
            </w:r>
          </w:p>
        </w:tc>
        <w:tc>
          <w:tcPr>
            <w:tcW w:w="0" w:type="auto"/>
          </w:tcPr>
          <w:p w14:paraId="5DEAE779" w14:textId="77777777" w:rsidR="00654EEF" w:rsidRDefault="00000000">
            <w:pPr>
              <w:pStyle w:val="Compact"/>
              <w:jc w:val="right"/>
            </w:pPr>
            <w:r>
              <w:t>14.9</w:t>
            </w:r>
          </w:p>
        </w:tc>
        <w:tc>
          <w:tcPr>
            <w:tcW w:w="0" w:type="auto"/>
          </w:tcPr>
          <w:p w14:paraId="17BF0598" w14:textId="77777777" w:rsidR="00654EEF" w:rsidRDefault="00000000">
            <w:pPr>
              <w:pStyle w:val="Compact"/>
              <w:jc w:val="right"/>
            </w:pPr>
            <w:r>
              <w:t>1.52</w:t>
            </w:r>
          </w:p>
        </w:tc>
      </w:tr>
      <w:tr w:rsidR="00654EEF" w14:paraId="21036DAE" w14:textId="77777777">
        <w:tc>
          <w:tcPr>
            <w:tcW w:w="0" w:type="auto"/>
          </w:tcPr>
          <w:p w14:paraId="245C601C" w14:textId="77777777" w:rsidR="00654EEF" w:rsidRDefault="00000000">
            <w:pPr>
              <w:pStyle w:val="Compact"/>
            </w:pPr>
            <w:r>
              <w:t>Blue</w:t>
            </w:r>
          </w:p>
        </w:tc>
        <w:tc>
          <w:tcPr>
            <w:tcW w:w="0" w:type="auto"/>
          </w:tcPr>
          <w:p w14:paraId="06DFE0ED" w14:textId="77777777" w:rsidR="00654EEF" w:rsidRDefault="00000000">
            <w:pPr>
              <w:pStyle w:val="Compact"/>
            </w:pPr>
            <w:r>
              <w:t>Palacios et al. 2019</w:t>
            </w:r>
          </w:p>
        </w:tc>
        <w:tc>
          <w:tcPr>
            <w:tcW w:w="0" w:type="auto"/>
          </w:tcPr>
          <w:p w14:paraId="55C493E7" w14:textId="77777777" w:rsidR="00654EEF" w:rsidRDefault="00000000">
            <w:pPr>
              <w:pStyle w:val="Compact"/>
            </w:pPr>
            <w:r>
              <w:t>Pacific Coast - Gulf of California</w:t>
            </w:r>
          </w:p>
        </w:tc>
        <w:tc>
          <w:tcPr>
            <w:tcW w:w="0" w:type="auto"/>
          </w:tcPr>
          <w:p w14:paraId="716ADA69" w14:textId="77777777" w:rsidR="00654EEF" w:rsidRDefault="00000000">
            <w:pPr>
              <w:pStyle w:val="Compact"/>
            </w:pPr>
            <w:r>
              <w:t>Equatorial</w:t>
            </w:r>
          </w:p>
        </w:tc>
        <w:tc>
          <w:tcPr>
            <w:tcW w:w="0" w:type="auto"/>
          </w:tcPr>
          <w:p w14:paraId="2B49D1A7" w14:textId="77777777" w:rsidR="00654EEF" w:rsidRDefault="00000000">
            <w:pPr>
              <w:pStyle w:val="Compact"/>
              <w:jc w:val="right"/>
            </w:pPr>
            <w:r>
              <w:t>1246</w:t>
            </w:r>
          </w:p>
        </w:tc>
        <w:tc>
          <w:tcPr>
            <w:tcW w:w="0" w:type="auto"/>
          </w:tcPr>
          <w:p w14:paraId="49FCAF89" w14:textId="77777777" w:rsidR="00654EEF" w:rsidRDefault="00000000">
            <w:pPr>
              <w:pStyle w:val="Compact"/>
              <w:jc w:val="right"/>
            </w:pPr>
            <w:r>
              <w:t>19.7</w:t>
            </w:r>
          </w:p>
        </w:tc>
        <w:tc>
          <w:tcPr>
            <w:tcW w:w="0" w:type="auto"/>
          </w:tcPr>
          <w:p w14:paraId="7DE6F9A0" w14:textId="77777777" w:rsidR="00654EEF" w:rsidRDefault="00000000">
            <w:pPr>
              <w:pStyle w:val="Compact"/>
              <w:jc w:val="right"/>
            </w:pPr>
            <w:r>
              <w:t>0.73</w:t>
            </w:r>
          </w:p>
        </w:tc>
      </w:tr>
      <w:tr w:rsidR="00654EEF" w14:paraId="68DB920E" w14:textId="77777777">
        <w:tc>
          <w:tcPr>
            <w:tcW w:w="0" w:type="auto"/>
          </w:tcPr>
          <w:p w14:paraId="1B937E1C" w14:textId="77777777" w:rsidR="00654EEF" w:rsidRDefault="00000000">
            <w:pPr>
              <w:pStyle w:val="Compact"/>
            </w:pPr>
            <w:r>
              <w:t>Blue</w:t>
            </w:r>
          </w:p>
        </w:tc>
        <w:tc>
          <w:tcPr>
            <w:tcW w:w="0" w:type="auto"/>
          </w:tcPr>
          <w:p w14:paraId="0459C01B" w14:textId="77777777" w:rsidR="00654EEF" w:rsidRDefault="00000000">
            <w:pPr>
              <w:pStyle w:val="Compact"/>
            </w:pPr>
            <w:r>
              <w:t>Palacios et al. 2019</w:t>
            </w:r>
          </w:p>
        </w:tc>
        <w:tc>
          <w:tcPr>
            <w:tcW w:w="0" w:type="auto"/>
          </w:tcPr>
          <w:p w14:paraId="022B8DAD" w14:textId="77777777" w:rsidR="00654EEF" w:rsidRDefault="00000000">
            <w:pPr>
              <w:pStyle w:val="Compact"/>
            </w:pPr>
            <w:r>
              <w:t>Pacific Coast - Costa Rica Dome</w:t>
            </w:r>
          </w:p>
        </w:tc>
        <w:tc>
          <w:tcPr>
            <w:tcW w:w="0" w:type="auto"/>
          </w:tcPr>
          <w:p w14:paraId="5BE6CC5C" w14:textId="77777777" w:rsidR="00654EEF" w:rsidRDefault="00000000">
            <w:pPr>
              <w:pStyle w:val="Compact"/>
            </w:pPr>
            <w:r>
              <w:t>Equatorial</w:t>
            </w:r>
          </w:p>
        </w:tc>
        <w:tc>
          <w:tcPr>
            <w:tcW w:w="0" w:type="auto"/>
          </w:tcPr>
          <w:p w14:paraId="403ACD33" w14:textId="77777777" w:rsidR="00654EEF" w:rsidRDefault="00000000">
            <w:pPr>
              <w:pStyle w:val="Compact"/>
              <w:jc w:val="right"/>
            </w:pPr>
            <w:r>
              <w:t>3657</w:t>
            </w:r>
          </w:p>
        </w:tc>
        <w:tc>
          <w:tcPr>
            <w:tcW w:w="0" w:type="auto"/>
          </w:tcPr>
          <w:p w14:paraId="2ADEFDF6" w14:textId="77777777" w:rsidR="00654EEF" w:rsidRDefault="00000000">
            <w:pPr>
              <w:pStyle w:val="Compact"/>
              <w:jc w:val="right"/>
            </w:pPr>
            <w:r>
              <w:t>39.3</w:t>
            </w:r>
          </w:p>
        </w:tc>
        <w:tc>
          <w:tcPr>
            <w:tcW w:w="0" w:type="auto"/>
          </w:tcPr>
          <w:p w14:paraId="47C19770" w14:textId="77777777" w:rsidR="00654EEF" w:rsidRDefault="00000000">
            <w:pPr>
              <w:pStyle w:val="Compact"/>
              <w:jc w:val="right"/>
            </w:pPr>
            <w:r>
              <w:t>1.08</w:t>
            </w:r>
          </w:p>
        </w:tc>
      </w:tr>
      <w:tr w:rsidR="00654EEF" w14:paraId="225B92EF" w14:textId="77777777">
        <w:tc>
          <w:tcPr>
            <w:tcW w:w="0" w:type="auto"/>
          </w:tcPr>
          <w:p w14:paraId="4A7F1247" w14:textId="77777777" w:rsidR="00654EEF" w:rsidRDefault="00000000">
            <w:pPr>
              <w:pStyle w:val="Compact"/>
            </w:pPr>
            <w:r>
              <w:t>Blue</w:t>
            </w:r>
          </w:p>
        </w:tc>
        <w:tc>
          <w:tcPr>
            <w:tcW w:w="0" w:type="auto"/>
          </w:tcPr>
          <w:p w14:paraId="07ED1CEA" w14:textId="77777777" w:rsidR="00654EEF" w:rsidRDefault="00000000">
            <w:pPr>
              <w:pStyle w:val="Compact"/>
            </w:pPr>
            <w:r>
              <w:t>Palacios et al. 2019</w:t>
            </w:r>
          </w:p>
        </w:tc>
        <w:tc>
          <w:tcPr>
            <w:tcW w:w="0" w:type="auto"/>
          </w:tcPr>
          <w:p w14:paraId="2E7AFECC" w14:textId="77777777" w:rsidR="00654EEF" w:rsidRDefault="00000000">
            <w:pPr>
              <w:pStyle w:val="Compact"/>
            </w:pPr>
            <w:r>
              <w:t>Pacific Coast - Gulf of California</w:t>
            </w:r>
          </w:p>
        </w:tc>
        <w:tc>
          <w:tcPr>
            <w:tcW w:w="0" w:type="auto"/>
          </w:tcPr>
          <w:p w14:paraId="3F8D9E05" w14:textId="77777777" w:rsidR="00654EEF" w:rsidRDefault="00000000">
            <w:pPr>
              <w:pStyle w:val="Compact"/>
            </w:pPr>
            <w:r>
              <w:t>Equatorial</w:t>
            </w:r>
          </w:p>
        </w:tc>
        <w:tc>
          <w:tcPr>
            <w:tcW w:w="0" w:type="auto"/>
          </w:tcPr>
          <w:p w14:paraId="36F3EB5A" w14:textId="77777777" w:rsidR="00654EEF" w:rsidRDefault="00000000">
            <w:pPr>
              <w:pStyle w:val="Compact"/>
              <w:jc w:val="right"/>
            </w:pPr>
            <w:r>
              <w:t>9428</w:t>
            </w:r>
          </w:p>
        </w:tc>
        <w:tc>
          <w:tcPr>
            <w:tcW w:w="0" w:type="auto"/>
          </w:tcPr>
          <w:p w14:paraId="4698A4C0" w14:textId="77777777" w:rsidR="00654EEF" w:rsidRDefault="00000000">
            <w:pPr>
              <w:pStyle w:val="Compact"/>
              <w:jc w:val="right"/>
            </w:pPr>
            <w:r>
              <w:t>117.3</w:t>
            </w:r>
          </w:p>
        </w:tc>
        <w:tc>
          <w:tcPr>
            <w:tcW w:w="0" w:type="auto"/>
          </w:tcPr>
          <w:p w14:paraId="68F53768" w14:textId="77777777" w:rsidR="00654EEF" w:rsidRDefault="00000000">
            <w:pPr>
              <w:pStyle w:val="Compact"/>
              <w:jc w:val="right"/>
            </w:pPr>
            <w:r>
              <w:t>0.93</w:t>
            </w:r>
          </w:p>
        </w:tc>
      </w:tr>
      <w:tr w:rsidR="00654EEF" w14:paraId="3100E9A7" w14:textId="77777777">
        <w:tc>
          <w:tcPr>
            <w:tcW w:w="0" w:type="auto"/>
          </w:tcPr>
          <w:p w14:paraId="2E20A1DC" w14:textId="77777777" w:rsidR="00654EEF" w:rsidRDefault="00000000">
            <w:pPr>
              <w:pStyle w:val="Compact"/>
            </w:pPr>
            <w:r>
              <w:t>Blue</w:t>
            </w:r>
          </w:p>
        </w:tc>
        <w:tc>
          <w:tcPr>
            <w:tcW w:w="0" w:type="auto"/>
          </w:tcPr>
          <w:p w14:paraId="34EE2FE4" w14:textId="77777777" w:rsidR="00654EEF" w:rsidRDefault="00000000">
            <w:pPr>
              <w:pStyle w:val="Compact"/>
            </w:pPr>
            <w:r>
              <w:t>Palacios et al. 2019</w:t>
            </w:r>
          </w:p>
        </w:tc>
        <w:tc>
          <w:tcPr>
            <w:tcW w:w="0" w:type="auto"/>
          </w:tcPr>
          <w:p w14:paraId="30B015CC" w14:textId="77777777" w:rsidR="00654EEF" w:rsidRDefault="00000000">
            <w:pPr>
              <w:pStyle w:val="Compact"/>
            </w:pPr>
            <w:r>
              <w:t>Pacific Coast - Gulf of California</w:t>
            </w:r>
          </w:p>
        </w:tc>
        <w:tc>
          <w:tcPr>
            <w:tcW w:w="0" w:type="auto"/>
          </w:tcPr>
          <w:p w14:paraId="6E40F006" w14:textId="77777777" w:rsidR="00654EEF" w:rsidRDefault="00000000">
            <w:pPr>
              <w:pStyle w:val="Compact"/>
            </w:pPr>
            <w:r>
              <w:t>Equatorial</w:t>
            </w:r>
          </w:p>
        </w:tc>
        <w:tc>
          <w:tcPr>
            <w:tcW w:w="0" w:type="auto"/>
          </w:tcPr>
          <w:p w14:paraId="4C4509DE" w14:textId="77777777" w:rsidR="00654EEF" w:rsidRDefault="00000000">
            <w:pPr>
              <w:pStyle w:val="Compact"/>
              <w:jc w:val="right"/>
            </w:pPr>
            <w:r>
              <w:t>10724</w:t>
            </w:r>
          </w:p>
        </w:tc>
        <w:tc>
          <w:tcPr>
            <w:tcW w:w="0" w:type="auto"/>
          </w:tcPr>
          <w:p w14:paraId="0F9874E0" w14:textId="77777777" w:rsidR="00654EEF" w:rsidRDefault="00000000">
            <w:pPr>
              <w:pStyle w:val="Compact"/>
              <w:jc w:val="right"/>
            </w:pPr>
            <w:r>
              <w:t>112.5</w:t>
            </w:r>
          </w:p>
        </w:tc>
        <w:tc>
          <w:tcPr>
            <w:tcW w:w="0" w:type="auto"/>
          </w:tcPr>
          <w:p w14:paraId="66C86614" w14:textId="77777777" w:rsidR="00654EEF" w:rsidRDefault="00000000">
            <w:pPr>
              <w:pStyle w:val="Compact"/>
              <w:jc w:val="right"/>
            </w:pPr>
            <w:r>
              <w:t>1.10</w:t>
            </w:r>
          </w:p>
        </w:tc>
      </w:tr>
      <w:tr w:rsidR="00654EEF" w14:paraId="5C574966" w14:textId="77777777">
        <w:tc>
          <w:tcPr>
            <w:tcW w:w="0" w:type="auto"/>
          </w:tcPr>
          <w:p w14:paraId="0B108416" w14:textId="77777777" w:rsidR="00654EEF" w:rsidRDefault="00000000">
            <w:pPr>
              <w:pStyle w:val="Compact"/>
            </w:pPr>
            <w:r>
              <w:t>Blue</w:t>
            </w:r>
          </w:p>
        </w:tc>
        <w:tc>
          <w:tcPr>
            <w:tcW w:w="0" w:type="auto"/>
          </w:tcPr>
          <w:p w14:paraId="13A8005C" w14:textId="77777777" w:rsidR="00654EEF" w:rsidRDefault="00000000">
            <w:pPr>
              <w:pStyle w:val="Compact"/>
            </w:pPr>
            <w:r>
              <w:t>Palacios et al. 2019</w:t>
            </w:r>
          </w:p>
        </w:tc>
        <w:tc>
          <w:tcPr>
            <w:tcW w:w="0" w:type="auto"/>
          </w:tcPr>
          <w:p w14:paraId="2F227E06" w14:textId="77777777" w:rsidR="00654EEF" w:rsidRDefault="00000000">
            <w:pPr>
              <w:pStyle w:val="Compact"/>
            </w:pPr>
            <w:r>
              <w:t>Pacific Coast - Costa Rica Dome</w:t>
            </w:r>
          </w:p>
        </w:tc>
        <w:tc>
          <w:tcPr>
            <w:tcW w:w="0" w:type="auto"/>
          </w:tcPr>
          <w:p w14:paraId="59497349" w14:textId="77777777" w:rsidR="00654EEF" w:rsidRDefault="00000000">
            <w:pPr>
              <w:pStyle w:val="Compact"/>
            </w:pPr>
            <w:r>
              <w:t>Polar</w:t>
            </w:r>
          </w:p>
        </w:tc>
        <w:tc>
          <w:tcPr>
            <w:tcW w:w="0" w:type="auto"/>
          </w:tcPr>
          <w:p w14:paraId="71D89FD1" w14:textId="77777777" w:rsidR="00654EEF" w:rsidRDefault="00000000">
            <w:pPr>
              <w:pStyle w:val="Compact"/>
              <w:jc w:val="right"/>
            </w:pPr>
            <w:r>
              <w:t>4966</w:t>
            </w:r>
          </w:p>
        </w:tc>
        <w:tc>
          <w:tcPr>
            <w:tcW w:w="0" w:type="auto"/>
          </w:tcPr>
          <w:p w14:paraId="1E780F23" w14:textId="77777777" w:rsidR="00654EEF" w:rsidRDefault="00000000">
            <w:pPr>
              <w:pStyle w:val="Compact"/>
              <w:jc w:val="right"/>
            </w:pPr>
            <w:r>
              <w:t>87.0</w:t>
            </w:r>
          </w:p>
        </w:tc>
        <w:tc>
          <w:tcPr>
            <w:tcW w:w="0" w:type="auto"/>
          </w:tcPr>
          <w:p w14:paraId="7EE96F14" w14:textId="77777777" w:rsidR="00654EEF" w:rsidRDefault="00000000">
            <w:pPr>
              <w:pStyle w:val="Compact"/>
              <w:jc w:val="right"/>
            </w:pPr>
            <w:r>
              <w:t>0.66</w:t>
            </w:r>
          </w:p>
        </w:tc>
      </w:tr>
      <w:tr w:rsidR="00654EEF" w14:paraId="74799E46" w14:textId="77777777">
        <w:tc>
          <w:tcPr>
            <w:tcW w:w="0" w:type="auto"/>
          </w:tcPr>
          <w:p w14:paraId="1BA7C711" w14:textId="77777777" w:rsidR="00654EEF" w:rsidRDefault="00000000">
            <w:pPr>
              <w:pStyle w:val="Compact"/>
            </w:pPr>
            <w:r>
              <w:t>Blue</w:t>
            </w:r>
          </w:p>
        </w:tc>
        <w:tc>
          <w:tcPr>
            <w:tcW w:w="0" w:type="auto"/>
          </w:tcPr>
          <w:p w14:paraId="0E8C9811" w14:textId="77777777" w:rsidR="00654EEF" w:rsidRDefault="00000000">
            <w:pPr>
              <w:pStyle w:val="Compact"/>
            </w:pPr>
            <w:r>
              <w:t xml:space="preserve">Palacios et </w:t>
            </w:r>
            <w:r>
              <w:lastRenderedPageBreak/>
              <w:t>al. 2019</w:t>
            </w:r>
          </w:p>
        </w:tc>
        <w:tc>
          <w:tcPr>
            <w:tcW w:w="0" w:type="auto"/>
          </w:tcPr>
          <w:p w14:paraId="42B28331" w14:textId="77777777" w:rsidR="00654EEF" w:rsidRDefault="00000000">
            <w:pPr>
              <w:pStyle w:val="Compact"/>
            </w:pPr>
            <w:r>
              <w:lastRenderedPageBreak/>
              <w:t xml:space="preserve">Pacific Coast - </w:t>
            </w:r>
            <w:r>
              <w:lastRenderedPageBreak/>
              <w:t>Costa Rica Dome</w:t>
            </w:r>
          </w:p>
        </w:tc>
        <w:tc>
          <w:tcPr>
            <w:tcW w:w="0" w:type="auto"/>
          </w:tcPr>
          <w:p w14:paraId="555FBF6C" w14:textId="77777777" w:rsidR="00654EEF" w:rsidRDefault="00000000">
            <w:pPr>
              <w:pStyle w:val="Compact"/>
            </w:pPr>
            <w:r>
              <w:lastRenderedPageBreak/>
              <w:t>Equatorial</w:t>
            </w:r>
          </w:p>
        </w:tc>
        <w:tc>
          <w:tcPr>
            <w:tcW w:w="0" w:type="auto"/>
          </w:tcPr>
          <w:p w14:paraId="553F7D28" w14:textId="77777777" w:rsidR="00654EEF" w:rsidRDefault="00000000">
            <w:pPr>
              <w:pStyle w:val="Compact"/>
              <w:jc w:val="right"/>
            </w:pPr>
            <w:r>
              <w:t>4169</w:t>
            </w:r>
          </w:p>
        </w:tc>
        <w:tc>
          <w:tcPr>
            <w:tcW w:w="0" w:type="auto"/>
          </w:tcPr>
          <w:p w14:paraId="7FB14916" w14:textId="77777777" w:rsidR="00654EEF" w:rsidRDefault="00000000">
            <w:pPr>
              <w:pStyle w:val="Compact"/>
              <w:jc w:val="right"/>
            </w:pPr>
            <w:r>
              <w:t>61.8</w:t>
            </w:r>
          </w:p>
        </w:tc>
        <w:tc>
          <w:tcPr>
            <w:tcW w:w="0" w:type="auto"/>
          </w:tcPr>
          <w:p w14:paraId="4F4DBDDD" w14:textId="77777777" w:rsidR="00654EEF" w:rsidRDefault="00000000">
            <w:pPr>
              <w:pStyle w:val="Compact"/>
              <w:jc w:val="right"/>
            </w:pPr>
            <w:r>
              <w:t>0.78</w:t>
            </w:r>
          </w:p>
        </w:tc>
      </w:tr>
      <w:tr w:rsidR="00654EEF" w14:paraId="63D0E08B" w14:textId="77777777">
        <w:tc>
          <w:tcPr>
            <w:tcW w:w="0" w:type="auto"/>
          </w:tcPr>
          <w:p w14:paraId="78B9DF35" w14:textId="77777777" w:rsidR="00654EEF" w:rsidRDefault="00000000">
            <w:pPr>
              <w:pStyle w:val="Compact"/>
            </w:pPr>
            <w:r>
              <w:t>Blue</w:t>
            </w:r>
          </w:p>
        </w:tc>
        <w:tc>
          <w:tcPr>
            <w:tcW w:w="0" w:type="auto"/>
          </w:tcPr>
          <w:p w14:paraId="0DB4F728" w14:textId="77777777" w:rsidR="00654EEF" w:rsidRDefault="00000000">
            <w:pPr>
              <w:pStyle w:val="Compact"/>
            </w:pPr>
            <w:r>
              <w:t>Palacios et al. 2019</w:t>
            </w:r>
          </w:p>
        </w:tc>
        <w:tc>
          <w:tcPr>
            <w:tcW w:w="0" w:type="auto"/>
          </w:tcPr>
          <w:p w14:paraId="727A7998" w14:textId="77777777" w:rsidR="00654EEF" w:rsidRDefault="00000000">
            <w:pPr>
              <w:pStyle w:val="Compact"/>
            </w:pPr>
            <w:r>
              <w:t>Pacific Coast - Costa Rica Dome</w:t>
            </w:r>
          </w:p>
        </w:tc>
        <w:tc>
          <w:tcPr>
            <w:tcW w:w="0" w:type="auto"/>
          </w:tcPr>
          <w:p w14:paraId="5F97A1AC" w14:textId="77777777" w:rsidR="00654EEF" w:rsidRDefault="00000000">
            <w:pPr>
              <w:pStyle w:val="Compact"/>
            </w:pPr>
            <w:r>
              <w:t>Equatorial</w:t>
            </w:r>
          </w:p>
        </w:tc>
        <w:tc>
          <w:tcPr>
            <w:tcW w:w="0" w:type="auto"/>
          </w:tcPr>
          <w:p w14:paraId="57221B39" w14:textId="77777777" w:rsidR="00654EEF" w:rsidRDefault="00000000">
            <w:pPr>
              <w:pStyle w:val="Compact"/>
              <w:jc w:val="right"/>
            </w:pPr>
            <w:r>
              <w:t>4111</w:t>
            </w:r>
          </w:p>
        </w:tc>
        <w:tc>
          <w:tcPr>
            <w:tcW w:w="0" w:type="auto"/>
          </w:tcPr>
          <w:p w14:paraId="527B4E72" w14:textId="77777777" w:rsidR="00654EEF" w:rsidRDefault="00000000">
            <w:pPr>
              <w:pStyle w:val="Compact"/>
              <w:jc w:val="right"/>
            </w:pPr>
            <w:r>
              <w:t>42.2</w:t>
            </w:r>
          </w:p>
        </w:tc>
        <w:tc>
          <w:tcPr>
            <w:tcW w:w="0" w:type="auto"/>
          </w:tcPr>
          <w:p w14:paraId="5F7D451A" w14:textId="77777777" w:rsidR="00654EEF" w:rsidRDefault="00000000">
            <w:pPr>
              <w:pStyle w:val="Compact"/>
              <w:jc w:val="right"/>
            </w:pPr>
            <w:r>
              <w:t>1.13</w:t>
            </w:r>
          </w:p>
        </w:tc>
      </w:tr>
      <w:tr w:rsidR="00654EEF" w14:paraId="4B3B2477" w14:textId="77777777">
        <w:tc>
          <w:tcPr>
            <w:tcW w:w="0" w:type="auto"/>
          </w:tcPr>
          <w:p w14:paraId="5F431620" w14:textId="77777777" w:rsidR="00654EEF" w:rsidRDefault="00000000">
            <w:pPr>
              <w:pStyle w:val="Compact"/>
            </w:pPr>
            <w:r>
              <w:t>Blue</w:t>
            </w:r>
          </w:p>
        </w:tc>
        <w:tc>
          <w:tcPr>
            <w:tcW w:w="0" w:type="auto"/>
          </w:tcPr>
          <w:p w14:paraId="2BB4BD77" w14:textId="77777777" w:rsidR="00654EEF" w:rsidRDefault="00000000">
            <w:pPr>
              <w:pStyle w:val="Compact"/>
            </w:pPr>
            <w:r>
              <w:t>Palacios et al. 2019</w:t>
            </w:r>
          </w:p>
        </w:tc>
        <w:tc>
          <w:tcPr>
            <w:tcW w:w="0" w:type="auto"/>
          </w:tcPr>
          <w:p w14:paraId="4FD55107" w14:textId="77777777" w:rsidR="00654EEF" w:rsidRDefault="00000000">
            <w:pPr>
              <w:pStyle w:val="Compact"/>
            </w:pPr>
            <w:r>
              <w:t>Pacific Coast - Costa Rica Dome</w:t>
            </w:r>
          </w:p>
        </w:tc>
        <w:tc>
          <w:tcPr>
            <w:tcW w:w="0" w:type="auto"/>
          </w:tcPr>
          <w:p w14:paraId="4592485E" w14:textId="77777777" w:rsidR="00654EEF" w:rsidRDefault="00000000">
            <w:pPr>
              <w:pStyle w:val="Compact"/>
            </w:pPr>
            <w:r>
              <w:t>Equatorial</w:t>
            </w:r>
          </w:p>
        </w:tc>
        <w:tc>
          <w:tcPr>
            <w:tcW w:w="0" w:type="auto"/>
          </w:tcPr>
          <w:p w14:paraId="17EF1B49" w14:textId="77777777" w:rsidR="00654EEF" w:rsidRDefault="00000000">
            <w:pPr>
              <w:pStyle w:val="Compact"/>
              <w:jc w:val="right"/>
            </w:pPr>
            <w:r>
              <w:t>5142</w:t>
            </w:r>
          </w:p>
        </w:tc>
        <w:tc>
          <w:tcPr>
            <w:tcW w:w="0" w:type="auto"/>
          </w:tcPr>
          <w:p w14:paraId="4AF690E4" w14:textId="77777777" w:rsidR="00654EEF" w:rsidRDefault="00000000">
            <w:pPr>
              <w:pStyle w:val="Compact"/>
              <w:jc w:val="right"/>
            </w:pPr>
            <w:r>
              <w:t>62.5</w:t>
            </w:r>
          </w:p>
        </w:tc>
        <w:tc>
          <w:tcPr>
            <w:tcW w:w="0" w:type="auto"/>
          </w:tcPr>
          <w:p w14:paraId="70215EB4" w14:textId="77777777" w:rsidR="00654EEF" w:rsidRDefault="00000000">
            <w:pPr>
              <w:pStyle w:val="Compact"/>
              <w:jc w:val="right"/>
            </w:pPr>
            <w:r>
              <w:t>0.95</w:t>
            </w:r>
          </w:p>
        </w:tc>
      </w:tr>
      <w:tr w:rsidR="00654EEF" w14:paraId="37C2B42D" w14:textId="77777777">
        <w:tc>
          <w:tcPr>
            <w:tcW w:w="0" w:type="auto"/>
          </w:tcPr>
          <w:p w14:paraId="36F2B37C" w14:textId="77777777" w:rsidR="00654EEF" w:rsidRDefault="00000000">
            <w:pPr>
              <w:pStyle w:val="Compact"/>
            </w:pPr>
            <w:r>
              <w:t>Blue</w:t>
            </w:r>
          </w:p>
        </w:tc>
        <w:tc>
          <w:tcPr>
            <w:tcW w:w="0" w:type="auto"/>
          </w:tcPr>
          <w:p w14:paraId="17DC761D" w14:textId="77777777" w:rsidR="00654EEF" w:rsidRDefault="00000000">
            <w:pPr>
              <w:pStyle w:val="Compact"/>
            </w:pPr>
            <w:r>
              <w:t>Palacios et al. 2019</w:t>
            </w:r>
          </w:p>
        </w:tc>
        <w:tc>
          <w:tcPr>
            <w:tcW w:w="0" w:type="auto"/>
          </w:tcPr>
          <w:p w14:paraId="7FABF6BF" w14:textId="77777777" w:rsidR="00654EEF" w:rsidRDefault="00000000">
            <w:pPr>
              <w:pStyle w:val="Compact"/>
            </w:pPr>
            <w:r>
              <w:t>Pacific Coast - Costa Rica Dome</w:t>
            </w:r>
          </w:p>
        </w:tc>
        <w:tc>
          <w:tcPr>
            <w:tcW w:w="0" w:type="auto"/>
          </w:tcPr>
          <w:p w14:paraId="0325F0C8" w14:textId="77777777" w:rsidR="00654EEF" w:rsidRDefault="00000000">
            <w:pPr>
              <w:pStyle w:val="Compact"/>
            </w:pPr>
            <w:r>
              <w:t>Equatorial</w:t>
            </w:r>
          </w:p>
        </w:tc>
        <w:tc>
          <w:tcPr>
            <w:tcW w:w="0" w:type="auto"/>
          </w:tcPr>
          <w:p w14:paraId="6192D1A4" w14:textId="77777777" w:rsidR="00654EEF" w:rsidRDefault="00000000">
            <w:pPr>
              <w:pStyle w:val="Compact"/>
              <w:jc w:val="right"/>
            </w:pPr>
            <w:r>
              <w:t>3368</w:t>
            </w:r>
          </w:p>
        </w:tc>
        <w:tc>
          <w:tcPr>
            <w:tcW w:w="0" w:type="auto"/>
          </w:tcPr>
          <w:p w14:paraId="58816821" w14:textId="77777777" w:rsidR="00654EEF" w:rsidRDefault="00000000">
            <w:pPr>
              <w:pStyle w:val="Compact"/>
              <w:jc w:val="right"/>
            </w:pPr>
            <w:r>
              <w:t>26.3</w:t>
            </w:r>
          </w:p>
        </w:tc>
        <w:tc>
          <w:tcPr>
            <w:tcW w:w="0" w:type="auto"/>
          </w:tcPr>
          <w:p w14:paraId="7784ABE0" w14:textId="77777777" w:rsidR="00654EEF" w:rsidRDefault="00000000">
            <w:pPr>
              <w:pStyle w:val="Compact"/>
              <w:jc w:val="right"/>
            </w:pPr>
            <w:r>
              <w:t>1.48</w:t>
            </w:r>
          </w:p>
        </w:tc>
      </w:tr>
      <w:tr w:rsidR="00654EEF" w14:paraId="5EADDE9C" w14:textId="77777777">
        <w:tc>
          <w:tcPr>
            <w:tcW w:w="0" w:type="auto"/>
          </w:tcPr>
          <w:p w14:paraId="4386E94E" w14:textId="77777777" w:rsidR="00654EEF" w:rsidRDefault="00000000">
            <w:pPr>
              <w:pStyle w:val="Compact"/>
            </w:pPr>
            <w:r>
              <w:t>Blue</w:t>
            </w:r>
          </w:p>
        </w:tc>
        <w:tc>
          <w:tcPr>
            <w:tcW w:w="0" w:type="auto"/>
          </w:tcPr>
          <w:p w14:paraId="29B12FB3" w14:textId="77777777" w:rsidR="00654EEF" w:rsidRDefault="00000000">
            <w:pPr>
              <w:pStyle w:val="Compact"/>
            </w:pPr>
            <w:r>
              <w:t>Palacios et al. 2019</w:t>
            </w:r>
          </w:p>
        </w:tc>
        <w:tc>
          <w:tcPr>
            <w:tcW w:w="0" w:type="auto"/>
          </w:tcPr>
          <w:p w14:paraId="0D7FC21E" w14:textId="77777777" w:rsidR="00654EEF" w:rsidRDefault="00000000">
            <w:pPr>
              <w:pStyle w:val="Compact"/>
            </w:pPr>
            <w:r>
              <w:t>Pacific Coast - Gulf of California</w:t>
            </w:r>
          </w:p>
        </w:tc>
        <w:tc>
          <w:tcPr>
            <w:tcW w:w="0" w:type="auto"/>
          </w:tcPr>
          <w:p w14:paraId="7946B570" w14:textId="77777777" w:rsidR="00654EEF" w:rsidRDefault="00000000">
            <w:pPr>
              <w:pStyle w:val="Compact"/>
            </w:pPr>
            <w:r>
              <w:t>Equatorial</w:t>
            </w:r>
          </w:p>
        </w:tc>
        <w:tc>
          <w:tcPr>
            <w:tcW w:w="0" w:type="auto"/>
          </w:tcPr>
          <w:p w14:paraId="28AB80E6" w14:textId="77777777" w:rsidR="00654EEF" w:rsidRDefault="00000000">
            <w:pPr>
              <w:pStyle w:val="Compact"/>
              <w:jc w:val="right"/>
            </w:pPr>
            <w:r>
              <w:t>2580</w:t>
            </w:r>
          </w:p>
        </w:tc>
        <w:tc>
          <w:tcPr>
            <w:tcW w:w="0" w:type="auto"/>
          </w:tcPr>
          <w:p w14:paraId="567CD118" w14:textId="77777777" w:rsidR="00654EEF" w:rsidRDefault="00000000">
            <w:pPr>
              <w:pStyle w:val="Compact"/>
              <w:jc w:val="right"/>
            </w:pPr>
            <w:r>
              <w:t>25.2</w:t>
            </w:r>
          </w:p>
        </w:tc>
        <w:tc>
          <w:tcPr>
            <w:tcW w:w="0" w:type="auto"/>
          </w:tcPr>
          <w:p w14:paraId="0D6E61E2" w14:textId="77777777" w:rsidR="00654EEF" w:rsidRDefault="00000000">
            <w:pPr>
              <w:pStyle w:val="Compact"/>
              <w:jc w:val="right"/>
            </w:pPr>
            <w:r>
              <w:t>1.18</w:t>
            </w:r>
          </w:p>
        </w:tc>
      </w:tr>
      <w:tr w:rsidR="00654EEF" w14:paraId="3E0EF871" w14:textId="77777777">
        <w:tc>
          <w:tcPr>
            <w:tcW w:w="0" w:type="auto"/>
          </w:tcPr>
          <w:p w14:paraId="4F41F9C3" w14:textId="77777777" w:rsidR="00654EEF" w:rsidRDefault="00000000">
            <w:pPr>
              <w:pStyle w:val="Compact"/>
            </w:pPr>
            <w:r>
              <w:t>Blue</w:t>
            </w:r>
          </w:p>
        </w:tc>
        <w:tc>
          <w:tcPr>
            <w:tcW w:w="0" w:type="auto"/>
          </w:tcPr>
          <w:p w14:paraId="311787AE" w14:textId="77777777" w:rsidR="00654EEF" w:rsidRDefault="00000000">
            <w:pPr>
              <w:pStyle w:val="Compact"/>
            </w:pPr>
            <w:r>
              <w:t>Palacios et al. 2019</w:t>
            </w:r>
          </w:p>
        </w:tc>
        <w:tc>
          <w:tcPr>
            <w:tcW w:w="0" w:type="auto"/>
          </w:tcPr>
          <w:p w14:paraId="6EBCEFE1" w14:textId="77777777" w:rsidR="00654EEF" w:rsidRDefault="00000000">
            <w:pPr>
              <w:pStyle w:val="Compact"/>
            </w:pPr>
            <w:r>
              <w:t>Pacific Coast - Costa Rica Dome</w:t>
            </w:r>
          </w:p>
        </w:tc>
        <w:tc>
          <w:tcPr>
            <w:tcW w:w="0" w:type="auto"/>
          </w:tcPr>
          <w:p w14:paraId="614B8A7D" w14:textId="77777777" w:rsidR="00654EEF" w:rsidRDefault="00000000">
            <w:pPr>
              <w:pStyle w:val="Compact"/>
            </w:pPr>
            <w:r>
              <w:t>Equatorial</w:t>
            </w:r>
          </w:p>
        </w:tc>
        <w:tc>
          <w:tcPr>
            <w:tcW w:w="0" w:type="auto"/>
          </w:tcPr>
          <w:p w14:paraId="2A0CD213" w14:textId="77777777" w:rsidR="00654EEF" w:rsidRDefault="00000000">
            <w:pPr>
              <w:pStyle w:val="Compact"/>
              <w:jc w:val="right"/>
            </w:pPr>
            <w:r>
              <w:t>4942</w:t>
            </w:r>
          </w:p>
        </w:tc>
        <w:tc>
          <w:tcPr>
            <w:tcW w:w="0" w:type="auto"/>
          </w:tcPr>
          <w:p w14:paraId="48E3F59F" w14:textId="77777777" w:rsidR="00654EEF" w:rsidRDefault="00000000">
            <w:pPr>
              <w:pStyle w:val="Compact"/>
              <w:jc w:val="right"/>
            </w:pPr>
            <w:r>
              <w:t>47.0</w:t>
            </w:r>
          </w:p>
        </w:tc>
        <w:tc>
          <w:tcPr>
            <w:tcW w:w="0" w:type="auto"/>
          </w:tcPr>
          <w:p w14:paraId="6C52C2FB" w14:textId="77777777" w:rsidR="00654EEF" w:rsidRDefault="00000000">
            <w:pPr>
              <w:pStyle w:val="Compact"/>
              <w:jc w:val="right"/>
            </w:pPr>
            <w:r>
              <w:t>1.22</w:t>
            </w:r>
          </w:p>
        </w:tc>
      </w:tr>
      <w:tr w:rsidR="00654EEF" w14:paraId="17EFA108" w14:textId="77777777">
        <w:tc>
          <w:tcPr>
            <w:tcW w:w="0" w:type="auto"/>
          </w:tcPr>
          <w:p w14:paraId="5F5DD832" w14:textId="77777777" w:rsidR="00654EEF" w:rsidRDefault="00000000">
            <w:pPr>
              <w:pStyle w:val="Compact"/>
            </w:pPr>
            <w:r>
              <w:t>Blue</w:t>
            </w:r>
          </w:p>
        </w:tc>
        <w:tc>
          <w:tcPr>
            <w:tcW w:w="0" w:type="auto"/>
          </w:tcPr>
          <w:p w14:paraId="2E3BEB81" w14:textId="77777777" w:rsidR="00654EEF" w:rsidRDefault="00000000">
            <w:pPr>
              <w:pStyle w:val="Compact"/>
            </w:pPr>
            <w:r>
              <w:t>Palacios et al. 2019</w:t>
            </w:r>
          </w:p>
        </w:tc>
        <w:tc>
          <w:tcPr>
            <w:tcW w:w="0" w:type="auto"/>
          </w:tcPr>
          <w:p w14:paraId="4BC67892" w14:textId="77777777" w:rsidR="00654EEF" w:rsidRDefault="00000000">
            <w:pPr>
              <w:pStyle w:val="Compact"/>
            </w:pPr>
            <w:r>
              <w:t>Pacific Coast - Gulf of California</w:t>
            </w:r>
          </w:p>
        </w:tc>
        <w:tc>
          <w:tcPr>
            <w:tcW w:w="0" w:type="auto"/>
          </w:tcPr>
          <w:p w14:paraId="180C6889" w14:textId="77777777" w:rsidR="00654EEF" w:rsidRDefault="00000000">
            <w:pPr>
              <w:pStyle w:val="Compact"/>
            </w:pPr>
            <w:r>
              <w:t>Equatorial</w:t>
            </w:r>
          </w:p>
        </w:tc>
        <w:tc>
          <w:tcPr>
            <w:tcW w:w="0" w:type="auto"/>
          </w:tcPr>
          <w:p w14:paraId="2F130E09" w14:textId="77777777" w:rsidR="00654EEF" w:rsidRDefault="00000000">
            <w:pPr>
              <w:pStyle w:val="Compact"/>
              <w:jc w:val="right"/>
            </w:pPr>
            <w:r>
              <w:t>3468</w:t>
            </w:r>
          </w:p>
        </w:tc>
        <w:tc>
          <w:tcPr>
            <w:tcW w:w="0" w:type="auto"/>
          </w:tcPr>
          <w:p w14:paraId="090E46F0" w14:textId="77777777" w:rsidR="00654EEF" w:rsidRDefault="00000000">
            <w:pPr>
              <w:pStyle w:val="Compact"/>
              <w:jc w:val="right"/>
            </w:pPr>
            <w:r>
              <w:t>55.3</w:t>
            </w:r>
          </w:p>
        </w:tc>
        <w:tc>
          <w:tcPr>
            <w:tcW w:w="0" w:type="auto"/>
          </w:tcPr>
          <w:p w14:paraId="03C42C99" w14:textId="77777777" w:rsidR="00654EEF" w:rsidRDefault="00000000">
            <w:pPr>
              <w:pStyle w:val="Compact"/>
              <w:jc w:val="right"/>
            </w:pPr>
            <w:r>
              <w:t>0.73</w:t>
            </w:r>
          </w:p>
        </w:tc>
      </w:tr>
      <w:tr w:rsidR="00654EEF" w14:paraId="1EB3C625" w14:textId="77777777">
        <w:tc>
          <w:tcPr>
            <w:tcW w:w="0" w:type="auto"/>
          </w:tcPr>
          <w:p w14:paraId="5F017344" w14:textId="77777777" w:rsidR="00654EEF" w:rsidRDefault="00000000">
            <w:pPr>
              <w:pStyle w:val="Compact"/>
            </w:pPr>
            <w:r>
              <w:t>Blue</w:t>
            </w:r>
          </w:p>
        </w:tc>
        <w:tc>
          <w:tcPr>
            <w:tcW w:w="0" w:type="auto"/>
          </w:tcPr>
          <w:p w14:paraId="55AFDCDB" w14:textId="77777777" w:rsidR="00654EEF" w:rsidRDefault="00000000">
            <w:pPr>
              <w:pStyle w:val="Compact"/>
            </w:pPr>
            <w:r>
              <w:t>Palacios et al. 2019</w:t>
            </w:r>
          </w:p>
        </w:tc>
        <w:tc>
          <w:tcPr>
            <w:tcW w:w="0" w:type="auto"/>
          </w:tcPr>
          <w:p w14:paraId="56B89FA3" w14:textId="77777777" w:rsidR="00654EEF" w:rsidRDefault="00000000">
            <w:pPr>
              <w:pStyle w:val="Compact"/>
            </w:pPr>
            <w:r>
              <w:t>Pacific Coast - Gulf of California</w:t>
            </w:r>
          </w:p>
        </w:tc>
        <w:tc>
          <w:tcPr>
            <w:tcW w:w="0" w:type="auto"/>
          </w:tcPr>
          <w:p w14:paraId="03D12781" w14:textId="77777777" w:rsidR="00654EEF" w:rsidRDefault="00000000">
            <w:pPr>
              <w:pStyle w:val="Compact"/>
            </w:pPr>
            <w:r>
              <w:t>Equatorial</w:t>
            </w:r>
          </w:p>
        </w:tc>
        <w:tc>
          <w:tcPr>
            <w:tcW w:w="0" w:type="auto"/>
          </w:tcPr>
          <w:p w14:paraId="09E539F0" w14:textId="77777777" w:rsidR="00654EEF" w:rsidRDefault="00000000">
            <w:pPr>
              <w:pStyle w:val="Compact"/>
              <w:jc w:val="right"/>
            </w:pPr>
            <w:r>
              <w:t>5825</w:t>
            </w:r>
          </w:p>
        </w:tc>
        <w:tc>
          <w:tcPr>
            <w:tcW w:w="0" w:type="auto"/>
          </w:tcPr>
          <w:p w14:paraId="39EC56E6" w14:textId="77777777" w:rsidR="00654EEF" w:rsidRDefault="00000000">
            <w:pPr>
              <w:pStyle w:val="Compact"/>
              <w:jc w:val="right"/>
            </w:pPr>
            <w:r>
              <w:t>64.8</w:t>
            </w:r>
          </w:p>
        </w:tc>
        <w:tc>
          <w:tcPr>
            <w:tcW w:w="0" w:type="auto"/>
          </w:tcPr>
          <w:p w14:paraId="3ACE7D90" w14:textId="77777777" w:rsidR="00654EEF" w:rsidRDefault="00000000">
            <w:pPr>
              <w:pStyle w:val="Compact"/>
              <w:jc w:val="right"/>
            </w:pPr>
            <w:r>
              <w:t>1.04</w:t>
            </w:r>
          </w:p>
        </w:tc>
      </w:tr>
      <w:tr w:rsidR="00654EEF" w14:paraId="76A9BDA8" w14:textId="77777777">
        <w:tc>
          <w:tcPr>
            <w:tcW w:w="0" w:type="auto"/>
          </w:tcPr>
          <w:p w14:paraId="71C54232" w14:textId="77777777" w:rsidR="00654EEF" w:rsidRDefault="00000000">
            <w:pPr>
              <w:pStyle w:val="Compact"/>
            </w:pPr>
            <w:r>
              <w:t>Blue</w:t>
            </w:r>
          </w:p>
        </w:tc>
        <w:tc>
          <w:tcPr>
            <w:tcW w:w="0" w:type="auto"/>
          </w:tcPr>
          <w:p w14:paraId="37896051" w14:textId="77777777" w:rsidR="00654EEF" w:rsidRDefault="00000000">
            <w:pPr>
              <w:pStyle w:val="Compact"/>
            </w:pPr>
            <w:r>
              <w:t>Palacios et al. 2019</w:t>
            </w:r>
          </w:p>
        </w:tc>
        <w:tc>
          <w:tcPr>
            <w:tcW w:w="0" w:type="auto"/>
          </w:tcPr>
          <w:p w14:paraId="2C40C97C" w14:textId="77777777" w:rsidR="00654EEF" w:rsidRDefault="00000000">
            <w:pPr>
              <w:pStyle w:val="Compact"/>
            </w:pPr>
            <w:r>
              <w:t>Pacific Coast - Costa Rica Dome</w:t>
            </w:r>
          </w:p>
        </w:tc>
        <w:tc>
          <w:tcPr>
            <w:tcW w:w="0" w:type="auto"/>
          </w:tcPr>
          <w:p w14:paraId="4C7E6D84" w14:textId="77777777" w:rsidR="00654EEF" w:rsidRDefault="00000000">
            <w:pPr>
              <w:pStyle w:val="Compact"/>
            </w:pPr>
            <w:r>
              <w:t>Equatorial</w:t>
            </w:r>
          </w:p>
        </w:tc>
        <w:tc>
          <w:tcPr>
            <w:tcW w:w="0" w:type="auto"/>
          </w:tcPr>
          <w:p w14:paraId="293C4822" w14:textId="77777777" w:rsidR="00654EEF" w:rsidRDefault="00000000">
            <w:pPr>
              <w:pStyle w:val="Compact"/>
              <w:jc w:val="right"/>
            </w:pPr>
            <w:r>
              <w:t>4677</w:t>
            </w:r>
          </w:p>
        </w:tc>
        <w:tc>
          <w:tcPr>
            <w:tcW w:w="0" w:type="auto"/>
          </w:tcPr>
          <w:p w14:paraId="08A7F867" w14:textId="77777777" w:rsidR="00654EEF" w:rsidRDefault="00000000">
            <w:pPr>
              <w:pStyle w:val="Compact"/>
              <w:jc w:val="right"/>
            </w:pPr>
            <w:r>
              <w:t>36.8</w:t>
            </w:r>
          </w:p>
        </w:tc>
        <w:tc>
          <w:tcPr>
            <w:tcW w:w="0" w:type="auto"/>
          </w:tcPr>
          <w:p w14:paraId="2EF135CD" w14:textId="77777777" w:rsidR="00654EEF" w:rsidRDefault="00000000">
            <w:pPr>
              <w:pStyle w:val="Compact"/>
              <w:jc w:val="right"/>
            </w:pPr>
            <w:r>
              <w:t>1.47</w:t>
            </w:r>
          </w:p>
        </w:tc>
      </w:tr>
    </w:tbl>
    <w:p w14:paraId="68DDBB1B" w14:textId="77777777" w:rsidR="00654EEF" w:rsidRDefault="00000000">
      <w:pPr>
        <w:pStyle w:val="Heading2"/>
      </w:pPr>
      <w:bookmarkStart w:id="13" w:name="X1b54d4b1501fa54a01878d5d818ad5ebf1cae2f"/>
      <w:r>
        <w:t>EXTRA FIGURES - Graph of Migration Literature - Speed Over Ground vs. Distance</w:t>
      </w:r>
    </w:p>
    <w:p w14:paraId="1D5FFC5D" w14:textId="77777777" w:rsidR="00654EEF" w:rsidRDefault="00000000">
      <w:pPr>
        <w:pStyle w:val="FirstParagraph"/>
      </w:pPr>
      <w:r>
        <w:rPr>
          <w:noProof/>
        </w:rPr>
        <w:drawing>
          <wp:inline distT="0" distB="0" distL="0" distR="0" wp14:anchorId="2D22B0A0" wp14:editId="26DEA52C">
            <wp:extent cx="5334000" cy="2667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MigrationAnalyses_files/figure-docx/MigrationSpeedDistance-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6613170" w14:textId="77777777" w:rsidR="00654EEF" w:rsidRDefault="00000000">
      <w:pPr>
        <w:pStyle w:val="BodyText"/>
      </w:pPr>
      <w:r>
        <w:rPr>
          <w:noProof/>
        </w:rPr>
        <w:lastRenderedPageBreak/>
        <w:drawing>
          <wp:inline distT="0" distB="0" distL="0" distR="0" wp14:anchorId="4673418E" wp14:editId="4EA6C3BF">
            <wp:extent cx="5334000" cy="2667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igrationAnalyses_files/figure-docx/OptimalSpeeds-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59B24B43" w14:textId="77777777" w:rsidR="00654EEF" w:rsidRDefault="00000000">
      <w:pPr>
        <w:pStyle w:val="Heading1"/>
      </w:pPr>
      <w:bookmarkStart w:id="14" w:name="references"/>
      <w:bookmarkEnd w:id="12"/>
      <w:bookmarkEnd w:id="13"/>
      <w:r>
        <w:t>References</w:t>
      </w:r>
    </w:p>
    <w:p w14:paraId="27FE1E4F" w14:textId="77777777" w:rsidR="00654EEF" w:rsidRDefault="00000000">
      <w:pPr>
        <w:pStyle w:val="Bibliography"/>
      </w:pPr>
      <w:bookmarkStart w:id="15" w:name="ref-abrahmsMemoryResourceTracking2019"/>
      <w:bookmarkStart w:id="16" w:name="refs"/>
      <w:r>
        <w:t xml:space="preserve">Abrahms, Briana, Elliott L. Hazen, Ellen O. Aikens, Matthew S. Savoca, Jeremy A. Goldbogen, Steven J. Bograd, Michael G. Jacox, Ladd M. Irvine, Daniel M. Palacios, and Bruce R. Mate. 2019. “Memory and Resource Tracking Drive Blue Whale Migrations.” </w:t>
      </w:r>
      <w:r>
        <w:rPr>
          <w:i/>
          <w:iCs/>
        </w:rPr>
        <w:t>Proceedings of the National Academy of Sciences</w:t>
      </w:r>
      <w:r>
        <w:t xml:space="preserve"> 116 (12): 5582–87. </w:t>
      </w:r>
      <w:hyperlink r:id="rId15">
        <w:r>
          <w:rPr>
            <w:rStyle w:val="Hyperlink"/>
          </w:rPr>
          <w:t>https://doi.org/10.1073/pnas.1819031116</w:t>
        </w:r>
      </w:hyperlink>
      <w:r>
        <w:t>.</w:t>
      </w:r>
    </w:p>
    <w:p w14:paraId="5ADD95CA" w14:textId="77777777" w:rsidR="00654EEF" w:rsidRDefault="00000000">
      <w:pPr>
        <w:pStyle w:val="Bibliography"/>
      </w:pPr>
      <w:bookmarkStart w:id="17" w:name="ref-aikensWavelikePatternsPlant2020"/>
      <w:bookmarkEnd w:id="15"/>
      <w:r>
        <w:t xml:space="preserve">Aikens, Ellen O., Atle Mysterud, Jerod A. Merkle, Francesca Cagnacci, Inger Maren Rivrud, Mark Hebblewhite, Mark A. Hurley, et al. 2020. “Wave-Like Patterns of Plant Phenology Determine Ungulate Movement Tactics.” </w:t>
      </w:r>
      <w:r>
        <w:rPr>
          <w:i/>
          <w:iCs/>
        </w:rPr>
        <w:t>Current Biology</w:t>
      </w:r>
      <w:r>
        <w:t xml:space="preserve"> 30 (17): 3444–3449.e4. </w:t>
      </w:r>
      <w:hyperlink r:id="rId16">
        <w:r>
          <w:rPr>
            <w:rStyle w:val="Hyperlink"/>
          </w:rPr>
          <w:t>https://doi.org/10.1016/j.cub.2020.06.032</w:t>
        </w:r>
      </w:hyperlink>
      <w:r>
        <w:t>.</w:t>
      </w:r>
    </w:p>
    <w:p w14:paraId="01C83F1A" w14:textId="77777777" w:rsidR="00654EEF" w:rsidRDefault="00000000">
      <w:pPr>
        <w:pStyle w:val="Bibliography"/>
      </w:pPr>
      <w:bookmarkStart w:id="18" w:name="X7e1ddb4dcdd1292f6a664e08474e3762e74a7bd"/>
      <w:bookmarkEnd w:id="17"/>
      <w:r>
        <w:t xml:space="preserve">Alerstam, Thomas, Anders Hedenström, and Susanne Åkesson. 2003. “Long-Distance Migration: Evolution and Determinants.” </w:t>
      </w:r>
      <w:r>
        <w:rPr>
          <w:i/>
          <w:iCs/>
        </w:rPr>
        <w:t>Oikos</w:t>
      </w:r>
      <w:r>
        <w:t xml:space="preserve"> 103 (2): 247–60. </w:t>
      </w:r>
      <w:hyperlink r:id="rId17">
        <w:r>
          <w:rPr>
            <w:rStyle w:val="Hyperlink"/>
          </w:rPr>
          <w:t>https://doi.org/10.1034/j.1600-0706.2003.12559.x</w:t>
        </w:r>
      </w:hyperlink>
      <w:r>
        <w:t>.</w:t>
      </w:r>
    </w:p>
    <w:p w14:paraId="7A297E51" w14:textId="77777777" w:rsidR="00654EEF" w:rsidRDefault="00000000">
      <w:pPr>
        <w:pStyle w:val="Bibliography"/>
      </w:pPr>
      <w:bookmarkStart w:id="19" w:name="ref-blockTrackingApexMarine2011"/>
      <w:bookmarkEnd w:id="18"/>
      <w:r>
        <w:t xml:space="preserve">Block, B. A., I. D. Jonsen, S. J. Jorgensen, A. J. Winship, S. A. Shaffer, S. J. Bograd, E. L. Hazen, et al. 2011. “Tracking Apex Marine Predator Movements in a Dynamic Ocean.” </w:t>
      </w:r>
      <w:r>
        <w:rPr>
          <w:i/>
          <w:iCs/>
        </w:rPr>
        <w:t>Nature</w:t>
      </w:r>
      <w:r>
        <w:t xml:space="preserve"> 475 (7354): 86–90. </w:t>
      </w:r>
      <w:hyperlink r:id="rId18">
        <w:r>
          <w:rPr>
            <w:rStyle w:val="Hyperlink"/>
          </w:rPr>
          <w:t>https://doi.org/10.1038/nature10082</w:t>
        </w:r>
      </w:hyperlink>
      <w:r>
        <w:t>.</w:t>
      </w:r>
    </w:p>
    <w:p w14:paraId="24DFDA46" w14:textId="77777777" w:rsidR="00654EEF" w:rsidRDefault="00000000">
      <w:pPr>
        <w:pStyle w:val="Bibliography"/>
      </w:pPr>
      <w:bookmarkStart w:id="20" w:name="ref-burnsMigratoryLineagesRapidly2020"/>
      <w:bookmarkEnd w:id="19"/>
      <w:r>
        <w:t xml:space="preserve">Burns, Michael D., and Devin D. Bloom. 2020. “Migratory Lineages Rapidly Evolve Larger Body Sizes Than Non-Migratory Relatives in Ray-Finned Fishes.” </w:t>
      </w:r>
      <w:r>
        <w:rPr>
          <w:i/>
          <w:iCs/>
        </w:rPr>
        <w:t>Proceedings of the Royal Society B: Biological Sciences</w:t>
      </w:r>
      <w:r>
        <w:t xml:space="preserve"> 287 (1918): 20192615. </w:t>
      </w:r>
      <w:hyperlink r:id="rId19">
        <w:r>
          <w:rPr>
            <w:rStyle w:val="Hyperlink"/>
          </w:rPr>
          <w:t>https://doi.org/10.1098/rspb.2019.2615</w:t>
        </w:r>
      </w:hyperlink>
      <w:r>
        <w:t>.</w:t>
      </w:r>
    </w:p>
    <w:p w14:paraId="3AC568C0" w14:textId="77777777" w:rsidR="00654EEF" w:rsidRDefault="00000000">
      <w:pPr>
        <w:pStyle w:val="Bibliography"/>
      </w:pPr>
      <w:bookmarkStart w:id="21" w:name="ref-carrollFlexibleUseDynamic2021"/>
      <w:bookmarkEnd w:id="20"/>
      <w:r>
        <w:t xml:space="preserve">Carroll, Gemma, Stephanie Brodie, Rebecca Whitlock, James Ganong, Steven J. Bograd, Elliott Hazen, and Barbara A. Block. 2021. “Flexible Use of a Dynamic Energy Landscape Buffers a Marine Predator Against Extreme Climate Variability.” </w:t>
      </w:r>
      <w:r>
        <w:rPr>
          <w:i/>
          <w:iCs/>
        </w:rPr>
        <w:t>Proceedings of the Royal Society B: Biological Sciences</w:t>
      </w:r>
      <w:r>
        <w:t xml:space="preserve"> 288 (1956): 20210671. </w:t>
      </w:r>
      <w:hyperlink r:id="rId20">
        <w:r>
          <w:rPr>
            <w:rStyle w:val="Hyperlink"/>
          </w:rPr>
          <w:t>https://doi.org/10.1098/rspb.2021.0671</w:t>
        </w:r>
      </w:hyperlink>
      <w:r>
        <w:t>.</w:t>
      </w:r>
    </w:p>
    <w:p w14:paraId="425065DE" w14:textId="77777777" w:rsidR="00654EEF" w:rsidRDefault="00000000">
      <w:pPr>
        <w:pStyle w:val="Bibliography"/>
      </w:pPr>
      <w:bookmarkStart w:id="22" w:name="ref-corkeronWhyBaleenWhales1999"/>
      <w:bookmarkEnd w:id="21"/>
      <w:r>
        <w:lastRenderedPageBreak/>
        <w:t xml:space="preserve">Corkeron, Peter J., and Richard C. Connor. 1999. “Why Do Baleen Whales Migrate?” </w:t>
      </w:r>
      <w:r>
        <w:rPr>
          <w:i/>
          <w:iCs/>
        </w:rPr>
        <w:t>Marine Mammal Science</w:t>
      </w:r>
      <w:r>
        <w:t xml:space="preserve"> 15 (4): 1228–45. </w:t>
      </w:r>
      <w:hyperlink r:id="rId21">
        <w:r>
          <w:rPr>
            <w:rStyle w:val="Hyperlink"/>
          </w:rPr>
          <w:t>https://doi.org/10.1111/j.1748-7692.1999.tb00887.x</w:t>
        </w:r>
      </w:hyperlink>
      <w:r>
        <w:t>.</w:t>
      </w:r>
    </w:p>
    <w:p w14:paraId="2160C081" w14:textId="77777777" w:rsidR="00654EEF" w:rsidRDefault="00000000">
      <w:pPr>
        <w:pStyle w:val="Bibliography"/>
      </w:pPr>
      <w:bookmarkStart w:id="23" w:name="ref-dingleWhatMigration2007"/>
      <w:bookmarkEnd w:id="22"/>
      <w:r>
        <w:t xml:space="preserve">Dingle, Hugh, and V. Alistair Drake. 2007. “What Is Migration?” </w:t>
      </w:r>
      <w:r>
        <w:rPr>
          <w:i/>
          <w:iCs/>
        </w:rPr>
        <w:t>BioScience</w:t>
      </w:r>
      <w:r>
        <w:t xml:space="preserve"> 57 (2): 113–21. </w:t>
      </w:r>
      <w:hyperlink r:id="rId22">
        <w:r>
          <w:rPr>
            <w:rStyle w:val="Hyperlink"/>
          </w:rPr>
          <w:t>https://doi.org/10.1641/B570206</w:t>
        </w:r>
      </w:hyperlink>
      <w:r>
        <w:t>.</w:t>
      </w:r>
    </w:p>
    <w:p w14:paraId="17C5D9F3" w14:textId="77777777" w:rsidR="00654EEF" w:rsidRDefault="00000000">
      <w:pPr>
        <w:pStyle w:val="Bibliography"/>
      </w:pPr>
      <w:bookmarkStart w:id="24" w:name="ref-drentPrudentParentEnergetic1980"/>
      <w:bookmarkEnd w:id="23"/>
      <w:r>
        <w:t xml:space="preserve">Drent, R. H., and S. Daan. 1980. “The Prudent Parent: Energetic Adjustments in Avian Breeding 1).” </w:t>
      </w:r>
      <w:r>
        <w:rPr>
          <w:i/>
          <w:iCs/>
        </w:rPr>
        <w:t>Ardea</w:t>
      </w:r>
      <w:r>
        <w:t xml:space="preserve"> 55 (1–2): 225–52. </w:t>
      </w:r>
      <w:hyperlink r:id="rId23">
        <w:r>
          <w:rPr>
            <w:rStyle w:val="Hyperlink"/>
          </w:rPr>
          <w:t>https://doi.org/10.5253/arde.v68.p225</w:t>
        </w:r>
      </w:hyperlink>
      <w:r>
        <w:t>.</w:t>
      </w:r>
    </w:p>
    <w:p w14:paraId="1C4704E3" w14:textId="77777777" w:rsidR="00654EEF" w:rsidRDefault="00000000">
      <w:pPr>
        <w:pStyle w:val="Bibliography"/>
      </w:pPr>
      <w:bookmarkStart w:id="25" w:name="ref-felixSatelliteTrackingSighting2014"/>
      <w:bookmarkEnd w:id="24"/>
      <w:r>
        <w:t xml:space="preserve">Félix, Fernando, and Héctor M. Guzmán. 2014. “Satellite Tracking and Sighting Data Analyses of Southeast Pacific Humpback Whales (Megaptera Novaeangliae): Is the Migratory Route Coastal or Oceanic?” </w:t>
      </w:r>
      <w:r>
        <w:rPr>
          <w:i/>
          <w:iCs/>
        </w:rPr>
        <w:t>Aquatic Mammals</w:t>
      </w:r>
      <w:r>
        <w:t xml:space="preserve"> 40 (4): 329–40. </w:t>
      </w:r>
      <w:hyperlink r:id="rId24">
        <w:r>
          <w:rPr>
            <w:rStyle w:val="Hyperlink"/>
          </w:rPr>
          <w:t>https://doi.org/10.1578/AM.40.4.2014.329</w:t>
        </w:r>
      </w:hyperlink>
      <w:r>
        <w:t>.</w:t>
      </w:r>
    </w:p>
    <w:p w14:paraId="6B93487C" w14:textId="77777777" w:rsidR="00654EEF" w:rsidRDefault="00000000">
      <w:pPr>
        <w:pStyle w:val="Bibliography"/>
      </w:pPr>
      <w:bookmarkStart w:id="26" w:name="ref-fishReviewDolphinHydrodynamics1999"/>
      <w:bookmarkEnd w:id="25"/>
      <w:r>
        <w:t xml:space="preserve">Fish, F. E., and J. J. Rohr. 1999. “Review of Dolphin Hydrodynamics and Swimming Performance:” Fort Belvoir, VA: Defense Technical Information Center. </w:t>
      </w:r>
      <w:hyperlink r:id="rId25">
        <w:r>
          <w:rPr>
            <w:rStyle w:val="Hyperlink"/>
          </w:rPr>
          <w:t>https://doi.org/10.21236/ADA369158</w:t>
        </w:r>
      </w:hyperlink>
      <w:r>
        <w:t>.</w:t>
      </w:r>
    </w:p>
    <w:p w14:paraId="0C50BCF4" w14:textId="77777777" w:rsidR="00654EEF" w:rsidRDefault="00000000">
      <w:pPr>
        <w:pStyle w:val="Bibliography"/>
      </w:pPr>
      <w:bookmarkStart w:id="27" w:name="X7b413ee9d171ddcc5da6b12ac76a4624dec62a1"/>
      <w:bookmarkEnd w:id="26"/>
      <w:r>
        <w:t xml:space="preserve">Fish, Frank E. 1996. “Transitions from Drag-Based to Lift-Based Propulsion in Mammalian Swimming.” </w:t>
      </w:r>
      <w:r>
        <w:rPr>
          <w:i/>
          <w:iCs/>
        </w:rPr>
        <w:t>American Zoologist</w:t>
      </w:r>
      <w:r>
        <w:t xml:space="preserve"> 36 (6): 628–41. </w:t>
      </w:r>
      <w:hyperlink r:id="rId26">
        <w:r>
          <w:rPr>
            <w:rStyle w:val="Hyperlink"/>
          </w:rPr>
          <w:t>https://doi.org/10.1093/icb/36.6.628</w:t>
        </w:r>
      </w:hyperlink>
      <w:r>
        <w:t>.</w:t>
      </w:r>
    </w:p>
    <w:p w14:paraId="106D9284" w14:textId="77777777" w:rsidR="00654EEF" w:rsidRDefault="00000000">
      <w:pPr>
        <w:pStyle w:val="Bibliography"/>
      </w:pPr>
      <w:bookmarkStart w:id="28" w:name="ref-glazier4powerLawVariation2005"/>
      <w:bookmarkEnd w:id="27"/>
      <w:r>
        <w:t xml:space="preserve">Glazier, Douglas S. 2005. “Beyond the ‘3/4-Power Law’: Variation in the Intra- and Interspecific Scaling of Metabolic Rate in Animals.” </w:t>
      </w:r>
      <w:r>
        <w:rPr>
          <w:i/>
          <w:iCs/>
        </w:rPr>
        <w:t>Biological Reviews</w:t>
      </w:r>
      <w:r>
        <w:t xml:space="preserve"> 80 (04): 611. </w:t>
      </w:r>
      <w:hyperlink r:id="rId27">
        <w:r>
          <w:rPr>
            <w:rStyle w:val="Hyperlink"/>
          </w:rPr>
          <w:t>https://doi.org/10.1017/S1464793105006834</w:t>
        </w:r>
      </w:hyperlink>
      <w:r>
        <w:t>.</w:t>
      </w:r>
    </w:p>
    <w:p w14:paraId="569A9C6E" w14:textId="77777777" w:rsidR="00654EEF" w:rsidRDefault="00000000">
      <w:pPr>
        <w:pStyle w:val="Bibliography"/>
      </w:pPr>
      <w:bookmarkStart w:id="29" w:name="ref-goldbogenWhyWhalesAre2019"/>
      <w:bookmarkEnd w:id="28"/>
      <w:r>
        <w:t xml:space="preserve">Goldbogen, J. A., D. E. Cade, D. M. Wisniewska, J. Potvin, P. S. Segre, M. S. Savoca, E. L. Hazen, et al. 2019. “Why Whales Are Big but Not Bigger: Physiological Drivers and Ecological Limits in the Age of Ocean Giants.” </w:t>
      </w:r>
      <w:r>
        <w:rPr>
          <w:i/>
          <w:iCs/>
        </w:rPr>
        <w:t>Science</w:t>
      </w:r>
      <w:r>
        <w:t xml:space="preserve"> 366 (6471): 1367–72. </w:t>
      </w:r>
      <w:hyperlink r:id="rId28">
        <w:r>
          <w:rPr>
            <w:rStyle w:val="Hyperlink"/>
          </w:rPr>
          <w:t>https://doi.org/10.1126/science.aax9044</w:t>
        </w:r>
      </w:hyperlink>
      <w:r>
        <w:t>.</w:t>
      </w:r>
    </w:p>
    <w:p w14:paraId="047016EF" w14:textId="77777777" w:rsidR="00654EEF" w:rsidRDefault="00000000">
      <w:pPr>
        <w:pStyle w:val="Bibliography"/>
      </w:pPr>
      <w:bookmarkStart w:id="30" w:name="ref-goughFastFuriousEnergetic2022"/>
      <w:bookmarkEnd w:id="29"/>
      <w:r>
        <w:t xml:space="preserve">Gough, William T, David E Cade, Max F Czapanskiy, Jean Potvin, Frank E Fish, Shirel R Kahane-Rapport, Matthew S Savoca, et al. 2022. “Fast and Furious: Energetic Tradeoffs and Scaling of High-Speed Foraging in Rorqual Whales.” </w:t>
      </w:r>
      <w:r>
        <w:rPr>
          <w:i/>
          <w:iCs/>
        </w:rPr>
        <w:t>Integrative Organismal Biology</w:t>
      </w:r>
      <w:r>
        <w:t xml:space="preserve"> 4 (1): obac038. </w:t>
      </w:r>
      <w:hyperlink r:id="rId29">
        <w:r>
          <w:rPr>
            <w:rStyle w:val="Hyperlink"/>
          </w:rPr>
          <w:t>https://doi.org/10.1093/iob/obac038</w:t>
        </w:r>
      </w:hyperlink>
      <w:r>
        <w:t>.</w:t>
      </w:r>
    </w:p>
    <w:p w14:paraId="5B2C82AC" w14:textId="77777777" w:rsidR="00654EEF" w:rsidRDefault="00000000">
      <w:pPr>
        <w:pStyle w:val="Bibliography"/>
      </w:pPr>
      <w:bookmarkStart w:id="31" w:name="ref-goughScalingSwimmingPerformance2019"/>
      <w:bookmarkEnd w:id="30"/>
      <w:r>
        <w:t xml:space="preserve">Gough, William T., Paolo S. Segre, K. C. Bierlich, David E. Cade, Jean Potvin, Frank E. Fish, Julian Dale, et al. 2019. “Scaling of Swimming Performance in Baleen Whales.” </w:t>
      </w:r>
      <w:r>
        <w:rPr>
          <w:i/>
          <w:iCs/>
        </w:rPr>
        <w:t>The Journal of Experimental Biology</w:t>
      </w:r>
      <w:r>
        <w:t xml:space="preserve"> 222 (20): jeb204172. </w:t>
      </w:r>
      <w:hyperlink r:id="rId30">
        <w:r>
          <w:rPr>
            <w:rStyle w:val="Hyperlink"/>
          </w:rPr>
          <w:t>https://doi.org/10.1242/jeb.204172</w:t>
        </w:r>
      </w:hyperlink>
      <w:r>
        <w:t>.</w:t>
      </w:r>
    </w:p>
    <w:p w14:paraId="559DF4FF" w14:textId="77777777" w:rsidR="00654EEF" w:rsidRDefault="00000000">
      <w:pPr>
        <w:pStyle w:val="Bibliography"/>
      </w:pPr>
      <w:bookmarkStart w:id="32" w:name="X6c985dc3c2ab321e07a20794809ed4d0be72378"/>
      <w:bookmarkEnd w:id="31"/>
      <w:r>
        <w:t xml:space="preserve">Gough, William T., Hayden J. Smith, Matthew S. Savoca, Max F. Czapanskiy, Frank E. Fish, Jean Potvin, K. C. Bierlich, et al. 2021. “Scaling of Oscillatory Kinematics and Froude Efficiency in Baleen Whales.” </w:t>
      </w:r>
      <w:r>
        <w:rPr>
          <w:i/>
          <w:iCs/>
        </w:rPr>
        <w:t>Journal of Experimental Biology</w:t>
      </w:r>
      <w:r>
        <w:t xml:space="preserve"> 224 (13): jeb237586. </w:t>
      </w:r>
      <w:hyperlink r:id="rId31">
        <w:r>
          <w:rPr>
            <w:rStyle w:val="Hyperlink"/>
          </w:rPr>
          <w:t>https://doi.org/10.1242/jeb.237586</w:t>
        </w:r>
      </w:hyperlink>
      <w:r>
        <w:t>.</w:t>
      </w:r>
    </w:p>
    <w:p w14:paraId="27CCC5C9" w14:textId="77777777" w:rsidR="00654EEF" w:rsidRDefault="00000000">
      <w:pPr>
        <w:pStyle w:val="Bibliography"/>
      </w:pPr>
      <w:bookmarkStart w:id="33" w:name="X904081428a4b2cdf35918dbbc103ae27219bdc8"/>
      <w:bookmarkEnd w:id="32"/>
      <w:r>
        <w:t xml:space="preserve">Guzman, Hector M., Catalina G. Gomez, Alex Hearn, and Scott A. Eckert. 2018. “Longest Recorded Trans-Pacific Migration of a Whale Shark (Rhincodon Typus).” </w:t>
      </w:r>
      <w:r>
        <w:rPr>
          <w:i/>
          <w:iCs/>
        </w:rPr>
        <w:t>Marine Biodiversity Records</w:t>
      </w:r>
      <w:r>
        <w:t xml:space="preserve"> 11 (1): 8. </w:t>
      </w:r>
      <w:hyperlink r:id="rId32">
        <w:r>
          <w:rPr>
            <w:rStyle w:val="Hyperlink"/>
          </w:rPr>
          <w:t>https://doi.org/10.1186/s41200-018-0143-4</w:t>
        </w:r>
      </w:hyperlink>
      <w:r>
        <w:t>.</w:t>
      </w:r>
    </w:p>
    <w:p w14:paraId="75CC801D" w14:textId="77777777" w:rsidR="00654EEF" w:rsidRDefault="00000000">
      <w:pPr>
        <w:pStyle w:val="Bibliography"/>
      </w:pPr>
      <w:bookmarkStart w:id="34" w:name="Xe827e169f771c724c8752acb08802bd005a8a04"/>
      <w:bookmarkEnd w:id="33"/>
      <w:r>
        <w:lastRenderedPageBreak/>
        <w:t xml:space="preserve">Hein, Andrew M., Chen Hou, and James F. Gillooly. 2012. “Energetic and Biomechanical Constraints on Animal Migration Distance.” </w:t>
      </w:r>
      <w:r>
        <w:rPr>
          <w:i/>
          <w:iCs/>
        </w:rPr>
        <w:t>Ecology Letters</w:t>
      </w:r>
      <w:r>
        <w:t xml:space="preserve"> 15 (2): 104–10. </w:t>
      </w:r>
      <w:hyperlink r:id="rId33">
        <w:r>
          <w:rPr>
            <w:rStyle w:val="Hyperlink"/>
          </w:rPr>
          <w:t>https://doi.org/10.1111/j.1461-0248.2011.01714.x</w:t>
        </w:r>
      </w:hyperlink>
      <w:r>
        <w:t>.</w:t>
      </w:r>
    </w:p>
    <w:p w14:paraId="415BDF68" w14:textId="77777777" w:rsidR="00654EEF" w:rsidRDefault="00000000">
      <w:pPr>
        <w:pStyle w:val="Bibliography"/>
      </w:pPr>
      <w:bookmarkStart w:id="35" w:name="ref-jonssonCapitalIncomeBreeding1997"/>
      <w:bookmarkEnd w:id="34"/>
      <w:r>
        <w:t xml:space="preserve">Jönsson, K. Ingemar. 1997. “Capital and Income Breeding as Alternative Tactics of Resource Use in Reproduction.” </w:t>
      </w:r>
      <w:r>
        <w:rPr>
          <w:i/>
          <w:iCs/>
        </w:rPr>
        <w:t>Oikos</w:t>
      </w:r>
      <w:r>
        <w:t xml:space="preserve"> 78 (1): 57–66. </w:t>
      </w:r>
      <w:hyperlink r:id="rId34">
        <w:r>
          <w:rPr>
            <w:rStyle w:val="Hyperlink"/>
          </w:rPr>
          <w:t>https://doi.org/10.2307/3545800</w:t>
        </w:r>
      </w:hyperlink>
      <w:r>
        <w:t>.</w:t>
      </w:r>
    </w:p>
    <w:p w14:paraId="7C9670D2" w14:textId="77777777" w:rsidR="00654EEF" w:rsidRDefault="00000000">
      <w:pPr>
        <w:pStyle w:val="Bibliography"/>
      </w:pPr>
      <w:bookmarkStart w:id="36" w:name="Xbde00cf33eef90dbae3de64e86072525c8f34ef"/>
      <w:bookmarkEnd w:id="35"/>
      <w:r>
        <w:t xml:space="preserve">Kahane‐Rapport, Shirel R., and Jeremy A. Goldbogen. 2018. “Allometric Scaling of Morphology and Engulfment Capacity in Rorqual Whales.” </w:t>
      </w:r>
      <w:r>
        <w:rPr>
          <w:i/>
          <w:iCs/>
        </w:rPr>
        <w:t>Journal of Morphology</w:t>
      </w:r>
      <w:r>
        <w:t xml:space="preserve"> 279 (9): 1256–68. </w:t>
      </w:r>
      <w:hyperlink r:id="rId35">
        <w:r>
          <w:rPr>
            <w:rStyle w:val="Hyperlink"/>
          </w:rPr>
          <w:t>https://doi.org/10.1002/jmor.20846</w:t>
        </w:r>
      </w:hyperlink>
      <w:r>
        <w:t>.</w:t>
      </w:r>
    </w:p>
    <w:p w14:paraId="3273128A" w14:textId="77777777" w:rsidR="00654EEF" w:rsidRDefault="00000000">
      <w:pPr>
        <w:pStyle w:val="Bibliography"/>
      </w:pPr>
      <w:bookmarkStart w:id="37" w:name="Xdd0e4da8ca62782fe58b8b872ea7ae9655dfb3b"/>
      <w:bookmarkEnd w:id="36"/>
      <w:r>
        <w:t xml:space="preserve">Kenney, Robert D., Charles A. Mayo, and Howard E. Winn. 2020. “Migration and Foraging Strategies at Varying Spatial Scales in Western North Atlantic Right Whales: A Review of Hypotheses.” </w:t>
      </w:r>
      <w:r>
        <w:rPr>
          <w:i/>
          <w:iCs/>
        </w:rPr>
        <w:t>J. Cetacean Res. Manage.</w:t>
      </w:r>
      <w:r>
        <w:t xml:space="preserve">, 251–60. </w:t>
      </w:r>
      <w:hyperlink r:id="rId36">
        <w:r>
          <w:rPr>
            <w:rStyle w:val="Hyperlink"/>
          </w:rPr>
          <w:t>https://doi.org/10.47536/jcrm.vi.283</w:t>
        </w:r>
      </w:hyperlink>
      <w:r>
        <w:t>.</w:t>
      </w:r>
    </w:p>
    <w:p w14:paraId="039B017E" w14:textId="77777777" w:rsidR="00654EEF" w:rsidRDefault="00000000">
      <w:pPr>
        <w:pStyle w:val="Bibliography"/>
      </w:pPr>
      <w:bookmarkStart w:id="38" w:name="ref-kettemerRoundtripMigrationEnergy2022"/>
      <w:bookmarkEnd w:id="37"/>
      <w:r>
        <w:t xml:space="preserve">Kettemer, Lisa Elena, Audun H. Rikardsen, Martin Biuw, Fredrik Broms, Evert Mul, and Marie-Anne Blanchet. 2022. “Round-Trip Migration and Energy Budget of a Breeding Female Humpback Whale in the Northeast Atlantic.” </w:t>
      </w:r>
      <w:r>
        <w:rPr>
          <w:i/>
          <w:iCs/>
        </w:rPr>
        <w:t>PLOS ONE</w:t>
      </w:r>
      <w:r>
        <w:t xml:space="preserve"> 17 (5): e0268355. </w:t>
      </w:r>
      <w:hyperlink r:id="rId37">
        <w:r>
          <w:rPr>
            <w:rStyle w:val="Hyperlink"/>
          </w:rPr>
          <w:t>https://doi.org/10.1371/journal.pone.0268355</w:t>
        </w:r>
      </w:hyperlink>
      <w:r>
        <w:t>.</w:t>
      </w:r>
    </w:p>
    <w:p w14:paraId="6C94EB94" w14:textId="77777777" w:rsidR="00654EEF" w:rsidRDefault="00000000">
      <w:pPr>
        <w:pStyle w:val="Bibliography"/>
      </w:pPr>
      <w:bookmarkStart w:id="39" w:name="ref-kleiberMetabolicTurnoverRate1975"/>
      <w:bookmarkEnd w:id="38"/>
      <w:r>
        <w:t xml:space="preserve">Kleiber, Max. 1975. “Metabolic Turnover Rate: A Physiological Meaning of the Metabolic Rate Per Unit Body Weight.” </w:t>
      </w:r>
      <w:r>
        <w:rPr>
          <w:i/>
          <w:iCs/>
        </w:rPr>
        <w:t>Journal of Theoretical Biology</w:t>
      </w:r>
      <w:r>
        <w:t xml:space="preserve"> 53 (1): 199–204. </w:t>
      </w:r>
      <w:hyperlink r:id="rId38">
        <w:r>
          <w:rPr>
            <w:rStyle w:val="Hyperlink"/>
          </w:rPr>
          <w:t>https://doi.org/10.1016/0022-5193(75)90110-1</w:t>
        </w:r>
      </w:hyperlink>
      <w:r>
        <w:t>.</w:t>
      </w:r>
    </w:p>
    <w:p w14:paraId="281E7E6F" w14:textId="77777777" w:rsidR="00654EEF" w:rsidRDefault="00000000">
      <w:pPr>
        <w:pStyle w:val="Bibliography"/>
      </w:pPr>
      <w:bookmarkStart w:id="40" w:name="Xce740a65c32aebcd7271ff2b6efb3537d180b47"/>
      <w:bookmarkEnd w:id="39"/>
      <w:r>
        <w:t xml:space="preserve">La Sorte, Frank A., Wesley M. Hochachka, Andrew Farnsworth, André A. Dhondt, and Daniel Sheldon. 2016. “The Implications of Mid-Latitude Climate Extremes for North American Migratory Bird Populations.” </w:t>
      </w:r>
      <w:r>
        <w:rPr>
          <w:i/>
          <w:iCs/>
        </w:rPr>
        <w:t>Ecosphere</w:t>
      </w:r>
      <w:r>
        <w:t xml:space="preserve"> 7 (3): e01261. </w:t>
      </w:r>
      <w:hyperlink r:id="rId39">
        <w:r>
          <w:rPr>
            <w:rStyle w:val="Hyperlink"/>
          </w:rPr>
          <w:t>https://doi.org/10.1002/ecs2.1261</w:t>
        </w:r>
      </w:hyperlink>
      <w:r>
        <w:t>.</w:t>
      </w:r>
    </w:p>
    <w:p w14:paraId="34E530EE" w14:textId="77777777" w:rsidR="00654EEF" w:rsidRDefault="00000000">
      <w:pPr>
        <w:pStyle w:val="Bibliography"/>
      </w:pPr>
      <w:bookmarkStart w:id="41" w:name="ref-lockyerGrowthEnergyBudgets1981"/>
      <w:bookmarkEnd w:id="40"/>
      <w:r>
        <w:t>Lockyer, C. 1981. “Growth and Energy Budgets of Large Baleen Whales from the Southern Hemisphere.” Mammals in the Seas.</w:t>
      </w:r>
    </w:p>
    <w:p w14:paraId="5792F4AC" w14:textId="77777777" w:rsidR="00654EEF" w:rsidRDefault="00000000">
      <w:pPr>
        <w:pStyle w:val="Bibliography"/>
      </w:pPr>
      <w:bookmarkStart w:id="42" w:name="ref-mateCriticallyEndangeredWestern2015"/>
      <w:bookmarkEnd w:id="41"/>
      <w:r>
        <w:t xml:space="preserve">Mate, Bruce R., Valentin Yu. Ilyashenko, Amanda L. Bradford, Vladimir V. Vertyankin, Grigory A. Tsidulko, Vyacheslav V. Rozhnov, and Ladd M. Irvine. 2015. “Critically Endangered Western Gray Whales Migrate to the Eastern North Pacific.” </w:t>
      </w:r>
      <w:r>
        <w:rPr>
          <w:i/>
          <w:iCs/>
        </w:rPr>
        <w:t>Biology Letters</w:t>
      </w:r>
      <w:r>
        <w:t xml:space="preserve"> 11 (4): 20150071. </w:t>
      </w:r>
      <w:hyperlink r:id="rId40">
        <w:r>
          <w:rPr>
            <w:rStyle w:val="Hyperlink"/>
          </w:rPr>
          <w:t>https://doi.org/10.1098/rsbl.2015.0071</w:t>
        </w:r>
      </w:hyperlink>
      <w:r>
        <w:t>.</w:t>
      </w:r>
    </w:p>
    <w:p w14:paraId="3BC15F00" w14:textId="77777777" w:rsidR="00654EEF" w:rsidRDefault="00000000">
      <w:pPr>
        <w:pStyle w:val="Bibliography"/>
      </w:pPr>
      <w:bookmarkStart w:id="43" w:name="ref-mateMovementsNorthPacific1999"/>
      <w:bookmarkEnd w:id="42"/>
      <w:r>
        <w:t xml:space="preserve">Mate, Bruce R., Barbara A. Lagerquist, and John Calambokidis. 1999. “Movements of North Pacific Blue Whales During the Feeding Season Off Southern California and Their Southern Fall Migration1.” </w:t>
      </w:r>
      <w:r>
        <w:rPr>
          <w:i/>
          <w:iCs/>
        </w:rPr>
        <w:t>Marine Mammal Science</w:t>
      </w:r>
      <w:r>
        <w:t xml:space="preserve"> 15 (4): 1246–57. </w:t>
      </w:r>
      <w:hyperlink r:id="rId41">
        <w:r>
          <w:rPr>
            <w:rStyle w:val="Hyperlink"/>
          </w:rPr>
          <w:t>https://doi.org/10.1111/j.1748-7692.1999.tb00888.x</w:t>
        </w:r>
      </w:hyperlink>
      <w:r>
        <w:t>.</w:t>
      </w:r>
    </w:p>
    <w:p w14:paraId="046647CA" w14:textId="77777777" w:rsidR="00654EEF" w:rsidRDefault="00000000">
      <w:pPr>
        <w:pStyle w:val="Bibliography"/>
      </w:pPr>
      <w:bookmarkStart w:id="44" w:name="X4bbf6f472d072bf8256bdad4c4afdbec6448164"/>
      <w:bookmarkEnd w:id="43"/>
      <w:r>
        <w:t xml:space="preserve">McNab, Brian K. 1999. “On the Comparative Ecological and Evolutionary Significance of Total and Mass‐Specific Rates of Metabolism.” </w:t>
      </w:r>
      <w:r>
        <w:rPr>
          <w:i/>
          <w:iCs/>
        </w:rPr>
        <w:t>Physiological and Biochemical Zoology</w:t>
      </w:r>
      <w:r>
        <w:t xml:space="preserve"> 72 (5): 642–44. </w:t>
      </w:r>
      <w:hyperlink r:id="rId42">
        <w:r>
          <w:rPr>
            <w:rStyle w:val="Hyperlink"/>
          </w:rPr>
          <w:t>https://doi.org/10.1086/316701</w:t>
        </w:r>
      </w:hyperlink>
      <w:r>
        <w:t>.</w:t>
      </w:r>
    </w:p>
    <w:p w14:paraId="62DCBA1E" w14:textId="77777777" w:rsidR="00654EEF" w:rsidRDefault="00000000">
      <w:pPr>
        <w:pStyle w:val="Bibliography"/>
      </w:pPr>
      <w:bookmarkStart w:id="45" w:name="ref-merkleLargeHerbivoresSurf2016"/>
      <w:bookmarkEnd w:id="44"/>
      <w:r>
        <w:t xml:space="preserve">Merkle, Jerod A., Kevin L. Monteith, Ellen O. Aikens, Matthew M. Hayes, Kent R. Hersey, Arthur D. Middleton, Brendan A. Oates, Hall Sawyer, Brandon M. Scurlock, and Matthew J. Kauffman. 2016. “Large Herbivores Surf Waves of Green-up During Spring.” </w:t>
      </w:r>
      <w:r>
        <w:rPr>
          <w:i/>
          <w:iCs/>
        </w:rPr>
        <w:t xml:space="preserve">Proceedings of </w:t>
      </w:r>
      <w:r>
        <w:rPr>
          <w:i/>
          <w:iCs/>
        </w:rPr>
        <w:lastRenderedPageBreak/>
        <w:t>the Royal Society B: Biological Sciences</w:t>
      </w:r>
      <w:r>
        <w:t xml:space="preserve"> 283 (1833): 20160456. </w:t>
      </w:r>
      <w:hyperlink r:id="rId43">
        <w:r>
          <w:rPr>
            <w:rStyle w:val="Hyperlink"/>
          </w:rPr>
          <w:t>https://doi.org/10.1098/rspb.2016.0456</w:t>
        </w:r>
      </w:hyperlink>
      <w:r>
        <w:t>.</w:t>
      </w:r>
    </w:p>
    <w:p w14:paraId="48DCF168" w14:textId="77777777" w:rsidR="00654EEF" w:rsidRDefault="00000000">
      <w:pPr>
        <w:pStyle w:val="Bibliography"/>
      </w:pPr>
      <w:bookmarkStart w:id="46" w:name="ref-modestFirstDescriptionMigratory2021"/>
      <w:bookmarkEnd w:id="45"/>
      <w:r>
        <w:t xml:space="preserve">Modest, Michelle, Ladd Irvine, Virginia Andrews-Goff, William Gough, David Johnston, Douglas Nowacek, Logan Pallin, Andrew Read, Reny Tyson Moore, and Ari Friedlaender. 2021. “First Description of Migratory Behavior of Humpback Whales from an Antarctic Feeding Ground to a Tropical Calving Ground.” </w:t>
      </w:r>
      <w:r>
        <w:rPr>
          <w:i/>
          <w:iCs/>
        </w:rPr>
        <w:t>Animal Biotelemetry</w:t>
      </w:r>
      <w:r>
        <w:t xml:space="preserve"> 9 (1): 42. </w:t>
      </w:r>
      <w:hyperlink r:id="rId44">
        <w:r>
          <w:rPr>
            <w:rStyle w:val="Hyperlink"/>
          </w:rPr>
          <w:t>https://doi.org/10.1186/s40317-021-00266-8</w:t>
        </w:r>
      </w:hyperlink>
      <w:r>
        <w:t>.</w:t>
      </w:r>
    </w:p>
    <w:p w14:paraId="5F25FAD2" w14:textId="77777777" w:rsidR="00654EEF" w:rsidRDefault="00000000">
      <w:pPr>
        <w:pStyle w:val="Bibliography"/>
      </w:pPr>
      <w:bookmarkStart w:id="47" w:name="ref-mottaFeedingAnatomyFilterfeeding2010"/>
      <w:bookmarkEnd w:id="46"/>
      <w:r>
        <w:t xml:space="preserve">Motta, Philip J., Michael Maslanka, Robert E. Hueter, Ray L. Davis, Rafael de la Parra, Samantha L. Mulvany, Maria Laura Habegger, et al. 2010. “Feeding Anatomy, Filter-Feeding Rate, and Diet of Whale Sharks Rhincodon Typus During Surface Ram Filter Feeding Off the Yucatan Peninsula, Mexico.” </w:t>
      </w:r>
      <w:r>
        <w:rPr>
          <w:i/>
          <w:iCs/>
        </w:rPr>
        <w:t>Zoology</w:t>
      </w:r>
      <w:r>
        <w:t xml:space="preserve"> 113 (4): 199–212. </w:t>
      </w:r>
      <w:hyperlink r:id="rId45">
        <w:r>
          <w:rPr>
            <w:rStyle w:val="Hyperlink"/>
          </w:rPr>
          <w:t>https://doi.org/10.1016/j.zool.2009.12.001</w:t>
        </w:r>
      </w:hyperlink>
      <w:r>
        <w:t>.</w:t>
      </w:r>
    </w:p>
    <w:p w14:paraId="4F143489" w14:textId="77777777" w:rsidR="00654EEF" w:rsidRDefault="00000000">
      <w:pPr>
        <w:pStyle w:val="Bibliography"/>
      </w:pPr>
      <w:bookmarkStart w:id="48" w:name="Xb055857768f1794cdd229f1c1a8675c482848b6"/>
      <w:bookmarkEnd w:id="47"/>
      <w:r>
        <w:t xml:space="preserve">Oestreich, William K., Briana Abrahms, Megan F. McKenna, Jeremy A. Goldbogen, Larry B. Crowder, and John P. Ryan. 2022. “Acoustic Signature Reveals Blue Whales Tune Life-History Transitions to Oceanographic Conditions.” </w:t>
      </w:r>
      <w:r>
        <w:rPr>
          <w:i/>
          <w:iCs/>
        </w:rPr>
        <w:t>Functional Ecology</w:t>
      </w:r>
      <w:r>
        <w:t xml:space="preserve"> 36 (4): 882–95. </w:t>
      </w:r>
      <w:hyperlink r:id="rId46">
        <w:r>
          <w:rPr>
            <w:rStyle w:val="Hyperlink"/>
          </w:rPr>
          <w:t>https://doi.org/10.1111/1365-2435.14013</w:t>
        </w:r>
      </w:hyperlink>
      <w:r>
        <w:t>.</w:t>
      </w:r>
    </w:p>
    <w:p w14:paraId="55305B56" w14:textId="77777777" w:rsidR="00654EEF" w:rsidRDefault="00000000">
      <w:pPr>
        <w:pStyle w:val="Bibliography"/>
      </w:pPr>
      <w:bookmarkStart w:id="49" w:name="X44f054a93c0939aa9e24faecb282379a06bb523"/>
      <w:bookmarkEnd w:id="48"/>
      <w:r>
        <w:t xml:space="preserve">Oestreich, William K., James A. Fahlbusch, David E. Cade, John Calambokidis, Tetyana Margolina, John Joseph, Ari S. Friedlaender, et al. 2020. “Animal-Borne Metrics Enable Acoustic Detection of Blue Whale Migration.” </w:t>
      </w:r>
      <w:r>
        <w:rPr>
          <w:i/>
          <w:iCs/>
        </w:rPr>
        <w:t>Current Biology</w:t>
      </w:r>
      <w:r>
        <w:t xml:space="preserve"> 30 (23): 4773–4779.e3. </w:t>
      </w:r>
      <w:hyperlink r:id="rId47">
        <w:r>
          <w:rPr>
            <w:rStyle w:val="Hyperlink"/>
          </w:rPr>
          <w:t>https://doi.org/10.1016/j.cub.2020.08.105</w:t>
        </w:r>
      </w:hyperlink>
      <w:r>
        <w:t>.</w:t>
      </w:r>
    </w:p>
    <w:p w14:paraId="3B2CDDD7" w14:textId="77777777" w:rsidR="00654EEF" w:rsidRDefault="00000000">
      <w:pPr>
        <w:pStyle w:val="Bibliography"/>
      </w:pPr>
      <w:bookmarkStart w:id="50" w:name="ref-paig-tranFilterPadsFiltration2013"/>
      <w:bookmarkEnd w:id="49"/>
      <w:r>
        <w:t xml:space="preserve">Paig-Tran, E.W. Misty, Thomas Kleinteich, and Adam P. Summers. 2013. “The Filter Pads and Filtration Mechanisms of the Devil Rays: Variation at Macro and Microscopic Scales: Filter Pads and Filtration Mechanisms of Devil Rays.” </w:t>
      </w:r>
      <w:r>
        <w:rPr>
          <w:i/>
          <w:iCs/>
        </w:rPr>
        <w:t>Journal of Morphology</w:t>
      </w:r>
      <w:r>
        <w:t xml:space="preserve"> 274 (9): 1026–43. </w:t>
      </w:r>
      <w:hyperlink r:id="rId48">
        <w:r>
          <w:rPr>
            <w:rStyle w:val="Hyperlink"/>
          </w:rPr>
          <w:t>https://doi.org/10.1002/jmor.20160</w:t>
        </w:r>
      </w:hyperlink>
      <w:r>
        <w:t>.</w:t>
      </w:r>
    </w:p>
    <w:p w14:paraId="434754A7" w14:textId="77777777" w:rsidR="00654EEF" w:rsidRDefault="00000000">
      <w:pPr>
        <w:pStyle w:val="Bibliography"/>
      </w:pPr>
      <w:bookmarkStart w:id="51" w:name="Xd16172831e35806541a9288d26f756b0764870f"/>
      <w:bookmarkEnd w:id="50"/>
      <w:r>
        <w:t xml:space="preserve">Potvin, J, D E Cade, A J Werth, R E Shadwick, and J A Goldbogen. 2021. “Rorqual Lunge-Feeding Energetics Near and Away from the Kinematic Threshold of Optimal Efficiency.” </w:t>
      </w:r>
      <w:r>
        <w:rPr>
          <w:i/>
          <w:iCs/>
        </w:rPr>
        <w:t>Integrative Organismal Biology</w:t>
      </w:r>
      <w:r>
        <w:t xml:space="preserve"> 3 (1). </w:t>
      </w:r>
      <w:hyperlink r:id="rId49">
        <w:r>
          <w:rPr>
            <w:rStyle w:val="Hyperlink"/>
          </w:rPr>
          <w:t>https://doi.org/10.1093/iob/obab005</w:t>
        </w:r>
      </w:hyperlink>
      <w:r>
        <w:t>.</w:t>
      </w:r>
    </w:p>
    <w:p w14:paraId="22875274" w14:textId="77777777" w:rsidR="00654EEF" w:rsidRDefault="00000000">
      <w:pPr>
        <w:pStyle w:val="Bibliography"/>
      </w:pPr>
      <w:bookmarkStart w:id="52" w:name="X27c201bc6266115a7a6229e0cfb7214acff1e66"/>
      <w:bookmarkEnd w:id="51"/>
      <w:r>
        <w:t xml:space="preserve">Riekkola, Leena, Virginia Andrews-Goff, Ari Friedlaender, Rochelle Constantine, and Alexandre N. Zerbini. 2019. “Environmental Drivers of Humpback Whale Foraging Behavior in the Remote Southern Ocean.” </w:t>
      </w:r>
      <w:r>
        <w:rPr>
          <w:i/>
          <w:iCs/>
        </w:rPr>
        <w:t>Journal of Experimental Marine Biology and Ecology</w:t>
      </w:r>
      <w:r>
        <w:t xml:space="preserve"> 517: 1–12. </w:t>
      </w:r>
      <w:hyperlink r:id="rId50">
        <w:r>
          <w:rPr>
            <w:rStyle w:val="Hyperlink"/>
          </w:rPr>
          <w:t>https://doi.org/10.1016/j.jembe.2019.05.008</w:t>
        </w:r>
      </w:hyperlink>
      <w:r>
        <w:t>.</w:t>
      </w:r>
    </w:p>
    <w:p w14:paraId="3C72E011" w14:textId="77777777" w:rsidR="00654EEF" w:rsidRDefault="00000000">
      <w:pPr>
        <w:pStyle w:val="Bibliography"/>
      </w:pPr>
      <w:bookmarkStart w:id="53" w:name="ref-savocaBaleenWhalePrey2021"/>
      <w:bookmarkEnd w:id="52"/>
      <w:r>
        <w:t xml:space="preserve">Savoca, Matthew S., Max F. Czapanskiy, Shirel R. Kahane-Rapport, William T. Gough, James A. Fahlbusch, K. C. Bierlich, Paolo S. Segre, et al. 2021. “Baleen Whale Prey Consumption Based on High-Resolution Foraging Measurements.” </w:t>
      </w:r>
      <w:r>
        <w:rPr>
          <w:i/>
          <w:iCs/>
        </w:rPr>
        <w:t>Nature</w:t>
      </w:r>
      <w:r>
        <w:t xml:space="preserve"> 599 (7883): 85–90. </w:t>
      </w:r>
      <w:hyperlink r:id="rId51">
        <w:r>
          <w:rPr>
            <w:rStyle w:val="Hyperlink"/>
          </w:rPr>
          <w:t>https://doi.org/10.1038/s41586-021-03991-5</w:t>
        </w:r>
      </w:hyperlink>
      <w:r>
        <w:t>.</w:t>
      </w:r>
    </w:p>
    <w:p w14:paraId="1E0AC14C" w14:textId="77777777" w:rsidR="00654EEF" w:rsidRDefault="00000000">
      <w:pPr>
        <w:pStyle w:val="Bibliography"/>
      </w:pPr>
      <w:bookmarkStart w:id="54" w:name="ref-stephensCapitalBreedingIncome2009"/>
      <w:bookmarkEnd w:id="53"/>
      <w:r>
        <w:t xml:space="preserve">Stephens, Philip A., Ian L. Boyd, John M. McNamara, and Alasdair I. Houston. 2009. “Capital Breeding and Income Breeding: Their Meaning, Measurement, and Worth.” </w:t>
      </w:r>
      <w:r>
        <w:rPr>
          <w:i/>
          <w:iCs/>
        </w:rPr>
        <w:t>Ecology</w:t>
      </w:r>
      <w:r>
        <w:t xml:space="preserve"> 90 (8): 2057–67. </w:t>
      </w:r>
      <w:hyperlink r:id="rId52">
        <w:r>
          <w:rPr>
            <w:rStyle w:val="Hyperlink"/>
          </w:rPr>
          <w:t>https://doi.org/10.1890/08-1369.1</w:t>
        </w:r>
      </w:hyperlink>
      <w:r>
        <w:t>.</w:t>
      </w:r>
    </w:p>
    <w:p w14:paraId="1DA64146" w14:textId="77777777" w:rsidR="00654EEF" w:rsidRDefault="00000000">
      <w:pPr>
        <w:pStyle w:val="Bibliography"/>
      </w:pPr>
      <w:bookmarkStart w:id="55" w:name="X94209379eb006594d065a41de03bdaa2fd9459e"/>
      <w:bookmarkEnd w:id="54"/>
      <w:r>
        <w:lastRenderedPageBreak/>
        <w:t xml:space="preserve">Taylor, C. R., N. C. Heglund, and G. M. Maloiy. 1982. “Energetics and mechanics of terrestrial locomotion. I. Metabolic energy consumption as a function of speed and body size in birds and mammals.” </w:t>
      </w:r>
      <w:r>
        <w:rPr>
          <w:i/>
          <w:iCs/>
        </w:rPr>
        <w:t>The Journal of Experimental Biology</w:t>
      </w:r>
      <w:r>
        <w:t xml:space="preserve"> 97: 1–21. </w:t>
      </w:r>
      <w:hyperlink r:id="rId53">
        <w:r>
          <w:rPr>
            <w:rStyle w:val="Hyperlink"/>
          </w:rPr>
          <w:t>https://doi.org/10.1242/jeb.97.1.1</w:t>
        </w:r>
      </w:hyperlink>
      <w:r>
        <w:t>.</w:t>
      </w:r>
    </w:p>
    <w:p w14:paraId="0E22EAE8" w14:textId="77777777" w:rsidR="00654EEF" w:rsidRDefault="00000000">
      <w:pPr>
        <w:pStyle w:val="Bibliography"/>
      </w:pPr>
      <w:bookmarkStart w:id="56" w:name="Xa937f033079d1fb05353fd5cf8f7940fd7254bc"/>
      <w:bookmarkEnd w:id="55"/>
      <w:r>
        <w:t xml:space="preserve">Weber, Jean-Michel. 2009. “The Physiology of Long-Distance Migration: Extending the Limits of Endurance Metabolism.” </w:t>
      </w:r>
      <w:r>
        <w:rPr>
          <w:i/>
          <w:iCs/>
        </w:rPr>
        <w:t>Journal of Experimental Biology</w:t>
      </w:r>
      <w:r>
        <w:t xml:space="preserve"> 212 (5): 593–97. </w:t>
      </w:r>
      <w:hyperlink r:id="rId54">
        <w:r>
          <w:rPr>
            <w:rStyle w:val="Hyperlink"/>
          </w:rPr>
          <w:t>https://doi.org/10.1242/jeb.015024</w:t>
        </w:r>
      </w:hyperlink>
      <w:r>
        <w:t>.</w:t>
      </w:r>
    </w:p>
    <w:p w14:paraId="6C9A7CE7" w14:textId="77777777" w:rsidR="00654EEF" w:rsidRDefault="00000000">
      <w:pPr>
        <w:pStyle w:val="Bibliography"/>
      </w:pPr>
      <w:bookmarkStart w:id="57" w:name="ref-williamsEvolutionCostEfficient1999"/>
      <w:bookmarkEnd w:id="56"/>
      <w:r>
        <w:t xml:space="preserve">Williams, Terrie M. 1999. “The Evolution of Cost Efficient Swimming in Marine Mammals: Limits to Energetic Optimization.” </w:t>
      </w:r>
      <w:r>
        <w:rPr>
          <w:i/>
          <w:iCs/>
        </w:rPr>
        <w:t>Philosophical Transactions of the Royal Society of London. Series B: Biological Sciences</w:t>
      </w:r>
      <w:r>
        <w:t xml:space="preserve"> 354 (1380): 193–201. </w:t>
      </w:r>
      <w:hyperlink r:id="rId55">
        <w:r>
          <w:rPr>
            <w:rStyle w:val="Hyperlink"/>
          </w:rPr>
          <w:t>https://doi.org/10.1098/rstb.1999.0371</w:t>
        </w:r>
      </w:hyperlink>
      <w:r>
        <w:t>.</w:t>
      </w:r>
      <w:bookmarkEnd w:id="14"/>
      <w:bookmarkEnd w:id="16"/>
      <w:bookmarkEnd w:id="57"/>
    </w:p>
    <w:sectPr w:rsidR="00654EE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57CCF" w14:textId="77777777" w:rsidR="001400A5" w:rsidRDefault="001400A5">
      <w:pPr>
        <w:spacing w:after="0"/>
      </w:pPr>
      <w:r>
        <w:separator/>
      </w:r>
    </w:p>
  </w:endnote>
  <w:endnote w:type="continuationSeparator" w:id="0">
    <w:p w14:paraId="5BC39442" w14:textId="77777777" w:rsidR="001400A5" w:rsidRDefault="001400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032C1" w14:textId="77777777" w:rsidR="001400A5" w:rsidRDefault="001400A5">
      <w:r>
        <w:separator/>
      </w:r>
    </w:p>
  </w:footnote>
  <w:footnote w:type="continuationSeparator" w:id="0">
    <w:p w14:paraId="0F4F36B2" w14:textId="77777777" w:rsidR="001400A5" w:rsidRDefault="00140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512D5A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21"/>
    <w:multiLevelType w:val="multilevel"/>
    <w:tmpl w:val="3D0C837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116170793">
    <w:abstractNumId w:val="0"/>
  </w:num>
  <w:num w:numId="2" w16cid:durableId="18850172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4EEF"/>
    <w:rsid w:val="001400A5"/>
    <w:rsid w:val="00654EEF"/>
    <w:rsid w:val="00FA24D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9205E"/>
  <w15:docId w15:val="{283ACF81-4FD7-4500-ADBE-1414200E9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38/nature10082" TargetMode="External"/><Relationship Id="rId26" Type="http://schemas.openxmlformats.org/officeDocument/2006/relationships/hyperlink" Target="https://doi.org/10.1093/icb/36.6.628" TargetMode="External"/><Relationship Id="rId39" Type="http://schemas.openxmlformats.org/officeDocument/2006/relationships/hyperlink" Target="https://doi.org/10.1002/ecs2.1261" TargetMode="External"/><Relationship Id="rId21" Type="http://schemas.openxmlformats.org/officeDocument/2006/relationships/hyperlink" Target="https://doi.org/10.1111/j.1748-7692.1999.tb00887.x" TargetMode="External"/><Relationship Id="rId34" Type="http://schemas.openxmlformats.org/officeDocument/2006/relationships/hyperlink" Target="https://doi.org/10.2307/3545800" TargetMode="External"/><Relationship Id="rId42" Type="http://schemas.openxmlformats.org/officeDocument/2006/relationships/hyperlink" Target="https://doi.org/10.1086/316701" TargetMode="External"/><Relationship Id="rId47" Type="http://schemas.openxmlformats.org/officeDocument/2006/relationships/hyperlink" Target="https://doi.org/10.1016/j.cub.2020.08.105" TargetMode="External"/><Relationship Id="rId50" Type="http://schemas.openxmlformats.org/officeDocument/2006/relationships/hyperlink" Target="https://doi.org/10.1016/j.jembe.2019.05.008" TargetMode="External"/><Relationship Id="rId55" Type="http://schemas.openxmlformats.org/officeDocument/2006/relationships/hyperlink" Target="https://doi.org/10.1098/rstb.1999.0371"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oi.org/10.1016/j.cub.2020.06.032" TargetMode="External"/><Relationship Id="rId29" Type="http://schemas.openxmlformats.org/officeDocument/2006/relationships/hyperlink" Target="https://doi.org/10.1093/iob/obac038" TargetMode="External"/><Relationship Id="rId11" Type="http://schemas.openxmlformats.org/officeDocument/2006/relationships/image" Target="media/image5.png"/><Relationship Id="rId24" Type="http://schemas.openxmlformats.org/officeDocument/2006/relationships/hyperlink" Target="https://doi.org/10.1578/AM.40.4.2014.329" TargetMode="External"/><Relationship Id="rId32" Type="http://schemas.openxmlformats.org/officeDocument/2006/relationships/hyperlink" Target="https://doi.org/10.1186/s41200-018-0143-4" TargetMode="External"/><Relationship Id="rId37" Type="http://schemas.openxmlformats.org/officeDocument/2006/relationships/hyperlink" Target="https://doi.org/10.1371/journal.pone.0268355" TargetMode="External"/><Relationship Id="rId40" Type="http://schemas.openxmlformats.org/officeDocument/2006/relationships/hyperlink" Target="https://doi.org/10.1098/rsbl.2015.0071" TargetMode="External"/><Relationship Id="rId45" Type="http://schemas.openxmlformats.org/officeDocument/2006/relationships/hyperlink" Target="https://doi.org/10.1016/j.zool.2009.12.001" TargetMode="External"/><Relationship Id="rId53" Type="http://schemas.openxmlformats.org/officeDocument/2006/relationships/hyperlink" Target="https://doi.org/10.1242/jeb.97.1.1" TargetMode="External"/><Relationship Id="rId5" Type="http://schemas.openxmlformats.org/officeDocument/2006/relationships/footnotes" Target="footnotes.xml"/><Relationship Id="rId19" Type="http://schemas.openxmlformats.org/officeDocument/2006/relationships/hyperlink" Target="https://doi.org/10.1098/rspb.2019.261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641/B570206" TargetMode="External"/><Relationship Id="rId27" Type="http://schemas.openxmlformats.org/officeDocument/2006/relationships/hyperlink" Target="https://doi.org/10.1017/S1464793105006834" TargetMode="External"/><Relationship Id="rId30" Type="http://schemas.openxmlformats.org/officeDocument/2006/relationships/hyperlink" Target="https://doi.org/10.1242/jeb.204172" TargetMode="External"/><Relationship Id="rId35" Type="http://schemas.openxmlformats.org/officeDocument/2006/relationships/hyperlink" Target="https://doi.org/10.1002/jmor.20846" TargetMode="External"/><Relationship Id="rId43" Type="http://schemas.openxmlformats.org/officeDocument/2006/relationships/hyperlink" Target="https://doi.org/10.1098/rspb.2016.0456" TargetMode="External"/><Relationship Id="rId48" Type="http://schemas.openxmlformats.org/officeDocument/2006/relationships/hyperlink" Target="https://doi.org/10.1002/jmor.20160"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i.org/10.1038/s41586-021-03991-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34/j.1600-0706.2003.12559.x" TargetMode="External"/><Relationship Id="rId25" Type="http://schemas.openxmlformats.org/officeDocument/2006/relationships/hyperlink" Target="https://doi.org/10.21236/ADA369158" TargetMode="External"/><Relationship Id="rId33" Type="http://schemas.openxmlformats.org/officeDocument/2006/relationships/hyperlink" Target="https://doi.org/10.1111/j.1461-0248.2011.01714.x" TargetMode="External"/><Relationship Id="rId38" Type="http://schemas.openxmlformats.org/officeDocument/2006/relationships/hyperlink" Target="https://doi.org/10.1016/0022-5193(75)90110-1" TargetMode="External"/><Relationship Id="rId46" Type="http://schemas.openxmlformats.org/officeDocument/2006/relationships/hyperlink" Target="https://doi.org/10.1111/1365-2435.14013" TargetMode="External"/><Relationship Id="rId20" Type="http://schemas.openxmlformats.org/officeDocument/2006/relationships/hyperlink" Target="https://doi.org/10.1098/rspb.2021.0671" TargetMode="External"/><Relationship Id="rId41" Type="http://schemas.openxmlformats.org/officeDocument/2006/relationships/hyperlink" Target="https://doi.org/10.1111/j.1748-7692.1999.tb00888.x" TargetMode="External"/><Relationship Id="rId54" Type="http://schemas.openxmlformats.org/officeDocument/2006/relationships/hyperlink" Target="https://doi.org/10.1242/jeb.01502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73/pnas.1819031116" TargetMode="External"/><Relationship Id="rId23" Type="http://schemas.openxmlformats.org/officeDocument/2006/relationships/hyperlink" Target="https://doi.org/10.5253/arde.v68.p225" TargetMode="External"/><Relationship Id="rId28" Type="http://schemas.openxmlformats.org/officeDocument/2006/relationships/hyperlink" Target="https://doi.org/10.1126/science.aax9044" TargetMode="External"/><Relationship Id="rId36" Type="http://schemas.openxmlformats.org/officeDocument/2006/relationships/hyperlink" Target="https://doi.org/10.47536/jcrm.vi.283" TargetMode="External"/><Relationship Id="rId49" Type="http://schemas.openxmlformats.org/officeDocument/2006/relationships/hyperlink" Target="https://doi.org/10.1093/iob/obab005" TargetMode="External"/><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hyperlink" Target="https://doi.org/10.1242/jeb.237586" TargetMode="External"/><Relationship Id="rId44" Type="http://schemas.openxmlformats.org/officeDocument/2006/relationships/hyperlink" Target="https://doi.org/10.1186/s40317-021-00266-8" TargetMode="External"/><Relationship Id="rId52" Type="http://schemas.openxmlformats.org/officeDocument/2006/relationships/hyperlink" Target="https://doi.org/10.1890/08-13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5310</Words>
  <Characters>30269</Characters>
  <Application>Microsoft Office Word</Application>
  <DocSecurity>0</DocSecurity>
  <Lines>252</Lines>
  <Paragraphs>71</Paragraphs>
  <ScaleCrop>false</ScaleCrop>
  <Company/>
  <LinksUpToDate>false</LinksUpToDate>
  <CharactersWithSpaces>35508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Optimal Migratory Speed of Large Capital Breeders</dc:title>
  <dc:creator>Gough, W.T., Czapanskiy, M.F., Savoca, M.S., Hazen, E.L., Oestreich, W.K., Fahlbusch, J., Palacios, D.M., Bejder, L., Goldbogen, J.A.</dc:creator>
  <cp:keywords/>
  <cp:lastModifiedBy>William Gough</cp:lastModifiedBy>
  <cp:revision>2</cp:revision>
  <dcterms:created xsi:type="dcterms:W3CDTF">2023-09-05T01:39:00Z</dcterms:created>
  <dcterms:modified xsi:type="dcterms:W3CDTF">2023-09-05T01:44:00Z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ZoteroLibraryGough.json</vt:lpwstr>
  </property>
  <property fmtid="{D5CDD505-2E9C-101B-9397-08002B2CF9AE}" pid="3" name="date">
    <vt:lpwstr>7/28/2023</vt:lpwstr>
  </property>
  <property fmtid="{D5CDD505-2E9C-101B-9397-08002B2CF9AE}" pid="4" name="output">
    <vt:lpwstr/>
  </property>
</Properties>
</file>