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951"/>
        <w:gridCol w:w="2076"/>
        <w:gridCol w:w="4446"/>
        <w:gridCol w:w="4451"/>
        <w:gridCol w:w="6392"/>
      </w:tblGrid>
      <w:tr w:rsidR="00F7649A" w:rsidRPr="00F86D6E" w14:paraId="233F2531" w14:textId="77777777" w:rsidTr="00F7649A">
        <w:tc>
          <w:tcPr>
            <w:tcW w:w="181" w:type="pct"/>
            <w:vMerge w:val="restart"/>
            <w:tcBorders>
              <w:top w:val="nil"/>
              <w:right w:val="nil"/>
            </w:tcBorders>
          </w:tcPr>
          <w:p w14:paraId="56738983" w14:textId="77777777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bookmarkStart w:id="0" w:name="_Hlk156434163"/>
          </w:p>
        </w:tc>
        <w:tc>
          <w:tcPr>
            <w:tcW w:w="1230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8CC7AB" w14:textId="1C71D7E1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F86D6E">
              <w:rPr>
                <w:rFonts w:ascii="Cambria" w:hAnsi="Cambria" w:cstheme="minorHAnsi"/>
                <w:sz w:val="32"/>
                <w:szCs w:val="32"/>
              </w:rPr>
              <w:t>Variable</w:t>
            </w:r>
          </w:p>
        </w:tc>
        <w:tc>
          <w:tcPr>
            <w:tcW w:w="42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4D66B" w14:textId="327A6C0F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F86D6E">
              <w:rPr>
                <w:rFonts w:ascii="Cambria" w:hAnsi="Cambria" w:cstheme="minorHAnsi"/>
                <w:sz w:val="32"/>
                <w:szCs w:val="32"/>
              </w:rPr>
              <w:t>Symbol</w:t>
            </w:r>
          </w:p>
        </w:tc>
        <w:tc>
          <w:tcPr>
            <w:tcW w:w="18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B6653A" w14:textId="1E8592C5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F86D6E">
              <w:rPr>
                <w:rFonts w:ascii="Cambria" w:hAnsi="Cambria" w:cstheme="minorHAnsi"/>
                <w:sz w:val="32"/>
                <w:szCs w:val="32"/>
              </w:rPr>
              <w:t>Values / Equations</w:t>
            </w:r>
          </w:p>
        </w:tc>
        <w:tc>
          <w:tcPr>
            <w:tcW w:w="1321" w:type="pct"/>
            <w:vMerge w:val="restart"/>
            <w:tcBorders>
              <w:left w:val="nil"/>
            </w:tcBorders>
            <w:vAlign w:val="center"/>
          </w:tcPr>
          <w:p w14:paraId="766C43CC" w14:textId="0B3AB050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F86D6E">
              <w:rPr>
                <w:rFonts w:ascii="Cambria" w:hAnsi="Cambria" w:cstheme="minorHAnsi"/>
                <w:sz w:val="32"/>
                <w:szCs w:val="32"/>
              </w:rPr>
              <w:t>Reference</w:t>
            </w:r>
          </w:p>
        </w:tc>
      </w:tr>
      <w:tr w:rsidR="00F7649A" w:rsidRPr="00F86D6E" w14:paraId="0D8614A7" w14:textId="77777777" w:rsidTr="00F7649A">
        <w:tc>
          <w:tcPr>
            <w:tcW w:w="181" w:type="pct"/>
            <w:vMerge/>
            <w:tcBorders>
              <w:bottom w:val="nil"/>
              <w:right w:val="nil"/>
            </w:tcBorders>
          </w:tcPr>
          <w:p w14:paraId="2AC2BC40" w14:textId="77777777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60C772" w14:textId="296F37F7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32"/>
                <w:szCs w:val="32"/>
              </w:rPr>
            </w:pPr>
          </w:p>
        </w:tc>
        <w:tc>
          <w:tcPr>
            <w:tcW w:w="42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04798" w14:textId="77777777" w:rsidR="00F7649A" w:rsidRPr="00F86D6E" w:rsidRDefault="00F7649A" w:rsidP="00B05A39">
            <w:pPr>
              <w:jc w:val="center"/>
              <w:rPr>
                <w:rFonts w:ascii="Cambria" w:eastAsia="Calibri" w:hAnsi="Cambria" w:cstheme="minorHAnsi"/>
                <w:sz w:val="32"/>
                <w:szCs w:val="3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74A56" w14:textId="251D2962" w:rsidR="00F7649A" w:rsidRPr="00F86D6E" w:rsidRDefault="00F7649A" w:rsidP="00B05A39">
            <w:pPr>
              <w:jc w:val="center"/>
              <w:rPr>
                <w:rFonts w:ascii="Cambria" w:hAnsi="Cambria" w:cstheme="minorHAnsi"/>
                <w:color w:val="000000"/>
                <w:sz w:val="32"/>
                <w:szCs w:val="32"/>
              </w:rPr>
            </w:pPr>
            <w:r w:rsidRPr="00F86D6E">
              <w:rPr>
                <w:rFonts w:ascii="Cambria" w:hAnsi="Cambria" w:cstheme="minorHAnsi"/>
                <w:color w:val="000000"/>
                <w:sz w:val="32"/>
                <w:szCs w:val="32"/>
              </w:rPr>
              <w:t>Blue</w:t>
            </w: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25E3C2" w14:textId="7CB5FBA8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F86D6E">
              <w:rPr>
                <w:rFonts w:ascii="Cambria" w:hAnsi="Cambria" w:cstheme="minorHAnsi"/>
                <w:sz w:val="32"/>
                <w:szCs w:val="32"/>
              </w:rPr>
              <w:t>Humpback</w:t>
            </w:r>
          </w:p>
        </w:tc>
        <w:tc>
          <w:tcPr>
            <w:tcW w:w="1321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CAA54DA" w14:textId="77777777" w:rsidR="00F7649A" w:rsidRPr="00F86D6E" w:rsidRDefault="00F7649A" w:rsidP="00B05A39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</w:tr>
      <w:tr w:rsidR="00937996" w:rsidRPr="00F86D6E" w14:paraId="64F09E79" w14:textId="77777777" w:rsidTr="00F7649A">
        <w:trPr>
          <w:cantSplit/>
          <w:trHeight w:val="432"/>
        </w:trPr>
        <w:tc>
          <w:tcPr>
            <w:tcW w:w="181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5DAA06D6" w14:textId="01160867" w:rsidR="00150117" w:rsidRPr="00F86D6E" w:rsidRDefault="00150117" w:rsidP="00150117">
            <w:pPr>
              <w:ind w:left="113" w:right="113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F86D6E">
              <w:rPr>
                <w:rFonts w:ascii="Cambria" w:hAnsi="Cambria" w:cstheme="minorHAnsi"/>
                <w:sz w:val="24"/>
                <w:szCs w:val="24"/>
              </w:rPr>
              <w:t>Model Parameters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F9898B" w14:textId="0BBC9B99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Total Body Length (m)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E6853" w14:textId="74A18908" w:rsidR="00150117" w:rsidRPr="00F86D6E" w:rsidRDefault="00150117" w:rsidP="000D6DC8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TL</m:t>
                </m:r>
              </m:oMath>
            </m:oMathPara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2D673" w14:textId="7412F81B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color w:val="000000"/>
                <w:sz w:val="28"/>
                <w:szCs w:val="28"/>
              </w:rPr>
              <w:t>17.6 - 26.4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94EEED" w14:textId="16C51BEC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color w:val="000000"/>
                <w:sz w:val="28"/>
                <w:szCs w:val="28"/>
              </w:rPr>
              <w:t>9.6 - 14.4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ECB79" w14:textId="0B853D77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2022</w:t>
            </w:r>
          </w:p>
        </w:tc>
      </w:tr>
      <w:tr w:rsidR="00937996" w:rsidRPr="00F86D6E" w14:paraId="5C79AA22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BDA6A" w14:textId="77777777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A2EC4" w14:textId="5ED519CE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Lunges Per Day (n)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30DB42" w14:textId="78D60C19" w:rsidR="00150117" w:rsidRPr="00F86D6E" w:rsidRDefault="00150117" w:rsidP="000D6DC8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586CCE" w14:textId="469B0268" w:rsidR="00150117" w:rsidRPr="00F86D6E" w:rsidRDefault="00150117" w:rsidP="000D6DC8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color w:val="000000"/>
                <w:sz w:val="28"/>
                <w:szCs w:val="28"/>
              </w:rPr>
              <w:t>163 - 245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32860" w14:textId="43B83C34" w:rsidR="00150117" w:rsidRPr="00F86D6E" w:rsidRDefault="00150117" w:rsidP="000D6DC8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color w:val="000000"/>
                <w:sz w:val="28"/>
                <w:szCs w:val="28"/>
              </w:rPr>
              <w:t>437 - 655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0C95B" w14:textId="255E50F9" w:rsidR="00150117" w:rsidRPr="00F86D6E" w:rsidRDefault="00150117" w:rsidP="000D6DC8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Savoca et al. 2021</w:t>
            </w:r>
          </w:p>
        </w:tc>
      </w:tr>
      <w:tr w:rsidR="00937996" w:rsidRPr="00F86D6E" w14:paraId="2855A8C1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7141E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E2329A" w14:textId="6906E188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Percent Time Fluking (%)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BC1218" w14:textId="6E6B0F29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%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fluke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ED585" w14:textId="1C318ECF" w:rsidR="00150117" w:rsidRPr="00F86D6E" w:rsidRDefault="00150117" w:rsidP="00CB5E73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eastAsia="Calibri" w:hAnsi="Cambria" w:cstheme="minorHAnsi"/>
                <w:sz w:val="28"/>
                <w:szCs w:val="28"/>
              </w:rPr>
              <w:t>28 - 42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222F01" w14:textId="344058DE" w:rsidR="00150117" w:rsidRPr="00F86D6E" w:rsidRDefault="00150117" w:rsidP="00CB5E73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eastAsia="Calibri" w:hAnsi="Cambria" w:cstheme="minorHAnsi"/>
                <w:sz w:val="28"/>
                <w:szCs w:val="28"/>
              </w:rPr>
              <w:t>44 – 66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71EB1E" w14:textId="568C012D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1F7DEACD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E6D8AB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330A1" w14:textId="529BAA73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Migration Distance (km)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D39B3" w14:textId="3CDC6FA1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3699CA" w14:textId="6FB348D4" w:rsidR="00150117" w:rsidRPr="00F86D6E" w:rsidRDefault="00150117" w:rsidP="006700F5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2000 – 12000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B69BA5" w14:textId="592CD325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2AFABE0C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F4865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A5767E" w14:textId="0B12D843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Swimming Speed (m s</w:t>
            </w:r>
            <w:r w:rsidRPr="00F86D6E">
              <w:rPr>
                <w:rFonts w:ascii="Cambria" w:hAnsi="Cambria" w:cstheme="minorHAnsi"/>
                <w:sz w:val="28"/>
                <w:szCs w:val="28"/>
                <w:vertAlign w:val="superscript"/>
              </w:rPr>
              <w:t>-1</w:t>
            </w:r>
            <w:r w:rsidRPr="00F86D6E">
              <w:rPr>
                <w:rFonts w:ascii="Cambria" w:hAnsi="Cambria" w:cstheme="minorHAnsi"/>
                <w:sz w:val="28"/>
                <w:szCs w:val="28"/>
              </w:rPr>
              <w:t>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F8635" w14:textId="66DE7689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swim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2F076" w14:textId="7F7651D0" w:rsidR="00150117" w:rsidRPr="00F86D6E" w:rsidRDefault="00150117" w:rsidP="00CB5E73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1.0 – 4.0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FBF4D" w14:textId="1D10F42D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2019; 2021</w:t>
            </w:r>
          </w:p>
        </w:tc>
      </w:tr>
      <w:tr w:rsidR="00150117" w:rsidRPr="00F86D6E" w14:paraId="0FDA3704" w14:textId="77777777" w:rsidTr="00F7649A">
        <w:trPr>
          <w:cantSplit/>
          <w:trHeight w:val="144"/>
        </w:trPr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6516B001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81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B63A4" w14:textId="1889448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</w:tr>
      <w:tr w:rsidR="00F7649A" w:rsidRPr="00F86D6E" w14:paraId="710DDB83" w14:textId="77777777" w:rsidTr="00F7649A">
        <w:trPr>
          <w:cantSplit/>
          <w:trHeight w:val="432"/>
        </w:trPr>
        <w:tc>
          <w:tcPr>
            <w:tcW w:w="18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14:paraId="4E53CC9E" w14:textId="352ED129" w:rsidR="00150117" w:rsidRPr="00F86D6E" w:rsidRDefault="00150117" w:rsidP="00150117">
            <w:pPr>
              <w:ind w:left="113" w:right="113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F86D6E">
              <w:rPr>
                <w:rFonts w:ascii="Cambria" w:hAnsi="Cambria" w:cstheme="minorHAnsi"/>
                <w:sz w:val="24"/>
                <w:szCs w:val="24"/>
              </w:rPr>
              <w:t>Derived Variables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3F301F" w14:textId="326B02B6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Over-Ground Speed (m s</w:t>
            </w:r>
            <w:r w:rsidRPr="00F86D6E">
              <w:rPr>
                <w:rFonts w:ascii="Cambria" w:hAnsi="Cambria" w:cstheme="minorHAnsi"/>
                <w:sz w:val="28"/>
                <w:szCs w:val="28"/>
                <w:vertAlign w:val="superscript"/>
              </w:rPr>
              <w:t>-1</w:t>
            </w:r>
            <w:r w:rsidRPr="00F86D6E">
              <w:rPr>
                <w:rFonts w:ascii="Cambria" w:hAnsi="Cambria" w:cstheme="minorHAnsi"/>
                <w:sz w:val="28"/>
                <w:szCs w:val="28"/>
              </w:rPr>
              <w:t>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5DEFE" w14:textId="12461594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og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885ED" w14:textId="25B69C78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swim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÷2</m:t>
                </m:r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668BCB" w14:textId="329CB94A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4DBA473B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7769EEB2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434943" w14:textId="7FDDB4B1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Days in Breeding Season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5E5C84" w14:textId="1BF0EF4D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breed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0113E" w14:textId="05192881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60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723079" w14:textId="5CA55F9A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Evans (Pers. Comm.)</w:t>
            </w:r>
          </w:p>
        </w:tc>
      </w:tr>
      <w:tr w:rsidR="00F7649A" w:rsidRPr="00F86D6E" w14:paraId="5C4D5FA4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64C7F2FB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A706A" w14:textId="35F7215E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Days along Migration Routes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575412" w14:textId="22BF2512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410DE8" w14:textId="19FDF6F0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÷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og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1000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*24*60*60</m:t>
                    </m:r>
                  </m:e>
                </m:d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BF4F2E" w14:textId="5D67468A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13CF355E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48887FC5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5AFECE" w14:textId="65C16D3C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Days in Feeding Season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EDF1B7" w14:textId="27088870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5EBAE5" w14:textId="0D67050F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365-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breed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2*Days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34ACA0" w14:textId="1F7F69EC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7C691461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4049E1C5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6D808A" w14:textId="379A94C4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Body Mass (kg)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E9165C" w14:textId="3B954EB3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kg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0B944C" w14:textId="424F3A80" w:rsidR="00150117" w:rsidRPr="00F86D6E" w:rsidRDefault="00150117" w:rsidP="00CB5E73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3.3346*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TL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+0.3129</m:t>
                    </m:r>
                  </m:sup>
                </m:sSup>
              </m:oMath>
            </m:oMathPara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801ED5" w14:textId="620A4406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2.3373*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TL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+1.8535</m:t>
                    </m:r>
                  </m:sup>
                </m:sSup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C1278" w14:textId="46E92AD4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 xml:space="preserve">Kahane-Rapport &amp; </w:t>
            </w:r>
            <w:proofErr w:type="spellStart"/>
            <w:r w:rsidRPr="00F86D6E">
              <w:rPr>
                <w:rFonts w:ascii="Cambria" w:hAnsi="Cambria" w:cstheme="minorHAnsi"/>
                <w:sz w:val="28"/>
                <w:szCs w:val="28"/>
              </w:rPr>
              <w:t>Goldbogen</w:t>
            </w:r>
            <w:proofErr w:type="spellEnd"/>
            <w:r w:rsidRPr="00F86D6E">
              <w:rPr>
                <w:rFonts w:ascii="Cambria" w:hAnsi="Cambria" w:cstheme="minorHAnsi"/>
                <w:sz w:val="28"/>
                <w:szCs w:val="28"/>
              </w:rPr>
              <w:t xml:space="preserve"> 2018</w:t>
            </w:r>
          </w:p>
        </w:tc>
      </w:tr>
      <w:tr w:rsidR="00F7649A" w:rsidRPr="00F86D6E" w14:paraId="264400C2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14:paraId="25D3C950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3FC5DF" w14:textId="6D670FBD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 xml:space="preserve">Daily Metabolic Cost (kJ </w:t>
            </w:r>
            <w:proofErr w:type="gramStart"/>
            <w:r w:rsidRPr="00F86D6E">
              <w:rPr>
                <w:rFonts w:ascii="Cambria" w:hAnsi="Cambria" w:cstheme="minorHAnsi"/>
                <w:sz w:val="28"/>
                <w:szCs w:val="28"/>
              </w:rPr>
              <w:t>day</w:t>
            </w:r>
            <w:r w:rsidRPr="00F86D6E">
              <w:rPr>
                <w:rFonts w:ascii="Cambria" w:hAnsi="Cambria" w:cstheme="minorHAnsi"/>
                <w:sz w:val="28"/>
                <w:szCs w:val="28"/>
                <w:vertAlign w:val="superscript"/>
              </w:rPr>
              <w:t>-1</w:t>
            </w:r>
            <w:proofErr w:type="gramEnd"/>
            <w:r w:rsidRPr="00F86D6E">
              <w:rPr>
                <w:rFonts w:ascii="Cambria" w:hAnsi="Cambria" w:cstheme="minorHAnsi"/>
                <w:sz w:val="28"/>
                <w:szCs w:val="28"/>
              </w:rPr>
              <w:t>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96E6EF" w14:textId="3AD9FE11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F9A55" w14:textId="37B3764E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70*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kg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0.75</m:t>
                    </m:r>
                  </m:sup>
                </m:sSup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D72717" w14:textId="4AD9EAC1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Kleiber 1975</w:t>
            </w:r>
          </w:p>
        </w:tc>
      </w:tr>
      <w:tr w:rsidR="00150117" w:rsidRPr="00F86D6E" w14:paraId="17078A86" w14:textId="77777777" w:rsidTr="00F7649A">
        <w:trPr>
          <w:cantSplit/>
          <w:trHeight w:val="144"/>
        </w:trPr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23BBF73D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81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CAE031" w14:textId="48DEBB15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</w:tr>
      <w:tr w:rsidR="00F7649A" w:rsidRPr="00F86D6E" w14:paraId="49330BBF" w14:textId="77777777" w:rsidTr="00F7649A">
        <w:trPr>
          <w:cantSplit/>
          <w:trHeight w:val="432"/>
        </w:trPr>
        <w:tc>
          <w:tcPr>
            <w:tcW w:w="18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14:paraId="4D27C64D" w14:textId="7BCF11B5" w:rsidR="00150117" w:rsidRPr="00F86D6E" w:rsidRDefault="00150117" w:rsidP="00150117">
            <w:pPr>
              <w:ind w:left="113" w:right="113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F86D6E">
              <w:rPr>
                <w:rFonts w:ascii="Cambria" w:hAnsi="Cambria" w:cstheme="minorHAnsi"/>
                <w:sz w:val="24"/>
                <w:szCs w:val="24"/>
              </w:rPr>
              <w:t>Feeding Season Energetics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31D334" w14:textId="7D089422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Feeding Lunge Cost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803327" w14:textId="6844D793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lunge.cost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374107" w14:textId="340F15B8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2.07*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kg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+0.83</m:t>
                    </m:r>
                  </m:sup>
                </m:sSup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C66590" w14:textId="56D00A3B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2022</w:t>
            </w:r>
          </w:p>
        </w:tc>
      </w:tr>
      <w:tr w:rsidR="00F7649A" w:rsidRPr="00F86D6E" w14:paraId="009F9F38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3C3C7495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566E56" w14:textId="09EF4BD2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Feeding Lunge Intake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D3ABCF" w14:textId="23990262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lunge.in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32AD8" w14:textId="3FFD1DC1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2.86*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kg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+1.48</m:t>
                    </m:r>
                  </m:sup>
                </m:sSup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3F8A0B" w14:textId="16B3C95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2022</w:t>
            </w:r>
          </w:p>
        </w:tc>
      </w:tr>
      <w:tr w:rsidR="00F7649A" w:rsidRPr="00F86D6E" w14:paraId="04A770E1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265B4471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DDC6F" w14:textId="765141EE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Feeding Lunge Net Energy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5E4C83" w14:textId="686DDE9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B6717" w14:textId="5A013EF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lunge.in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lunge.cost</m:t>
                    </m:r>
                  </m:sub>
                </m:sSub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075978" w14:textId="60F4D629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067DABE5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1B6A8A0E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03753C" w14:textId="165D7BFE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Lunges Per Feeding Season (n)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B545D4" w14:textId="3D971A27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44B75A" w14:textId="68D31146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AA94D" w14:textId="5C68B752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4777418D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47EB099F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20F87" w14:textId="613EF933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Feeding Season Intake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A72D4" w14:textId="68558389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feed.in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0EBE2" w14:textId="0974109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lunge.in</m:t>
                    </m:r>
                  </m:sub>
                </m:sSub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FC6A0A" w14:textId="10A4611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0034834B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1BCCE135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CC3FF" w14:textId="1EDCE86A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Feeding Season Cost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07FFFA" w14:textId="74E55E50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.cost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F3FAB3" w14:textId="4AB07FE6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Met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lunge.cost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E59FE9" w14:textId="121B51E5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007BA4F1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14:paraId="7A69AD07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D78F5" w14:textId="1DE878A9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Feeding Season Net Energy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364F5C" w14:textId="13E02C03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8F4421" w14:textId="699492A9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.in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.cost</m:t>
                    </m:r>
                  </m:sub>
                </m:sSub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35794F" w14:textId="63FA910C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150117" w:rsidRPr="00F86D6E" w14:paraId="477A5180" w14:textId="77777777" w:rsidTr="00F7649A">
        <w:trPr>
          <w:cantSplit/>
          <w:trHeight w:val="144"/>
        </w:trPr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3A6A1A60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81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D1C10" w14:textId="431FEA3E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</w:tr>
      <w:tr w:rsidR="00F7649A" w:rsidRPr="00F86D6E" w14:paraId="48718F64" w14:textId="77777777" w:rsidTr="00F7649A">
        <w:trPr>
          <w:cantSplit/>
          <w:trHeight w:val="432"/>
        </w:trPr>
        <w:tc>
          <w:tcPr>
            <w:tcW w:w="18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</w:tcPr>
          <w:p w14:paraId="15E02664" w14:textId="4920DFC5" w:rsidR="00150117" w:rsidRPr="00F86D6E" w:rsidRDefault="00150117" w:rsidP="00150117">
            <w:pPr>
              <w:ind w:left="113" w:right="113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F86D6E">
              <w:rPr>
                <w:rFonts w:ascii="Cambria" w:hAnsi="Cambria" w:cstheme="minorHAnsi"/>
                <w:sz w:val="24"/>
                <w:szCs w:val="24"/>
              </w:rPr>
              <w:t>Migration Energetics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2431A" w14:textId="1382A427" w:rsidR="00150117" w:rsidRPr="00F86D6E" w:rsidRDefault="00150117" w:rsidP="00150117">
            <w:pPr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Metabolic Efficiency (%)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51709" w14:textId="637452A4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met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5E1418" w14:textId="00934C2D" w:rsidR="00150117" w:rsidRPr="00F86D6E" w:rsidRDefault="00150117" w:rsidP="00CB5E73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25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B4923" w14:textId="7A776F2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2022</w:t>
            </w:r>
          </w:p>
        </w:tc>
      </w:tr>
      <w:tr w:rsidR="00F7649A" w:rsidRPr="00F86D6E" w14:paraId="14882FBE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14067096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96DAB3" w14:textId="532D82F9" w:rsidR="00150117" w:rsidRPr="00F86D6E" w:rsidRDefault="00150117" w:rsidP="00150117">
            <w:pPr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Propulsive Efficiency (%)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50EA09" w14:textId="3B5AA29A" w:rsidR="00150117" w:rsidRPr="00F86D6E" w:rsidRDefault="00150117" w:rsidP="00CB5E73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B10E3" w14:textId="1F1CBC5C" w:rsidR="00150117" w:rsidRPr="00F86D6E" w:rsidRDefault="00150117" w:rsidP="00CB5E73">
            <w:pPr>
              <w:jc w:val="center"/>
              <w:rPr>
                <w:rFonts w:ascii="Cambria" w:hAnsi="Cambria" w:cstheme="minorHAnsi"/>
                <w:color w:val="000000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90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1C2A1B" w14:textId="47F987CF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2021</w:t>
            </w:r>
          </w:p>
        </w:tc>
      </w:tr>
      <w:tr w:rsidR="00F7649A" w:rsidRPr="00F86D6E" w14:paraId="59F3293A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3CB53E9D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6AE57" w14:textId="5619F412" w:rsidR="00150117" w:rsidRPr="00F86D6E" w:rsidRDefault="00150117" w:rsidP="00150117">
            <w:pPr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 xml:space="preserve">Thrust Power (W </w:t>
            </w:r>
            <w:proofErr w:type="gramStart"/>
            <w:r w:rsidRPr="00F86D6E">
              <w:rPr>
                <w:rFonts w:ascii="Cambria" w:hAnsi="Cambria" w:cstheme="minorHAnsi"/>
                <w:sz w:val="28"/>
                <w:szCs w:val="28"/>
              </w:rPr>
              <w:t>kg</w:t>
            </w:r>
            <w:r w:rsidRPr="00F86D6E">
              <w:rPr>
                <w:rFonts w:ascii="Cambria" w:hAnsi="Cambria" w:cstheme="minorHAnsi"/>
                <w:sz w:val="28"/>
                <w:szCs w:val="28"/>
                <w:vertAlign w:val="superscript"/>
              </w:rPr>
              <w:t>-1</w:t>
            </w:r>
            <w:proofErr w:type="gramEnd"/>
            <w:r w:rsidRPr="00F86D6E">
              <w:rPr>
                <w:rFonts w:ascii="Cambria" w:hAnsi="Cambria" w:cstheme="minorHAnsi"/>
                <w:sz w:val="28"/>
                <w:szCs w:val="28"/>
              </w:rPr>
              <w:t>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4B28CE" w14:textId="2E3BC0E6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20858C" w14:textId="2ED665F6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0.381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swim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-1.215</m:t>
                    </m:r>
                  </m:sup>
                </m:sSup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8048B" w14:textId="28DA3765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Gough et al. 2021</w:t>
            </w:r>
          </w:p>
        </w:tc>
      </w:tr>
      <w:tr w:rsidR="00F7649A" w:rsidRPr="00F86D6E" w14:paraId="3741CC14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1A70BD43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867EC2" w14:textId="102FF257" w:rsidR="00150117" w:rsidRPr="00F86D6E" w:rsidRDefault="00150117" w:rsidP="00150117">
            <w:pPr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Swimming Cost (kJ s</w:t>
            </w:r>
            <w:r w:rsidRPr="00F86D6E">
              <w:rPr>
                <w:rFonts w:ascii="Cambria" w:hAnsi="Cambria" w:cstheme="minorHAnsi"/>
                <w:sz w:val="28"/>
                <w:szCs w:val="28"/>
                <w:vertAlign w:val="superscript"/>
              </w:rPr>
              <w:t>-1</w:t>
            </w:r>
            <w:r w:rsidRPr="00F86D6E">
              <w:rPr>
                <w:rFonts w:ascii="Cambria" w:hAnsi="Cambria" w:cstheme="minorHAnsi"/>
                <w:sz w:val="28"/>
                <w:szCs w:val="28"/>
              </w:rPr>
              <w:t>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9D814" w14:textId="00775D7C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swim.sec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A35DFE" w14:textId="5885BD4A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kg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÷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met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prop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÷1000</m:t>
                </m:r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644F45" w14:textId="4F96EABD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6FC2D2E0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right w:val="single" w:sz="4" w:space="0" w:color="auto"/>
            </w:tcBorders>
          </w:tcPr>
          <w:p w14:paraId="56B7ACFF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EF613" w14:textId="72197C04" w:rsidR="00150117" w:rsidRPr="00F86D6E" w:rsidRDefault="00150117" w:rsidP="00150117">
            <w:pPr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 xml:space="preserve">Daily Swimming Cost (kJ </w:t>
            </w:r>
            <w:proofErr w:type="gramStart"/>
            <w:r w:rsidRPr="00F86D6E">
              <w:rPr>
                <w:rFonts w:ascii="Cambria" w:hAnsi="Cambria" w:cstheme="minorHAnsi"/>
                <w:sz w:val="28"/>
                <w:szCs w:val="28"/>
              </w:rPr>
              <w:t>day</w:t>
            </w:r>
            <w:r w:rsidRPr="00F86D6E">
              <w:rPr>
                <w:rFonts w:ascii="Cambria" w:hAnsi="Cambria" w:cstheme="minorHAnsi"/>
                <w:sz w:val="28"/>
                <w:szCs w:val="28"/>
                <w:vertAlign w:val="superscript"/>
              </w:rPr>
              <w:t>-1</w:t>
            </w:r>
            <w:proofErr w:type="gramEnd"/>
            <w:r w:rsidRPr="00F86D6E">
              <w:rPr>
                <w:rFonts w:ascii="Cambria" w:hAnsi="Cambria" w:cstheme="minorHAnsi"/>
                <w:sz w:val="28"/>
                <w:szCs w:val="28"/>
              </w:rPr>
              <w:t>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33CCC" w14:textId="00C65712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swim.day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F04EBB" w14:textId="12717C29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swim.sec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%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fluke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*24*60*60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Met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" w:hAnsi="Cambria" w:cstheme="minorHAnsi"/>
                            <w:sz w:val="28"/>
                            <w:szCs w:val="28"/>
                          </w:rPr>
                          <m:t>day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AC804D" w14:textId="76153A83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F7649A" w:rsidRPr="00F86D6E" w14:paraId="61B2A4A6" w14:textId="77777777" w:rsidTr="00F7649A">
        <w:trPr>
          <w:cantSplit/>
          <w:trHeight w:val="432"/>
        </w:trPr>
        <w:tc>
          <w:tcPr>
            <w:tcW w:w="181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14:paraId="18A20EF0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0D177" w14:textId="5F74A31A" w:rsidR="00150117" w:rsidRPr="00F86D6E" w:rsidRDefault="00150117" w:rsidP="00150117">
            <w:pPr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Migration Cost (kJ)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07FE6" w14:textId="0497C6B8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0760D6" w14:textId="7AD5A55C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swim.day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Days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2E8BB6" w14:textId="73491EEB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tr w:rsidR="00150117" w:rsidRPr="00F86D6E" w14:paraId="4EDDB1F4" w14:textId="77777777" w:rsidTr="00F7649A">
        <w:trPr>
          <w:cantSplit/>
          <w:trHeight w:val="144"/>
        </w:trPr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25C7E738" w14:textId="77777777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481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9A91F2" w14:textId="1C23D5A5" w:rsidR="00150117" w:rsidRPr="00F86D6E" w:rsidRDefault="00150117" w:rsidP="00CB5E73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</w:tr>
      <w:tr w:rsidR="00F7649A" w:rsidRPr="00F86D6E" w14:paraId="32DDA9E9" w14:textId="77777777" w:rsidTr="00F7649A">
        <w:trPr>
          <w:cantSplit/>
          <w:trHeight w:val="432"/>
        </w:trPr>
        <w:tc>
          <w:tcPr>
            <w:tcW w:w="18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A87B2" w14:textId="77777777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364D9" w14:textId="00FE25BE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Energy Ratio of Migration to Feeding Season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0ABEE" w14:textId="205CC3B2" w:rsidR="00150117" w:rsidRPr="00F86D6E" w:rsidRDefault="00150117" w:rsidP="006700F5">
            <w:pPr>
              <w:jc w:val="center"/>
              <w:rPr>
                <w:rFonts w:ascii="Cambria" w:eastAsia="Calibri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ratio</m:t>
                    </m:r>
                  </m:sub>
                </m:sSub>
              </m:oMath>
            </m:oMathPara>
          </w:p>
        </w:tc>
        <w:tc>
          <w:tcPr>
            <w:tcW w:w="18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708DCC" w14:textId="193D90B1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mig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÷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feed</m:t>
                    </m:r>
                  </m:sub>
                </m:sSub>
              </m:oMath>
            </m:oMathPara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56E6B6" w14:textId="7BA950AC" w:rsidR="00150117" w:rsidRPr="00F86D6E" w:rsidRDefault="00150117" w:rsidP="006700F5">
            <w:pPr>
              <w:jc w:val="center"/>
              <w:rPr>
                <w:rFonts w:ascii="Cambria" w:hAnsi="Cambria" w:cstheme="minorHAnsi"/>
                <w:sz w:val="28"/>
                <w:szCs w:val="28"/>
              </w:rPr>
            </w:pPr>
            <w:r w:rsidRPr="00F86D6E">
              <w:rPr>
                <w:rFonts w:ascii="Cambria" w:hAnsi="Cambria" w:cstheme="minorHAnsi"/>
                <w:sz w:val="28"/>
                <w:szCs w:val="28"/>
              </w:rPr>
              <w:t>-</w:t>
            </w:r>
          </w:p>
        </w:tc>
      </w:tr>
      <w:bookmarkEnd w:id="0"/>
    </w:tbl>
    <w:p w14:paraId="1CD18147" w14:textId="35C9989B" w:rsidR="00F86D6E" w:rsidRDefault="00F86D6E"/>
    <w:sectPr w:rsidR="00F86D6E" w:rsidSect="008B0D20">
      <w:pgSz w:w="24480" w:h="15840" w:orient="landscape" w:code="3"/>
      <w:pgMar w:top="144" w:right="144" w:bottom="144" w:left="14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7E"/>
    <w:rsid w:val="00017584"/>
    <w:rsid w:val="000D6DC8"/>
    <w:rsid w:val="00127008"/>
    <w:rsid w:val="00150117"/>
    <w:rsid w:val="001F4D62"/>
    <w:rsid w:val="00204AAA"/>
    <w:rsid w:val="00214666"/>
    <w:rsid w:val="00275770"/>
    <w:rsid w:val="002E489E"/>
    <w:rsid w:val="00343968"/>
    <w:rsid w:val="005648AE"/>
    <w:rsid w:val="00570670"/>
    <w:rsid w:val="006700F5"/>
    <w:rsid w:val="006D285A"/>
    <w:rsid w:val="006F637E"/>
    <w:rsid w:val="00705A21"/>
    <w:rsid w:val="0074679C"/>
    <w:rsid w:val="007B2F3F"/>
    <w:rsid w:val="007B371D"/>
    <w:rsid w:val="008B0D20"/>
    <w:rsid w:val="00937996"/>
    <w:rsid w:val="009B3262"/>
    <w:rsid w:val="00B05A39"/>
    <w:rsid w:val="00B42885"/>
    <w:rsid w:val="00B45AB8"/>
    <w:rsid w:val="00BE6B39"/>
    <w:rsid w:val="00C27F05"/>
    <w:rsid w:val="00CB5E73"/>
    <w:rsid w:val="00DD25F4"/>
    <w:rsid w:val="00E43F4B"/>
    <w:rsid w:val="00F7649A"/>
    <w:rsid w:val="00F830A7"/>
    <w:rsid w:val="00F86D6E"/>
    <w:rsid w:val="00F92923"/>
    <w:rsid w:val="00F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FEAA"/>
  <w15:chartTrackingRefBased/>
  <w15:docId w15:val="{17F6C468-3310-43D4-A5F1-058DB28D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F637E"/>
  </w:style>
  <w:style w:type="table" w:styleId="TableGrid">
    <w:name w:val="Table Grid"/>
    <w:basedOn w:val="TableNormal"/>
    <w:uiPriority w:val="39"/>
    <w:rsid w:val="006F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67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Gough</dc:creator>
  <cp:keywords/>
  <dc:description/>
  <cp:lastModifiedBy>William Gough</cp:lastModifiedBy>
  <cp:revision>12</cp:revision>
  <dcterms:created xsi:type="dcterms:W3CDTF">2024-01-18T02:28:00Z</dcterms:created>
  <dcterms:modified xsi:type="dcterms:W3CDTF">2024-01-18T11:42:00Z</dcterms:modified>
</cp:coreProperties>
</file>