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项目API接口</w:t>
      </w:r>
      <w:r>
        <w:rPr>
          <w:sz w:val="32"/>
          <w:szCs w:val="32"/>
        </w:rPr>
        <w:t>规范指导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统一采用json格式返回数据，json对象如下： {code:200, msg: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 data:{}}。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code为响应代码，默认200为正常，其他可按项目指定。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msg为响应消息，用于开发查看或前端提示使用。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data为响应的具体数据，必须为对象，如果返回是列表数据，采用属性名list指定示例如：{data:{list:[...],total:总条数,pagecode:页码,pagesize:每页条数}}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在以上基础上可根据项目需求自行扩展。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石家庄汉德信息技术有限公司</w:t>
    </w:r>
    <w:r>
      <w:rPr>
        <w:rFonts w:hint="eastAsia"/>
      </w:rPr>
      <w:t xml:space="preserve"> 【HD2019/B-API005】版本号：V0.1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44C10"/>
    <w:multiLevelType w:val="multilevel"/>
    <w:tmpl w:val="38D44C1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1A4B"/>
    <w:rsid w:val="00041A4B"/>
    <w:rsid w:val="00362B40"/>
    <w:rsid w:val="00DF4F9C"/>
    <w:rsid w:val="38414572"/>
    <w:rsid w:val="764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www.deepinghost.com</Company>
  <Pages>1</Pages>
  <Words>2</Words>
  <Characters>12</Characters>
  <Lines>1</Lines>
  <Paragraphs>1</Paragraphs>
  <TotalTime>2</TotalTime>
  <ScaleCrop>false</ScaleCrop>
  <LinksUpToDate>false</LinksUpToDate>
  <CharactersWithSpaces>13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2019-01-15T04:59:00Z</dcterms:created>
  <dc:creator>wang shouxin</dc:creator>
  <cp:lastModifiedBy>阿言</cp:lastModifiedBy>
  <dcterms:modified xsi:type="dcterms:W3CDTF">2020-09-22T09:12:24Z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