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004789" w14:textId="77777777" w:rsidR="007677FC" w:rsidRDefault="007677FC" w:rsidP="001F08E0">
      <w:pPr>
        <w:spacing w:line="480" w:lineRule="auto"/>
        <w:contextualSpacing/>
      </w:pPr>
      <w:r>
        <w:t>Will Thacher</w:t>
      </w:r>
    </w:p>
    <w:p w14:paraId="7AC540E9" w14:textId="77777777" w:rsidR="007677FC" w:rsidRDefault="007677FC" w:rsidP="001F08E0">
      <w:pPr>
        <w:spacing w:line="480" w:lineRule="auto"/>
        <w:contextualSpacing/>
      </w:pPr>
      <w:r>
        <w:t xml:space="preserve">Professor </w:t>
      </w:r>
      <w:proofErr w:type="spellStart"/>
      <w:r>
        <w:t>Carse</w:t>
      </w:r>
      <w:proofErr w:type="spellEnd"/>
    </w:p>
    <w:p w14:paraId="7C582B4B" w14:textId="77777777" w:rsidR="007677FC" w:rsidRDefault="007677FC" w:rsidP="001F08E0">
      <w:pPr>
        <w:spacing w:line="480" w:lineRule="auto"/>
        <w:contextualSpacing/>
      </w:pPr>
      <w:r>
        <w:t>Moral Psychology</w:t>
      </w:r>
    </w:p>
    <w:p w14:paraId="323A24FF" w14:textId="77777777" w:rsidR="0075794F" w:rsidRDefault="007677FC" w:rsidP="001F08E0">
      <w:pPr>
        <w:spacing w:line="480" w:lineRule="auto"/>
        <w:contextualSpacing/>
      </w:pPr>
      <w:r>
        <w:t>November 20</w:t>
      </w:r>
      <w:r w:rsidRPr="007677FC">
        <w:rPr>
          <w:vertAlign w:val="superscript"/>
        </w:rPr>
        <w:t>th</w:t>
      </w:r>
      <w:r>
        <w:t>, 2018</w:t>
      </w:r>
      <w:r w:rsidR="0075794F" w:rsidRPr="0075794F">
        <w:t xml:space="preserve"> </w:t>
      </w:r>
    </w:p>
    <w:p w14:paraId="5D81D7CD" w14:textId="625D595D" w:rsidR="007677FC" w:rsidRDefault="0075794F" w:rsidP="0075794F">
      <w:pPr>
        <w:spacing w:line="480" w:lineRule="auto"/>
        <w:contextualSpacing/>
        <w:jc w:val="center"/>
      </w:pPr>
      <w:r>
        <w:t>The Cost of Numbness</w:t>
      </w:r>
    </w:p>
    <w:p w14:paraId="5F811E99" w14:textId="3EF50FF6" w:rsidR="00F056A5" w:rsidRDefault="00DF37D3" w:rsidP="00E806E1">
      <w:pPr>
        <w:spacing w:line="480" w:lineRule="auto"/>
        <w:contextualSpacing/>
        <w:jc w:val="center"/>
        <w:rPr>
          <w:sz w:val="20"/>
          <w:szCs w:val="20"/>
        </w:rPr>
      </w:pPr>
      <w:r w:rsidRPr="00F056A5">
        <w:rPr>
          <w:sz w:val="20"/>
          <w:szCs w:val="20"/>
        </w:rPr>
        <w:t xml:space="preserve"> </w:t>
      </w:r>
      <w:r w:rsidR="006C0DB8" w:rsidRPr="00F056A5">
        <w:rPr>
          <w:sz w:val="20"/>
          <w:szCs w:val="20"/>
        </w:rPr>
        <w:t>“When alerted to rumors that the camp in which he was incarcerated would be evacuated the next day, Primo Levi felt no emotion, just as for many months he had ‘no longer felt any pain, joy, or fear’ except in a conditional manner: ‘If I still had my former sensitivity, I thought, this would be an extremely moving</w:t>
      </w:r>
      <w:r w:rsidR="00806B1A" w:rsidRPr="00F056A5">
        <w:rPr>
          <w:sz w:val="20"/>
          <w:szCs w:val="20"/>
        </w:rPr>
        <w:t xml:space="preserve"> moment.’”</w:t>
      </w:r>
      <w:r w:rsidR="00806B1A" w:rsidRPr="00F056A5">
        <w:rPr>
          <w:rStyle w:val="FootnoteReference"/>
          <w:sz w:val="20"/>
          <w:szCs w:val="20"/>
        </w:rPr>
        <w:footnoteReference w:id="1"/>
      </w:r>
    </w:p>
    <w:p w14:paraId="5A72197F" w14:textId="77777777" w:rsidR="00D54985" w:rsidRPr="00F056A5" w:rsidRDefault="00D54985" w:rsidP="00E806E1">
      <w:pPr>
        <w:spacing w:line="480" w:lineRule="auto"/>
        <w:contextualSpacing/>
        <w:jc w:val="center"/>
        <w:rPr>
          <w:sz w:val="20"/>
          <w:szCs w:val="20"/>
        </w:rPr>
      </w:pPr>
    </w:p>
    <w:p w14:paraId="56845F2A" w14:textId="0CFCA99E" w:rsidR="00A2716D" w:rsidRPr="00F056A5" w:rsidRDefault="008929CD" w:rsidP="007B2033">
      <w:pPr>
        <w:spacing w:line="480" w:lineRule="auto"/>
        <w:contextualSpacing/>
        <w:jc w:val="center"/>
        <w:rPr>
          <w:sz w:val="20"/>
          <w:szCs w:val="20"/>
        </w:rPr>
      </w:pPr>
      <w:r w:rsidRPr="00F056A5">
        <w:rPr>
          <w:sz w:val="20"/>
          <w:szCs w:val="20"/>
        </w:rPr>
        <w:t>“A world without humor</w:t>
      </w:r>
      <w:r w:rsidR="00001421" w:rsidRPr="00F056A5">
        <w:rPr>
          <w:sz w:val="20"/>
          <w:szCs w:val="20"/>
        </w:rPr>
        <w:t>, laughter, playfulness, flirtatiousness, as well as aggression and fear, would simply be impoverished, let alone</w:t>
      </w:r>
      <w:r w:rsidR="004846AA" w:rsidRPr="00F056A5">
        <w:rPr>
          <w:sz w:val="20"/>
          <w:szCs w:val="20"/>
        </w:rPr>
        <w:t xml:space="preserve"> unrecognizable as human. Simply to be an emotional creature and to live with others on an emotional plane</w:t>
      </w:r>
      <w:r w:rsidR="00A2716D" w:rsidRPr="00F056A5">
        <w:rPr>
          <w:sz w:val="20"/>
          <w:szCs w:val="20"/>
        </w:rPr>
        <w:t>…is an intrinsic</w:t>
      </w:r>
      <w:r w:rsidR="00806B1A" w:rsidRPr="00F056A5">
        <w:rPr>
          <w:sz w:val="20"/>
          <w:szCs w:val="20"/>
        </w:rPr>
        <w:t xml:space="preserve"> part of living humanity.”</w:t>
      </w:r>
      <w:r w:rsidR="00806B1A" w:rsidRPr="00F056A5">
        <w:rPr>
          <w:rStyle w:val="FootnoteReference"/>
          <w:sz w:val="20"/>
          <w:szCs w:val="20"/>
        </w:rPr>
        <w:footnoteReference w:id="2"/>
      </w:r>
    </w:p>
    <w:p w14:paraId="538022A3" w14:textId="3587DF70" w:rsidR="00861310" w:rsidRDefault="006C0DB8" w:rsidP="00F056A5">
      <w:pPr>
        <w:spacing w:line="480" w:lineRule="auto"/>
        <w:contextualSpacing/>
      </w:pPr>
      <w:r>
        <w:tab/>
        <w:t xml:space="preserve">There are situations in </w:t>
      </w:r>
      <w:r w:rsidR="00C732EC">
        <w:t xml:space="preserve">life that </w:t>
      </w:r>
      <w:r w:rsidR="009D19BD">
        <w:t>force us</w:t>
      </w:r>
      <w:r w:rsidR="00C732EC">
        <w:t xml:space="preserve"> to numb to our surroundings; the soldier in combat, the doctor in the emergency room, </w:t>
      </w:r>
      <w:r w:rsidR="009D19BD">
        <w:t>the victim of repeated abuse.</w:t>
      </w:r>
      <w:r w:rsidR="00EC2C69">
        <w:t xml:space="preserve"> The emotions that accompany these situations may be so damaging that </w:t>
      </w:r>
      <w:r w:rsidR="00DC7807">
        <w:t>individuals choose to insulate themselves</w:t>
      </w:r>
      <w:r w:rsidR="005252AB">
        <w:t>.</w:t>
      </w:r>
      <w:r w:rsidR="001116E5">
        <w:t xml:space="preserve"> However, these extreme scenarios are not the only ones in which people assume some degree of numbness to their surroundings.</w:t>
      </w:r>
      <w:r w:rsidR="00A57681">
        <w:t xml:space="preserve"> Avoidance</w:t>
      </w:r>
      <w:r w:rsidR="007D4181">
        <w:t xml:space="preserve"> of</w:t>
      </w:r>
      <w:bookmarkStart w:id="0" w:name="_GoBack"/>
      <w:bookmarkEnd w:id="0"/>
      <w:r w:rsidR="00A57681">
        <w:t xml:space="preserve"> </w:t>
      </w:r>
      <w:r w:rsidR="00861310">
        <w:t>the highs and lows of everyday life</w:t>
      </w:r>
      <w:r w:rsidR="004445DC">
        <w:t xml:space="preserve"> can provide comfort and consistency. </w:t>
      </w:r>
    </w:p>
    <w:p w14:paraId="75BDB8CE" w14:textId="66B89009" w:rsidR="004445DC" w:rsidRDefault="004445DC" w:rsidP="00F056A5">
      <w:pPr>
        <w:spacing w:line="480" w:lineRule="auto"/>
        <w:ind w:firstLine="720"/>
        <w:contextualSpacing/>
      </w:pPr>
      <w:r>
        <w:t xml:space="preserve">In this </w:t>
      </w:r>
      <w:r w:rsidR="004226CC">
        <w:t xml:space="preserve">paper I argue that </w:t>
      </w:r>
      <w:r w:rsidR="00D4330A">
        <w:t xml:space="preserve">emotional numbness </w:t>
      </w:r>
      <w:r w:rsidR="007B2428">
        <w:t xml:space="preserve">may be </w:t>
      </w:r>
      <w:r w:rsidR="009C6C91">
        <w:t xml:space="preserve">temporarily </w:t>
      </w:r>
      <w:r w:rsidR="007B2428">
        <w:t xml:space="preserve">necessary in cases of trauma, but ultimately </w:t>
      </w:r>
      <w:r w:rsidR="00894BA4">
        <w:t>is incompatible wit</w:t>
      </w:r>
      <w:r w:rsidR="00ED209C">
        <w:t>h</w:t>
      </w:r>
      <w:r w:rsidR="006D7BF8">
        <w:t xml:space="preserve"> a satisfactory life</w:t>
      </w:r>
      <w:r w:rsidR="009C6C91">
        <w:t xml:space="preserve"> as well as recovery from trauma</w:t>
      </w:r>
      <w:r w:rsidR="00ED209C">
        <w:t>. I draw from two works.</w:t>
      </w:r>
      <w:r w:rsidR="00D4330A">
        <w:t xml:space="preserve"> </w:t>
      </w:r>
      <w:r w:rsidR="00011284">
        <w:t>“Outliving Oneself</w:t>
      </w:r>
      <w:r w:rsidR="00E60852">
        <w:t>”</w:t>
      </w:r>
      <w:r w:rsidR="003E1527">
        <w:t xml:space="preserve"> by Susan Brison</w:t>
      </w:r>
      <w:r w:rsidR="00D4348B">
        <w:t xml:space="preserve"> disc</w:t>
      </w:r>
      <w:r w:rsidR="00695C54">
        <w:t xml:space="preserve">usses </w:t>
      </w:r>
      <w:r w:rsidR="00B62A45">
        <w:t xml:space="preserve">numbness in the context of </w:t>
      </w:r>
      <w:r w:rsidR="00695C54">
        <w:t>trauma</w:t>
      </w:r>
      <w:r w:rsidR="003E1527">
        <w:t xml:space="preserve"> and self-identity. Nancy Sherman’s chapter </w:t>
      </w:r>
      <w:r w:rsidR="00B40AAE">
        <w:t>on</w:t>
      </w:r>
      <w:r w:rsidR="003E1527">
        <w:t xml:space="preserve"> Aristotelian virtue</w:t>
      </w:r>
      <w:r w:rsidR="00855F3D">
        <w:t xml:space="preserve"> gives an account of </w:t>
      </w:r>
      <w:r w:rsidR="00855F3D">
        <w:lastRenderedPageBreak/>
        <w:t>the importance of emotions</w:t>
      </w:r>
      <w:r w:rsidR="00D4330A">
        <w:t xml:space="preserve"> to our moral lives. </w:t>
      </w:r>
      <w:r w:rsidR="003A77A0">
        <w:t xml:space="preserve">I first discuss the benefits and </w:t>
      </w:r>
      <w:r w:rsidR="00F77B9E">
        <w:t>necessities of emotional numbness</w:t>
      </w:r>
      <w:r w:rsidR="00623579">
        <w:t xml:space="preserve"> – when </w:t>
      </w:r>
      <w:r w:rsidR="00A82873">
        <w:t>and why it can be useful – and then</w:t>
      </w:r>
      <w:r w:rsidR="00623579">
        <w:t xml:space="preserve"> contrast this with </w:t>
      </w:r>
      <w:r w:rsidR="00A82873">
        <w:t>an account of the costs</w:t>
      </w:r>
      <w:r w:rsidR="00F477AA">
        <w:t xml:space="preserve"> and harms</w:t>
      </w:r>
      <w:r w:rsidR="00EA3A7A">
        <w:t xml:space="preserve"> of numbness</w:t>
      </w:r>
      <w:r w:rsidR="009548F5">
        <w:t>.</w:t>
      </w:r>
      <w:r w:rsidR="009A4C6D">
        <w:t xml:space="preserve"> Thr</w:t>
      </w:r>
      <w:r w:rsidR="00F82266">
        <w:t xml:space="preserve">oughout the essay I use </w:t>
      </w:r>
      <w:r w:rsidR="002772F1">
        <w:t>example</w:t>
      </w:r>
      <w:r w:rsidR="00F82266">
        <w:t>s</w:t>
      </w:r>
      <w:r w:rsidR="009A4C6D">
        <w:t xml:space="preserve"> from the novel </w:t>
      </w:r>
      <w:r w:rsidR="009A4C6D" w:rsidRPr="009A4C6D">
        <w:rPr>
          <w:i/>
        </w:rPr>
        <w:t>All the King’s Men</w:t>
      </w:r>
      <w:r w:rsidR="009A4C6D">
        <w:t xml:space="preserve"> by Robert Pen</w:t>
      </w:r>
      <w:r w:rsidR="009C6C91">
        <w:t>n Warren</w:t>
      </w:r>
      <w:r w:rsidR="004317E2">
        <w:t>.</w:t>
      </w:r>
      <w:r w:rsidR="009548F5">
        <w:t xml:space="preserve"> </w:t>
      </w:r>
      <w:r w:rsidR="00E9314A">
        <w:t>I will here simply define emotional numbness as</w:t>
      </w:r>
      <w:r w:rsidR="00ED57EE">
        <w:t xml:space="preserve"> the deliberate removal of emotional reactions to the things that happen in our lives.</w:t>
      </w:r>
    </w:p>
    <w:p w14:paraId="0A679EC4" w14:textId="08B5C19A" w:rsidR="00861310" w:rsidRDefault="00842FE4" w:rsidP="001F08E0">
      <w:pPr>
        <w:spacing w:line="480" w:lineRule="auto"/>
        <w:ind w:firstLine="720"/>
        <w:contextualSpacing/>
      </w:pPr>
      <w:r>
        <w:t>The primary benefit of numbness is that it can shield us from dama</w:t>
      </w:r>
      <w:r w:rsidR="00C931F6">
        <w:t xml:space="preserve">ge by removing emotional threats. </w:t>
      </w:r>
      <w:r w:rsidR="00A921FC">
        <w:t>Brison argues that trauma, when “of human orig</w:t>
      </w:r>
      <w:r w:rsidR="002A1A49">
        <w:t>in and intentionally inflicted…severs the sustaining connection between the self and the rest of humanity.”</w:t>
      </w:r>
      <w:r w:rsidR="002A1A49">
        <w:rPr>
          <w:rStyle w:val="FootnoteReference"/>
        </w:rPr>
        <w:footnoteReference w:id="3"/>
      </w:r>
      <w:r w:rsidR="002A1A49">
        <w:t xml:space="preserve"> </w:t>
      </w:r>
      <w:r w:rsidR="008F7AB7">
        <w:t>People ordinarily live with certain expectations about how others will treat them</w:t>
      </w:r>
      <w:r w:rsidR="000203CF">
        <w:t>, and when these exp</w:t>
      </w:r>
      <w:r w:rsidR="002D3F02">
        <w:t>ectations are violated, one’s sense of safety</w:t>
      </w:r>
      <w:r w:rsidR="00D045DE">
        <w:t xml:space="preserve"> and consistency</w:t>
      </w:r>
      <w:r w:rsidR="002D3F02">
        <w:t xml:space="preserve"> is “shattered.”</w:t>
      </w:r>
      <w:r w:rsidR="002D3F02">
        <w:rPr>
          <w:rStyle w:val="FootnoteReference"/>
        </w:rPr>
        <w:footnoteReference w:id="4"/>
      </w:r>
      <w:r w:rsidR="002D3F02">
        <w:t xml:space="preserve"> </w:t>
      </w:r>
      <w:r w:rsidR="000318E2">
        <w:t xml:space="preserve">These expectations live in Sherman’s “emotional plane” </w:t>
      </w:r>
      <w:r w:rsidR="0055190F">
        <w:t xml:space="preserve">in that they are not just calculated </w:t>
      </w:r>
      <w:r w:rsidR="00E068BC">
        <w:t>statistically based on the regular behaviors of others but are derived from</w:t>
      </w:r>
      <w:r w:rsidR="00E03A11">
        <w:t xml:space="preserve"> shared morals.</w:t>
      </w:r>
      <w:r w:rsidR="00E068BC">
        <w:t xml:space="preserve"> </w:t>
      </w:r>
      <w:r w:rsidR="00485F21">
        <w:t>By disengaging fro</w:t>
      </w:r>
      <w:r w:rsidR="00D045DE">
        <w:t>m the emotional s</w:t>
      </w:r>
      <w:r w:rsidR="005657BC">
        <w:t>phere, one</w:t>
      </w:r>
      <w:r w:rsidR="00D045DE">
        <w:t xml:space="preserve"> can attempt to remove these expectations</w:t>
      </w:r>
      <w:r w:rsidR="009C5369">
        <w:t xml:space="preserve"> about the behavior of others and create some independent sense of consistency.</w:t>
      </w:r>
    </w:p>
    <w:p w14:paraId="3FD0DFB3" w14:textId="727B0425" w:rsidR="009D2BC3" w:rsidRPr="009D2BC3" w:rsidRDefault="009D2BC3" w:rsidP="001F08E0">
      <w:pPr>
        <w:spacing w:line="480" w:lineRule="auto"/>
        <w:ind w:firstLine="720"/>
        <w:contextualSpacing/>
      </w:pPr>
      <w:r>
        <w:t xml:space="preserve">Jack Burden, the narrator of </w:t>
      </w:r>
      <w:r w:rsidRPr="009A4C6D">
        <w:rPr>
          <w:i/>
        </w:rPr>
        <w:t>All the King’s Men</w:t>
      </w:r>
      <w:r>
        <w:t xml:space="preserve">, shows how this </w:t>
      </w:r>
      <w:r w:rsidR="0021792C">
        <w:t>numbness can be employed. Burden is betrayed by Anne Stanton, a friend and love interest since childhood, when she has an affair with Burden’</w:t>
      </w:r>
      <w:r w:rsidR="004D1587">
        <w:t>s boss, a politician</w:t>
      </w:r>
      <w:r w:rsidR="0021792C">
        <w:t xml:space="preserve">. </w:t>
      </w:r>
      <w:r w:rsidR="00554682">
        <w:t>Burden writes, “that fact was too horrible to face, for it robbed me of something out of the past by which, unwittingly until that moment, I had been living.”</w:t>
      </w:r>
      <w:r w:rsidR="00554682">
        <w:rPr>
          <w:rStyle w:val="FootnoteReference"/>
        </w:rPr>
        <w:footnoteReference w:id="5"/>
      </w:r>
      <w:r w:rsidR="007C565F">
        <w:t xml:space="preserve"> This past that Burden was living in was one in which he had certai</w:t>
      </w:r>
      <w:r w:rsidR="00AC3F31">
        <w:t xml:space="preserve">n expectations of Anne Stanton. When those expectations are shattered Jack Burden reacts by </w:t>
      </w:r>
      <w:r w:rsidR="00AC3F31">
        <w:lastRenderedPageBreak/>
        <w:t>driving all the way across the country</w:t>
      </w:r>
      <w:r w:rsidR="00DE0412">
        <w:t>, from the deep south to Long Beach, California</w:t>
      </w:r>
      <w:r w:rsidR="00005B96">
        <w:t>, and sitting on a h</w:t>
      </w:r>
      <w:r w:rsidR="006B312C">
        <w:t>otel bed, sinking into numbness, fleeing from his problems and emotions.</w:t>
      </w:r>
    </w:p>
    <w:p w14:paraId="44427648" w14:textId="7AEF309A" w:rsidR="00742A49" w:rsidRPr="00595DB3" w:rsidRDefault="00EE5D84" w:rsidP="001F08E0">
      <w:pPr>
        <w:spacing w:line="480" w:lineRule="auto"/>
        <w:ind w:firstLine="720"/>
        <w:contextualSpacing/>
      </w:pPr>
      <w:r>
        <w:t>The stories of trauma</w:t>
      </w:r>
      <w:r w:rsidR="00D935FF">
        <w:t xml:space="preserve"> survivors</w:t>
      </w:r>
      <w:r w:rsidR="002702C0">
        <w:t xml:space="preserve"> show the ways in which emotional numbness is </w:t>
      </w:r>
      <w:r w:rsidR="0054778F">
        <w:t xml:space="preserve">employed as a coping mechanism. </w:t>
      </w:r>
      <w:r w:rsidR="003F24DA">
        <w:t xml:space="preserve">For some </w:t>
      </w:r>
      <w:r w:rsidR="00D935FF">
        <w:t xml:space="preserve">this manifests in </w:t>
      </w:r>
      <w:r>
        <w:t>a “splitting” of the self</w:t>
      </w:r>
      <w:r w:rsidR="00EF323C">
        <w:t xml:space="preserve"> – concentration camp </w:t>
      </w:r>
      <w:r w:rsidR="003F24DA">
        <w:t>survivors literally rename the</w:t>
      </w:r>
      <w:r w:rsidR="003D30C3">
        <w:t>mselves</w:t>
      </w:r>
      <w:r w:rsidR="001360DA">
        <w:t xml:space="preserve"> and rape survivors </w:t>
      </w:r>
      <w:r w:rsidR="002702C0">
        <w:t>report a “separation from their former selves.”</w:t>
      </w:r>
      <w:r w:rsidR="002702C0">
        <w:rPr>
          <w:rStyle w:val="FootnoteReference"/>
        </w:rPr>
        <w:footnoteReference w:id="6"/>
      </w:r>
      <w:r w:rsidR="0054778F">
        <w:t xml:space="preserve"> This splitting into two people is a way of numbing from the emotional damage that the event caused – in a way it is passing that damage onto another</w:t>
      </w:r>
      <w:r w:rsidR="00516826">
        <w:t xml:space="preserve"> self </w:t>
      </w:r>
      <w:r w:rsidR="00F4422E">
        <w:t>that does not have to engage emotionally wi</w:t>
      </w:r>
      <w:r w:rsidR="00682986">
        <w:t xml:space="preserve">th others. </w:t>
      </w:r>
      <w:r w:rsidR="006B312C">
        <w:t xml:space="preserve">Jack Burden, lying on the hotel bed in Long Beach, </w:t>
      </w:r>
      <w:r w:rsidR="0063623E">
        <w:t>experiences this splitting: “</w:t>
      </w:r>
      <w:r w:rsidR="00714E5A">
        <w:t>I felt that, in a way, Anne Stanton did not exist</w:t>
      </w:r>
      <w:r w:rsidR="00595DB3">
        <w:t xml:space="preserve">. The words </w:t>
      </w:r>
      <w:r w:rsidR="00595DB3">
        <w:rPr>
          <w:i/>
        </w:rPr>
        <w:t>Anne Stanton</w:t>
      </w:r>
      <w:r w:rsidR="00595DB3">
        <w:t xml:space="preserve"> were simply a name for a peculiarly complicated piece of mechanism which should mean nothing whatsoever to Jack Burden</w:t>
      </w:r>
      <w:r w:rsidR="00B833ED">
        <w:t>.”</w:t>
      </w:r>
      <w:r w:rsidR="00B833ED">
        <w:rPr>
          <w:rStyle w:val="FootnoteReference"/>
        </w:rPr>
        <w:footnoteReference w:id="7"/>
      </w:r>
      <w:r w:rsidR="00D2415E">
        <w:t xml:space="preserve"> He</w:t>
      </w:r>
      <w:r w:rsidR="00B833ED">
        <w:t xml:space="preserve"> </w:t>
      </w:r>
      <w:r w:rsidR="00D86851">
        <w:t xml:space="preserve">transfers his </w:t>
      </w:r>
      <w:r w:rsidR="00B01C90">
        <w:t>s</w:t>
      </w:r>
      <w:r w:rsidR="00A6494C">
        <w:t>hattered expectations to a past</w:t>
      </w:r>
      <w:r w:rsidR="00B01C90">
        <w:t xml:space="preserve"> </w:t>
      </w:r>
      <w:r w:rsidR="00D2415E">
        <w:t>self and</w:t>
      </w:r>
      <w:r w:rsidR="001D599E">
        <w:t xml:space="preserve"> </w:t>
      </w:r>
      <w:r w:rsidR="0064313F">
        <w:t>discovers that he can create a new one</w:t>
      </w:r>
      <w:r w:rsidR="00D2415E">
        <w:t>, revealingly referenced in third person</w:t>
      </w:r>
      <w:r w:rsidR="0064313F">
        <w:t xml:space="preserve">, </w:t>
      </w:r>
      <w:r w:rsidR="00482109">
        <w:t>that is uninfluenced by any</w:t>
      </w:r>
      <w:r w:rsidR="0064313F">
        <w:t xml:space="preserve"> idea of Anne Stanton</w:t>
      </w:r>
      <w:r w:rsidR="00D2415E">
        <w:t>.</w:t>
      </w:r>
    </w:p>
    <w:p w14:paraId="44C08105" w14:textId="44F035D3" w:rsidR="00682986" w:rsidRDefault="009E3E8C" w:rsidP="001F08E0">
      <w:pPr>
        <w:spacing w:line="480" w:lineRule="auto"/>
        <w:ind w:firstLine="720"/>
        <w:contextualSpacing/>
      </w:pPr>
      <w:r>
        <w:t xml:space="preserve">While </w:t>
      </w:r>
      <w:r w:rsidR="00433D58">
        <w:t xml:space="preserve">numbness clearly plays a role in the lives of those who experience trauma, it also </w:t>
      </w:r>
      <w:r w:rsidR="0091415D">
        <w:t>a</w:t>
      </w:r>
      <w:r w:rsidR="000B1748">
        <w:t xml:space="preserve"> tempting tool for</w:t>
      </w:r>
      <w:r w:rsidR="0091415D">
        <w:t xml:space="preserve"> avoid</w:t>
      </w:r>
      <w:r w:rsidR="000B1748">
        <w:t>ing</w:t>
      </w:r>
      <w:r w:rsidR="0091415D">
        <w:t xml:space="preserve"> </w:t>
      </w:r>
      <w:r w:rsidR="00A44843">
        <w:t xml:space="preserve">the </w:t>
      </w:r>
      <w:r w:rsidR="0091415D">
        <w:t>potential</w:t>
      </w:r>
      <w:r w:rsidR="00A44843">
        <w:t xml:space="preserve"> </w:t>
      </w:r>
      <w:r w:rsidR="0091415D">
        <w:t xml:space="preserve">risks of our ordinary emotional lives. </w:t>
      </w:r>
      <w:r w:rsidR="006102C5">
        <w:t>Sherman identifies</w:t>
      </w:r>
      <w:r w:rsidR="00DA7FFD">
        <w:t xml:space="preserve"> several</w:t>
      </w:r>
      <w:r w:rsidR="006102C5">
        <w:t xml:space="preserve"> </w:t>
      </w:r>
      <w:r w:rsidR="00F664AB">
        <w:t xml:space="preserve">Aristotelian objections to the </w:t>
      </w:r>
      <w:r w:rsidR="00270B0F">
        <w:t xml:space="preserve">idea that emotions </w:t>
      </w:r>
      <w:r w:rsidR="00756F67">
        <w:t>play an im</w:t>
      </w:r>
      <w:r w:rsidR="00091B25">
        <w:t>portant role in our moral lives, two a</w:t>
      </w:r>
      <w:r>
        <w:t>mong these being that emotions “</w:t>
      </w:r>
      <w:r w:rsidR="00091B25">
        <w:t>make us vulnerable and threaten our self-sufficiency.”</w:t>
      </w:r>
      <w:r w:rsidR="00091B25">
        <w:rPr>
          <w:rStyle w:val="FootnoteReference"/>
        </w:rPr>
        <w:footnoteReference w:id="8"/>
      </w:r>
      <w:r w:rsidR="00535A6B">
        <w:t xml:space="preserve"> </w:t>
      </w:r>
      <w:r w:rsidR="005E0D29">
        <w:t xml:space="preserve">We experience emotions because </w:t>
      </w:r>
      <w:r w:rsidR="00CC02D1">
        <w:t>we hold things to have value, and so we expose ourselves to the</w:t>
      </w:r>
      <w:r w:rsidR="00AC7AD4">
        <w:t xml:space="preserve"> emotional</w:t>
      </w:r>
      <w:r w:rsidR="00CC02D1">
        <w:t xml:space="preserve"> risk that something negative could happen</w:t>
      </w:r>
      <w:r w:rsidR="00A44843">
        <w:t xml:space="preserve"> to what we value</w:t>
      </w:r>
      <w:r w:rsidR="00AC7AD4">
        <w:t>.</w:t>
      </w:r>
      <w:r w:rsidR="00C5420F">
        <w:rPr>
          <w:rStyle w:val="FootnoteReference"/>
        </w:rPr>
        <w:footnoteReference w:id="9"/>
      </w:r>
      <w:r w:rsidR="00AC7AD4">
        <w:t xml:space="preserve"> By cultivating a degree of emotional numbness, o</w:t>
      </w:r>
      <w:r w:rsidR="004A6CCD">
        <w:t xml:space="preserve">ne can try to avoid these risks. </w:t>
      </w:r>
      <w:r w:rsidR="00736D3D">
        <w:t xml:space="preserve">In addition, when we participate in emotional </w:t>
      </w:r>
      <w:proofErr w:type="gramStart"/>
      <w:r w:rsidR="00736D3D">
        <w:t>life</w:t>
      </w:r>
      <w:proofErr w:type="gramEnd"/>
      <w:r w:rsidR="00736D3D">
        <w:t xml:space="preserve"> we express feelings that can be </w:t>
      </w:r>
      <w:r w:rsidR="00DA6744">
        <w:t xml:space="preserve">taken advantage of. </w:t>
      </w:r>
      <w:r w:rsidR="009118EB">
        <w:t xml:space="preserve">Sherman </w:t>
      </w:r>
      <w:r w:rsidR="00747BF3">
        <w:t>mentions the</w:t>
      </w:r>
      <w:r w:rsidR="0084136D">
        <w:t xml:space="preserve"> </w:t>
      </w:r>
      <w:r w:rsidR="006F4D48">
        <w:lastRenderedPageBreak/>
        <w:t>Aristotelian view that “the inner core of character</w:t>
      </w:r>
      <w:r w:rsidR="00C5420F">
        <w:t>… can get corrupted by emotional states</w:t>
      </w:r>
      <w:r w:rsidR="00F519EA">
        <w:t>.</w:t>
      </w:r>
      <w:r w:rsidR="00C5420F">
        <w:t>”</w:t>
      </w:r>
      <w:r w:rsidR="00C5420F">
        <w:rPr>
          <w:rStyle w:val="FootnoteReference"/>
        </w:rPr>
        <w:footnoteReference w:id="10"/>
      </w:r>
      <w:r w:rsidR="00F519EA">
        <w:t xml:space="preserve"> Numbness can be in aid in behaving in a moral way that is free from the </w:t>
      </w:r>
      <w:r w:rsidR="009118EB">
        <w:t xml:space="preserve">fluctuations of emotions. </w:t>
      </w:r>
      <w:r w:rsidR="00271FBC">
        <w:t xml:space="preserve">Sherman </w:t>
      </w:r>
      <w:r w:rsidR="00EA0FCB">
        <w:t>addresses these objections</w:t>
      </w:r>
      <w:r w:rsidR="00F94C7F">
        <w:t xml:space="preserve"> in a compelling way </w:t>
      </w:r>
      <w:r w:rsidR="00FC3D33">
        <w:t xml:space="preserve">that reveals how emotional numbness deprives us of </w:t>
      </w:r>
      <w:r w:rsidR="004F5D09">
        <w:t xml:space="preserve">a </w:t>
      </w:r>
      <w:r w:rsidR="006B0159">
        <w:t>rich moral life.</w:t>
      </w:r>
    </w:p>
    <w:p w14:paraId="53C28F44" w14:textId="1778E149" w:rsidR="006B0159" w:rsidRDefault="00B95E5C" w:rsidP="001F08E0">
      <w:pPr>
        <w:spacing w:line="480" w:lineRule="auto"/>
        <w:ind w:firstLine="720"/>
        <w:contextualSpacing/>
      </w:pPr>
      <w:r>
        <w:t xml:space="preserve"> </w:t>
      </w:r>
      <w:r w:rsidR="00AA2A84">
        <w:t>Emotions</w:t>
      </w:r>
      <w:r w:rsidR="008839F4">
        <w:t>, for Sherman,</w:t>
      </w:r>
      <w:r w:rsidR="00AA2A84">
        <w:t xml:space="preserve"> play </w:t>
      </w:r>
      <w:r w:rsidR="003A5338">
        <w:t>key role</w:t>
      </w:r>
      <w:r w:rsidR="00AA2A84">
        <w:t>s</w:t>
      </w:r>
      <w:r w:rsidR="003A5338">
        <w:t xml:space="preserve"> i</w:t>
      </w:r>
      <w:r w:rsidR="001A2747">
        <w:t>n our moral lives as recorders and transmitters</w:t>
      </w:r>
      <w:r w:rsidR="00D64E91">
        <w:t xml:space="preserve"> of what we value</w:t>
      </w:r>
      <w:r w:rsidR="001A68B6">
        <w:t>.</w:t>
      </w:r>
      <w:r w:rsidR="001A68B6">
        <w:rPr>
          <w:rStyle w:val="FootnoteReference"/>
        </w:rPr>
        <w:footnoteReference w:id="11"/>
      </w:r>
      <w:r w:rsidR="001A68B6">
        <w:t xml:space="preserve"> </w:t>
      </w:r>
      <w:r w:rsidR="008839F4">
        <w:t>T</w:t>
      </w:r>
      <w:r w:rsidR="00A44819">
        <w:t>hey</w:t>
      </w:r>
      <w:r w:rsidR="00EA5C04">
        <w:t xml:space="preserve"> are “mining tools that dig up and reveal what we already care about,” meaning </w:t>
      </w:r>
      <w:r w:rsidR="00D12E47">
        <w:t xml:space="preserve">they can help us discover things about ourselves that we do not </w:t>
      </w:r>
      <w:r w:rsidR="002C41A0">
        <w:t>otherwise</w:t>
      </w:r>
      <w:r w:rsidR="008839F4">
        <w:t xml:space="preserve"> </w:t>
      </w:r>
      <w:r w:rsidR="00D12E47">
        <w:t>acknowledge</w:t>
      </w:r>
      <w:r w:rsidR="00F30BC7">
        <w:t>.</w:t>
      </w:r>
      <w:r w:rsidR="001A68B6">
        <w:rPr>
          <w:rStyle w:val="FootnoteReference"/>
        </w:rPr>
        <w:footnoteReference w:id="12"/>
      </w:r>
      <w:r w:rsidR="00067CB9">
        <w:t xml:space="preserve"> </w:t>
      </w:r>
      <w:r w:rsidR="006829A0">
        <w:t xml:space="preserve">Jack Burden “unwittingly” discovers how he viewed Anne Stanton when his past image of her is broken. </w:t>
      </w:r>
      <w:r w:rsidR="00067CB9">
        <w:t>We come to know ourselves through emotions. In addition, emotions can create value</w:t>
      </w:r>
      <w:r w:rsidR="00D831C1">
        <w:t xml:space="preserve"> – for exampl</w:t>
      </w:r>
      <w:r w:rsidR="00136A45">
        <w:t>e, the emotions that we feel when reading a novel can cause us to become attached to the characters in the story.</w:t>
      </w:r>
      <w:r w:rsidR="00DF6054">
        <w:t xml:space="preserve"> </w:t>
      </w:r>
      <w:r w:rsidR="001B3AB7">
        <w:t xml:space="preserve">We will keep reading because </w:t>
      </w:r>
      <w:r w:rsidR="00BA7CA8">
        <w:t>we truly care about</w:t>
      </w:r>
      <w:r w:rsidR="001B3AB7">
        <w:t xml:space="preserve"> what happens </w:t>
      </w:r>
      <w:r w:rsidR="00CA4210">
        <w:t>to the characters</w:t>
      </w:r>
      <w:r w:rsidR="00BA7CA8">
        <w:t>,</w:t>
      </w:r>
      <w:r w:rsidR="00CA4210">
        <w:t xml:space="preserve"> despite their fictitiousness. </w:t>
      </w:r>
      <w:r w:rsidR="00DF6054">
        <w:t xml:space="preserve">Sherman holds that </w:t>
      </w:r>
      <w:r w:rsidR="00AB5871">
        <w:t xml:space="preserve">this </w:t>
      </w:r>
      <w:r w:rsidR="000E4F00">
        <w:t>value-creating aspect of emotions</w:t>
      </w:r>
      <w:r w:rsidR="00AB5871">
        <w:t xml:space="preserve"> has “crucial importance for moral development”</w:t>
      </w:r>
      <w:r w:rsidR="00B40AAE">
        <w:t xml:space="preserve"> because it allows us</w:t>
      </w:r>
      <w:r w:rsidR="0018769C">
        <w:t xml:space="preserve"> to learn from the people and things we value.</w:t>
      </w:r>
      <w:r w:rsidR="00AB5871">
        <w:rPr>
          <w:rStyle w:val="FootnoteReference"/>
        </w:rPr>
        <w:footnoteReference w:id="13"/>
      </w:r>
      <w:r w:rsidR="006B1B07">
        <w:t xml:space="preserve"> </w:t>
      </w:r>
      <w:r w:rsidR="008129AF">
        <w:t>One who is</w:t>
      </w:r>
      <w:r w:rsidR="00A971CA">
        <w:t xml:space="preserve"> e</w:t>
      </w:r>
      <w:r w:rsidR="002E5736">
        <w:t xml:space="preserve">motionally numb </w:t>
      </w:r>
      <w:r w:rsidR="00E55470">
        <w:t>does not de</w:t>
      </w:r>
      <w:r w:rsidR="00BA7CA8">
        <w:t>al with the ups and downs attached to the</w:t>
      </w:r>
      <w:r w:rsidR="00E55470">
        <w:t xml:space="preserve"> things they care about</w:t>
      </w:r>
      <w:r w:rsidR="00CC1904">
        <w:t xml:space="preserve">, which can be </w:t>
      </w:r>
      <w:r w:rsidR="00BA7CA8">
        <w:t xml:space="preserve">a </w:t>
      </w:r>
      <w:r w:rsidR="00CC1904">
        <w:t xml:space="preserve">critical </w:t>
      </w:r>
      <w:r w:rsidR="00BA7CA8">
        <w:t xml:space="preserve">experience </w:t>
      </w:r>
      <w:r w:rsidR="00CC1904">
        <w:t xml:space="preserve">for moral </w:t>
      </w:r>
      <w:r w:rsidR="00BA7CA8">
        <w:t>maturity</w:t>
      </w:r>
      <w:r w:rsidR="00CC1904">
        <w:t>.</w:t>
      </w:r>
      <w:r w:rsidR="00E30157">
        <w:t xml:space="preserve"> Although loss can be upsetting, it can also </w:t>
      </w:r>
      <w:r w:rsidR="002D28A9">
        <w:t>be a source of growth in that it reveals to us what we care about most.</w:t>
      </w:r>
      <w:r w:rsidR="00EE3F01">
        <w:t xml:space="preserve"> </w:t>
      </w:r>
    </w:p>
    <w:p w14:paraId="6EA260D2" w14:textId="7AAFB19F" w:rsidR="002C57BE" w:rsidRDefault="007E7F0A" w:rsidP="001F08E0">
      <w:pPr>
        <w:spacing w:line="480" w:lineRule="auto"/>
        <w:ind w:firstLine="720"/>
        <w:contextualSpacing/>
      </w:pPr>
      <w:r>
        <w:t xml:space="preserve">Sherman holds that Aristotle’s </w:t>
      </w:r>
      <w:proofErr w:type="spellStart"/>
      <w:r>
        <w:rPr>
          <w:i/>
        </w:rPr>
        <w:t>eudiamōn</w:t>
      </w:r>
      <w:proofErr w:type="spellEnd"/>
      <w:r>
        <w:rPr>
          <w:i/>
        </w:rPr>
        <w:t xml:space="preserve"> </w:t>
      </w:r>
      <w:r>
        <w:t>life, or good life, is incomplete without emotion.</w:t>
      </w:r>
      <w:r w:rsidR="003E795C">
        <w:t xml:space="preserve"> The quote at the opening of this paper </w:t>
      </w:r>
      <w:r w:rsidR="00D669AA">
        <w:t>expre</w:t>
      </w:r>
      <w:r w:rsidR="00E80727">
        <w:t>sses that view</w:t>
      </w:r>
      <w:r w:rsidR="00574CE2">
        <w:t xml:space="preserve">. </w:t>
      </w:r>
      <w:r w:rsidR="002A35FA">
        <w:t xml:space="preserve">One necessity for </w:t>
      </w:r>
      <w:proofErr w:type="spellStart"/>
      <w:r w:rsidR="002A35FA">
        <w:rPr>
          <w:i/>
        </w:rPr>
        <w:t>eudiamōnia</w:t>
      </w:r>
      <w:proofErr w:type="spellEnd"/>
      <w:r w:rsidR="002A35FA">
        <w:t xml:space="preserve"> is </w:t>
      </w:r>
      <w:r w:rsidR="00574CE2">
        <w:t>friendship</w:t>
      </w:r>
      <w:r w:rsidR="00E34FCF">
        <w:t>,</w:t>
      </w:r>
      <w:r w:rsidR="0065394B">
        <w:t xml:space="preserve"> </w:t>
      </w:r>
      <w:r w:rsidR="000756AF">
        <w:t>which is almost synonymous with a shared emoti</w:t>
      </w:r>
      <w:r w:rsidR="0065394B">
        <w:t>onal life.</w:t>
      </w:r>
      <w:r w:rsidR="002C57BE">
        <w:t xml:space="preserve"> Emotional </w:t>
      </w:r>
      <w:r w:rsidR="00FC6FC9">
        <w:t>numbness can make this type of friendship inaccessible.</w:t>
      </w:r>
      <w:r w:rsidR="00C658C6">
        <w:t xml:space="preserve"> We know intuitively that emotion</w:t>
      </w:r>
      <w:r w:rsidR="0021249D">
        <w:t xml:space="preserve">s </w:t>
      </w:r>
      <w:r w:rsidR="0021249D">
        <w:lastRenderedPageBreak/>
        <w:t>provide motivation for action – Sherman writes that we act “</w:t>
      </w:r>
      <w:r w:rsidR="0021249D" w:rsidRPr="0021249D">
        <w:rPr>
          <w:i/>
        </w:rPr>
        <w:t>out</w:t>
      </w:r>
      <w:r w:rsidR="0021249D">
        <w:t xml:space="preserve"> of compassion, </w:t>
      </w:r>
      <w:r w:rsidR="0021249D" w:rsidRPr="0021249D">
        <w:rPr>
          <w:i/>
        </w:rPr>
        <w:t>out</w:t>
      </w:r>
      <w:r w:rsidR="0021249D">
        <w:t xml:space="preserve"> of friendliness, </w:t>
      </w:r>
      <w:r w:rsidR="0021249D" w:rsidRPr="0021249D">
        <w:rPr>
          <w:i/>
        </w:rPr>
        <w:t>out</w:t>
      </w:r>
      <w:r w:rsidR="0021249D">
        <w:t xml:space="preserve"> of sympathy</w:t>
      </w:r>
      <w:r w:rsidR="006C4076">
        <w:t>”</w:t>
      </w:r>
      <w:r w:rsidR="00755557">
        <w:t xml:space="preserve"> – and often this motivation </w:t>
      </w:r>
      <w:r w:rsidR="00FC4345">
        <w:t>is toward moral action.</w:t>
      </w:r>
      <w:r w:rsidR="00F832E6" w:rsidRPr="00F832E6">
        <w:rPr>
          <w:rStyle w:val="FootnoteReference"/>
        </w:rPr>
        <w:t xml:space="preserve"> </w:t>
      </w:r>
      <w:r w:rsidR="00F832E6">
        <w:rPr>
          <w:rStyle w:val="FootnoteReference"/>
        </w:rPr>
        <w:footnoteReference w:id="14"/>
      </w:r>
      <w:r w:rsidR="003D2ED9">
        <w:t xml:space="preserve"> </w:t>
      </w:r>
      <w:r w:rsidR="00755557">
        <w:t>To deliberately ignore the</w:t>
      </w:r>
      <w:r w:rsidR="00D167FB">
        <w:t xml:space="preserve">se motivational emotions, or to cultivate an attitude in which they are suppressed, </w:t>
      </w:r>
      <w:r w:rsidR="00FC4345">
        <w:t>is potentially to ignore cues about how to act morally.</w:t>
      </w:r>
      <w:r w:rsidR="00D167FB">
        <w:t xml:space="preserve"> </w:t>
      </w:r>
    </w:p>
    <w:p w14:paraId="52E5555D" w14:textId="5730AFF1" w:rsidR="00D14EBA" w:rsidRDefault="008549F8" w:rsidP="001F08E0">
      <w:pPr>
        <w:spacing w:line="480" w:lineRule="auto"/>
        <w:ind w:firstLine="720"/>
        <w:contextualSpacing/>
      </w:pPr>
      <w:r>
        <w:t>According to Brison, recovery from a traumatic event requires participation in th</w:t>
      </w:r>
      <w:r w:rsidR="00CA5260">
        <w:t>is emotional life that Sherman describes.</w:t>
      </w:r>
      <w:r w:rsidR="00627A88">
        <w:t xml:space="preserve"> Brison ho</w:t>
      </w:r>
      <w:r w:rsidR="00C117F1">
        <w:t>lds that the “self is created and sustained by others”</w:t>
      </w:r>
      <w:r w:rsidR="009303B0">
        <w:t xml:space="preserve"> and it is also “able to be destroyed by them.”</w:t>
      </w:r>
      <w:r w:rsidR="009303B0">
        <w:rPr>
          <w:rStyle w:val="FootnoteReference"/>
        </w:rPr>
        <w:footnoteReference w:id="15"/>
      </w:r>
      <w:r w:rsidR="00535419">
        <w:t xml:space="preserve"> When recovering from trauma, one must have their story heard and understood by others in order to reconstruct an “autonomous self</w:t>
      </w:r>
      <w:r w:rsidR="00446F4D">
        <w:t>.</w:t>
      </w:r>
      <w:r w:rsidR="00535419">
        <w:t>”</w:t>
      </w:r>
      <w:r w:rsidR="00446F4D">
        <w:t xml:space="preserve"> Others’ attitudes toward</w:t>
      </w:r>
      <w:r w:rsidR="005719B6">
        <w:t xml:space="preserve"> the trauma survivor therefore</w:t>
      </w:r>
      <w:r w:rsidR="00CF5173">
        <w:t xml:space="preserve"> have a deep effect on recovery. </w:t>
      </w:r>
      <w:r w:rsidR="0093081E">
        <w:t>The “splitting” of the self in the aftermath of trauma</w:t>
      </w:r>
      <w:r w:rsidR="00D51DC1">
        <w:t xml:space="preserve"> r</w:t>
      </w:r>
      <w:r w:rsidR="00F43AB6">
        <w:t>equires empathy with the self that underwent the trauma</w:t>
      </w:r>
      <w:r w:rsidR="00553D0A">
        <w:t>. B</w:t>
      </w:r>
      <w:r w:rsidR="00AE393E">
        <w:t xml:space="preserve">rison believes that when we lose this </w:t>
      </w:r>
      <w:r w:rsidR="001F1C11">
        <w:t xml:space="preserve">traumatized </w:t>
      </w:r>
      <w:r w:rsidR="00AE393E">
        <w:t xml:space="preserve">part of ourselves </w:t>
      </w:r>
      <w:r w:rsidR="00B63D08">
        <w:t xml:space="preserve">that </w:t>
      </w:r>
      <w:r w:rsidR="00AE393E">
        <w:t>we must find</w:t>
      </w:r>
      <w:r w:rsidR="001F1C11">
        <w:t xml:space="preserve"> parts of it</w:t>
      </w:r>
      <w:r w:rsidR="00B63D08">
        <w:t xml:space="preserve"> in other people</w:t>
      </w:r>
      <w:r w:rsidR="001F1C11">
        <w:t>. Empathizing with others in this way allows us</w:t>
      </w:r>
      <w:r w:rsidR="00B63D08">
        <w:t xml:space="preserve"> to “reintegrate one’s selves into a coherent personality.”</w:t>
      </w:r>
      <w:r w:rsidR="00B63D08">
        <w:rPr>
          <w:rStyle w:val="FootnoteReference"/>
        </w:rPr>
        <w:footnoteReference w:id="16"/>
      </w:r>
      <w:r w:rsidR="00CA7D26">
        <w:t xml:space="preserve"> </w:t>
      </w:r>
    </w:p>
    <w:p w14:paraId="21819723" w14:textId="74D3B33C" w:rsidR="00A8028E" w:rsidRDefault="00191E42" w:rsidP="00A8028E">
      <w:pPr>
        <w:spacing w:line="480" w:lineRule="auto"/>
        <w:ind w:firstLine="720"/>
        <w:contextualSpacing/>
      </w:pPr>
      <w:r>
        <w:t xml:space="preserve">The arguments of Brison regarding trauma recovery imply that one cannot fully </w:t>
      </w:r>
      <w:r w:rsidR="00DF1C44">
        <w:t>mend</w:t>
      </w:r>
      <w:r w:rsidR="0020392E">
        <w:t xml:space="preserve"> while remaining emotionally numb. For her</w:t>
      </w:r>
      <w:r w:rsidR="00D31587">
        <w:t>,</w:t>
      </w:r>
      <w:r w:rsidR="0020392E">
        <w:t xml:space="preserve"> recovery</w:t>
      </w:r>
      <w:r w:rsidR="00687D58">
        <w:t xml:space="preserve"> entails the recreation of the self, which occurs primarily in relation to others in the emotional plane. </w:t>
      </w:r>
      <w:r w:rsidR="00DE391D">
        <w:t>Although numbness might be a necessity to deal with emotional pain,</w:t>
      </w:r>
      <w:r w:rsidR="006E60D6">
        <w:t xml:space="preserve"> </w:t>
      </w:r>
      <w:r w:rsidR="00416BCB">
        <w:t xml:space="preserve">eventually recovery requires that one empathize with their traumatized self, meaning one </w:t>
      </w:r>
      <w:r w:rsidR="00DF1C44">
        <w:t>must</w:t>
      </w:r>
      <w:r w:rsidR="00416BCB">
        <w:t xml:space="preserve"> acknowledge the emotional damage that the event caused.</w:t>
      </w:r>
      <w:r w:rsidR="00291BA5">
        <w:t xml:space="preserve"> </w:t>
      </w:r>
      <w:r w:rsidR="00A8028E">
        <w:t>Anne Stanton’s brother, Adam, kills Burden’s boss out of rage about his sister’</w:t>
      </w:r>
      <w:r w:rsidR="00A453DC">
        <w:t>s affair, and Adam</w:t>
      </w:r>
      <w:r w:rsidR="00A8028E">
        <w:t xml:space="preserve"> is</w:t>
      </w:r>
      <w:r w:rsidR="00A453DC">
        <w:t xml:space="preserve"> soon after shot by another at the scene. </w:t>
      </w:r>
      <w:r w:rsidR="006103C6">
        <w:t xml:space="preserve">Anne </w:t>
      </w:r>
      <w:r w:rsidR="00E879BC">
        <w:t xml:space="preserve">later </w:t>
      </w:r>
      <w:r w:rsidR="006103C6">
        <w:t>admits to Burden t</w:t>
      </w:r>
      <w:r w:rsidR="00812868">
        <w:t>hat in some way, she was responsible for Adam’s death</w:t>
      </w:r>
      <w:r w:rsidR="004F7D6C">
        <w:t>,</w:t>
      </w:r>
      <w:r w:rsidR="001F4E89">
        <w:t xml:space="preserve"> and remarks, “I knew I had to tell somebody. Sometime. I </w:t>
      </w:r>
      <w:r w:rsidR="001F4E89">
        <w:lastRenderedPageBreak/>
        <w:t>knew it would come, but there wasn’t anyone for me to tell. Till you came.”</w:t>
      </w:r>
      <w:r w:rsidR="001F4E89">
        <w:rPr>
          <w:rStyle w:val="FootnoteReference"/>
        </w:rPr>
        <w:footnoteReference w:id="17"/>
      </w:r>
      <w:r w:rsidR="006C79D0">
        <w:t xml:space="preserve"> Anne </w:t>
      </w:r>
      <w:r w:rsidR="0060234B">
        <w:t>Stanton cannot try to recover from</w:t>
      </w:r>
      <w:r w:rsidR="006C79D0">
        <w:t xml:space="preserve"> the trauma of what occurred without another person there to just listen to her</w:t>
      </w:r>
      <w:r w:rsidR="00B5640B">
        <w:t>.</w:t>
      </w:r>
      <w:r w:rsidR="00F5442F">
        <w:t xml:space="preserve"> Her </w:t>
      </w:r>
      <w:r w:rsidR="0060234B">
        <w:t xml:space="preserve">recreation of self </w:t>
      </w:r>
      <w:r w:rsidR="004F5A80">
        <w:t>begins with emotional openness.</w:t>
      </w:r>
    </w:p>
    <w:p w14:paraId="7D65B4C2" w14:textId="46FD80F2" w:rsidR="00237FE0" w:rsidRPr="007E7F0A" w:rsidRDefault="00B61CCD" w:rsidP="001F08E0">
      <w:pPr>
        <w:spacing w:line="480" w:lineRule="auto"/>
        <w:ind w:firstLine="720"/>
        <w:contextualSpacing/>
      </w:pPr>
      <w:r>
        <w:t xml:space="preserve">Emotional numbness in </w:t>
      </w:r>
      <w:r w:rsidR="0004245C">
        <w:t xml:space="preserve">varying degrees can be </w:t>
      </w:r>
      <w:r>
        <w:t xml:space="preserve">a necessity or a </w:t>
      </w:r>
      <w:r w:rsidR="0004245C">
        <w:t>comfort but</w:t>
      </w:r>
      <w:r>
        <w:t xml:space="preserve"> comes with high costs. </w:t>
      </w:r>
      <w:r w:rsidR="00A95292">
        <w:t xml:space="preserve">When </w:t>
      </w:r>
      <w:r w:rsidR="003C40BD">
        <w:t>one t</w:t>
      </w:r>
      <w:r w:rsidR="00364F45">
        <w:t>rains themselves not to have emot</w:t>
      </w:r>
      <w:r w:rsidR="009A4683">
        <w:t>ional reactions, they reduce their risk of experiencing emotional pain</w:t>
      </w:r>
      <w:r w:rsidR="00CD4FCF">
        <w:t>. However, the price payed</w:t>
      </w:r>
      <w:r w:rsidR="007B2428">
        <w:t xml:space="preserve"> for this stability is too high. They</w:t>
      </w:r>
      <w:r w:rsidR="009A4683">
        <w:t xml:space="preserve"> </w:t>
      </w:r>
      <w:r w:rsidR="00AE317D">
        <w:t>repudiate</w:t>
      </w:r>
      <w:r w:rsidR="009A4683">
        <w:t xml:space="preserve"> some of the most important parts of the human experience – moral development, </w:t>
      </w:r>
      <w:r w:rsidR="00AE317D">
        <w:t xml:space="preserve">friendship, and </w:t>
      </w:r>
      <w:r w:rsidR="000A48F3">
        <w:t xml:space="preserve">life on </w:t>
      </w:r>
      <w:r w:rsidR="00AE317D">
        <w:t>a shared emotional plane that connect</w:t>
      </w:r>
      <w:r w:rsidR="00D63F81">
        <w:t>s us with others that we care about</w:t>
      </w:r>
      <w:r w:rsidR="00AE317D">
        <w:t xml:space="preserve">. In the case of trauma, the victim may be forced to “split” their self to numb from emotional damage. In the recovery, though, the survivor must engage emotionally with others. </w:t>
      </w:r>
      <w:r w:rsidR="000A386E">
        <w:t>In order to rebuild shattered expectations about the world, one must expose themselves emotionally and find support</w:t>
      </w:r>
      <w:r w:rsidR="00523FE4">
        <w:t xml:space="preserve"> and trust </w:t>
      </w:r>
      <w:r w:rsidR="006B23E4">
        <w:t>that was eliminated</w:t>
      </w:r>
      <w:r w:rsidR="00523FE4">
        <w:t xml:space="preserve"> by the traumatic event. </w:t>
      </w:r>
      <w:r w:rsidR="00AE317D">
        <w:t xml:space="preserve">Susan Brison, herself the survivor of a horrific </w:t>
      </w:r>
      <w:r w:rsidR="00A71528">
        <w:t>assault,</w:t>
      </w:r>
      <w:r w:rsidR="006C0761">
        <w:t xml:space="preserve"> writes that the</w:t>
      </w:r>
      <w:r w:rsidR="00A71528">
        <w:t xml:space="preserve"> r</w:t>
      </w:r>
      <w:r w:rsidR="003B1176">
        <w:t>eturn to some degree of trust in her world</w:t>
      </w:r>
      <w:r w:rsidR="00A71528">
        <w:t xml:space="preserve"> was</w:t>
      </w:r>
      <w:r w:rsidR="003B1176">
        <w:t xml:space="preserve"> enabled by </w:t>
      </w:r>
      <w:r w:rsidR="00FD78AB">
        <w:t xml:space="preserve">engaging with </w:t>
      </w:r>
      <w:r w:rsidR="00A42229">
        <w:t xml:space="preserve">her child: “He is so trusting that he stands with </w:t>
      </w:r>
      <w:r w:rsidR="00213A29">
        <w:t>outstretched</w:t>
      </w:r>
      <w:r w:rsidR="00A42229">
        <w:t xml:space="preserve"> arms, </w:t>
      </w:r>
      <w:r w:rsidR="00213A29">
        <w:t>wobbling</w:t>
      </w:r>
      <w:r w:rsidR="00A42229">
        <w:t>, until he falls…certain that the universe will catch him. So far, it has, and</w:t>
      </w:r>
      <w:r w:rsidR="00213A29">
        <w:t xml:space="preserve"> when I tell myself it always wi</w:t>
      </w:r>
      <w:r w:rsidR="00A42229">
        <w:t>ll, the part of me that he’s become be</w:t>
      </w:r>
      <w:r w:rsidR="00213A29">
        <w:t>lieves it.”</w:t>
      </w:r>
      <w:r w:rsidR="00213A29">
        <w:rPr>
          <w:rStyle w:val="FootnoteReference"/>
        </w:rPr>
        <w:footnoteReference w:id="18"/>
      </w:r>
    </w:p>
    <w:p w14:paraId="282286FE" w14:textId="3637E8D7" w:rsidR="007677FC" w:rsidRDefault="007677FC" w:rsidP="001F08E0">
      <w:pPr>
        <w:spacing w:line="480" w:lineRule="auto"/>
        <w:contextualSpacing/>
      </w:pPr>
    </w:p>
    <w:sectPr w:rsidR="007677F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5093A1" w14:textId="77777777" w:rsidR="00D53AA2" w:rsidRDefault="00D53AA2" w:rsidP="002A1A49">
      <w:pPr>
        <w:spacing w:after="0" w:line="240" w:lineRule="auto"/>
      </w:pPr>
      <w:r>
        <w:separator/>
      </w:r>
    </w:p>
  </w:endnote>
  <w:endnote w:type="continuationSeparator" w:id="0">
    <w:p w14:paraId="33B6D8FA" w14:textId="77777777" w:rsidR="00D53AA2" w:rsidRDefault="00D53AA2" w:rsidP="002A1A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F2B4A2" w14:textId="77777777" w:rsidR="00D53AA2" w:rsidRDefault="00D53AA2" w:rsidP="002A1A49">
      <w:pPr>
        <w:spacing w:after="0" w:line="240" w:lineRule="auto"/>
      </w:pPr>
      <w:r>
        <w:separator/>
      </w:r>
    </w:p>
  </w:footnote>
  <w:footnote w:type="continuationSeparator" w:id="0">
    <w:p w14:paraId="2A3A3826" w14:textId="77777777" w:rsidR="00D53AA2" w:rsidRDefault="00D53AA2" w:rsidP="002A1A49">
      <w:pPr>
        <w:spacing w:after="0" w:line="240" w:lineRule="auto"/>
      </w:pPr>
      <w:r>
        <w:continuationSeparator/>
      </w:r>
    </w:p>
  </w:footnote>
  <w:footnote w:id="1">
    <w:p w14:paraId="461CB613" w14:textId="7A2184AA" w:rsidR="00806B1A" w:rsidRDefault="00806B1A">
      <w:pPr>
        <w:pStyle w:val="FootnoteText"/>
      </w:pPr>
      <w:r>
        <w:rPr>
          <w:rStyle w:val="FootnoteReference"/>
        </w:rPr>
        <w:footnoteRef/>
      </w:r>
      <w:r w:rsidR="00D61C05" w:rsidRPr="00C92E4A">
        <w:t>Brison, Susan J. “Outliving Oneself: Trauma, Memory, and Personal Identity.” Feminists Rethink the Self, by Diana T. Meyers, Westview Press, 1997, pp. 12–37.</w:t>
      </w:r>
      <w:r>
        <w:t>, 21</w:t>
      </w:r>
    </w:p>
  </w:footnote>
  <w:footnote w:id="2">
    <w:p w14:paraId="53B92B74" w14:textId="4DC6AC1A" w:rsidR="00806B1A" w:rsidRDefault="00806B1A">
      <w:pPr>
        <w:pStyle w:val="FootnoteText"/>
      </w:pPr>
      <w:r>
        <w:rPr>
          <w:rStyle w:val="FootnoteReference"/>
        </w:rPr>
        <w:footnoteRef/>
      </w:r>
      <w:r w:rsidR="00D61C05">
        <w:t xml:space="preserve"> </w:t>
      </w:r>
      <w:r w:rsidR="00D61C05" w:rsidRPr="00ED1D6E">
        <w:t>“Chapter 2: The Emotional Structure of Aristotelian Virtue.” Making a Necessity of Virtue: Aristotle and Kant on Virtue, by Nancy Sherman, Cambridge University Press, 2004, pp. 24–98.</w:t>
      </w:r>
      <w:r>
        <w:t>, 49</w:t>
      </w:r>
    </w:p>
  </w:footnote>
  <w:footnote w:id="3">
    <w:p w14:paraId="6E0C20BF" w14:textId="72EB6F02" w:rsidR="00CA5260" w:rsidRDefault="00CA5260">
      <w:pPr>
        <w:pStyle w:val="FootnoteText"/>
      </w:pPr>
      <w:r>
        <w:rPr>
          <w:rStyle w:val="FootnoteReference"/>
        </w:rPr>
        <w:footnoteRef/>
      </w:r>
      <w:r>
        <w:t xml:space="preserve"> Brison</w:t>
      </w:r>
      <w:r w:rsidR="00D61C05">
        <w:t>,</w:t>
      </w:r>
      <w:r>
        <w:t xml:space="preserve"> 14</w:t>
      </w:r>
    </w:p>
  </w:footnote>
  <w:footnote w:id="4">
    <w:p w14:paraId="625121D7" w14:textId="0E8FA3B3" w:rsidR="00CA5260" w:rsidRDefault="00CA5260">
      <w:pPr>
        <w:pStyle w:val="FootnoteText"/>
      </w:pPr>
      <w:r>
        <w:rPr>
          <w:rStyle w:val="FootnoteReference"/>
        </w:rPr>
        <w:footnoteRef/>
      </w:r>
      <w:r w:rsidR="00D61C05">
        <w:t xml:space="preserve"> Brison, 14</w:t>
      </w:r>
    </w:p>
  </w:footnote>
  <w:footnote w:id="5">
    <w:p w14:paraId="7D8C3EE4" w14:textId="3A901887" w:rsidR="00554682" w:rsidRDefault="00554682">
      <w:pPr>
        <w:pStyle w:val="FootnoteText"/>
      </w:pPr>
      <w:r>
        <w:rPr>
          <w:rStyle w:val="FootnoteReference"/>
        </w:rPr>
        <w:footnoteRef/>
      </w:r>
      <w:r>
        <w:t xml:space="preserve"> </w:t>
      </w:r>
      <w:r w:rsidR="00595DB3" w:rsidRPr="00595DB3">
        <w:t>Warren, Robert Penn. All the King's Men. Mariner Books/ Houghton Mifflin Harcourt, 2001.</w:t>
      </w:r>
      <w:r w:rsidR="00595DB3">
        <w:t xml:space="preserve">, </w:t>
      </w:r>
      <w:r w:rsidR="00B833ED">
        <w:t>433</w:t>
      </w:r>
    </w:p>
  </w:footnote>
  <w:footnote w:id="6">
    <w:p w14:paraId="5D8C2905" w14:textId="59B8C1D1" w:rsidR="00CA5260" w:rsidRDefault="00CA5260">
      <w:pPr>
        <w:pStyle w:val="FootnoteText"/>
      </w:pPr>
      <w:r>
        <w:rPr>
          <w:rStyle w:val="FootnoteReference"/>
        </w:rPr>
        <w:footnoteRef/>
      </w:r>
      <w:r>
        <w:t xml:space="preserve"> </w:t>
      </w:r>
      <w:r w:rsidR="00D61C05">
        <w:t xml:space="preserve">Brison, </w:t>
      </w:r>
      <w:r>
        <w:t>19</w:t>
      </w:r>
    </w:p>
  </w:footnote>
  <w:footnote w:id="7">
    <w:p w14:paraId="52463171" w14:textId="4B0BB044" w:rsidR="00B833ED" w:rsidRDefault="00B833ED">
      <w:pPr>
        <w:pStyle w:val="FootnoteText"/>
      </w:pPr>
      <w:r>
        <w:rPr>
          <w:rStyle w:val="FootnoteReference"/>
        </w:rPr>
        <w:footnoteRef/>
      </w:r>
      <w:r>
        <w:t xml:space="preserve"> Warren, 434</w:t>
      </w:r>
    </w:p>
  </w:footnote>
  <w:footnote w:id="8">
    <w:p w14:paraId="37A2E32C" w14:textId="2B5017D3" w:rsidR="00CA5260" w:rsidRDefault="00CA5260">
      <w:pPr>
        <w:pStyle w:val="FootnoteText"/>
      </w:pPr>
      <w:r>
        <w:rPr>
          <w:rStyle w:val="FootnoteReference"/>
        </w:rPr>
        <w:footnoteRef/>
      </w:r>
      <w:r>
        <w:t xml:space="preserve"> </w:t>
      </w:r>
      <w:r w:rsidR="00D61C05">
        <w:t xml:space="preserve">Sherman, </w:t>
      </w:r>
      <w:r>
        <w:t>30</w:t>
      </w:r>
    </w:p>
  </w:footnote>
  <w:footnote w:id="9">
    <w:p w14:paraId="1C60CADA" w14:textId="19E6FBDC" w:rsidR="00CA5260" w:rsidRDefault="00CA5260">
      <w:pPr>
        <w:pStyle w:val="FootnoteText"/>
      </w:pPr>
      <w:r>
        <w:rPr>
          <w:rStyle w:val="FootnoteReference"/>
        </w:rPr>
        <w:footnoteRef/>
      </w:r>
      <w:r>
        <w:t xml:space="preserve"> Sherman</w:t>
      </w:r>
      <w:r w:rsidR="00ED1D6E">
        <w:t>,</w:t>
      </w:r>
      <w:r>
        <w:t xml:space="preserve"> 34</w:t>
      </w:r>
    </w:p>
  </w:footnote>
  <w:footnote w:id="10">
    <w:p w14:paraId="40B8824B" w14:textId="5166BEFC" w:rsidR="00CA5260" w:rsidRDefault="00CA5260">
      <w:pPr>
        <w:pStyle w:val="FootnoteText"/>
      </w:pPr>
      <w:r>
        <w:rPr>
          <w:rStyle w:val="FootnoteReference"/>
        </w:rPr>
        <w:footnoteRef/>
      </w:r>
      <w:r>
        <w:t xml:space="preserve"> Sherman</w:t>
      </w:r>
      <w:r w:rsidR="00ED1D6E">
        <w:t>,</w:t>
      </w:r>
      <w:r>
        <w:t xml:space="preserve"> 35</w:t>
      </w:r>
    </w:p>
  </w:footnote>
  <w:footnote w:id="11">
    <w:p w14:paraId="5EC92FF5" w14:textId="6DB9BA63" w:rsidR="00CA5260" w:rsidRDefault="00CA5260">
      <w:pPr>
        <w:pStyle w:val="FootnoteText"/>
      </w:pPr>
      <w:r>
        <w:rPr>
          <w:rStyle w:val="FootnoteReference"/>
        </w:rPr>
        <w:footnoteRef/>
      </w:r>
      <w:r>
        <w:t xml:space="preserve"> Sherman</w:t>
      </w:r>
      <w:r w:rsidR="00ED1D6E">
        <w:t>,</w:t>
      </w:r>
      <w:r>
        <w:t xml:space="preserve"> 48</w:t>
      </w:r>
    </w:p>
  </w:footnote>
  <w:footnote w:id="12">
    <w:p w14:paraId="5CD7D6CF" w14:textId="093056F0" w:rsidR="00CA5260" w:rsidRDefault="00CA5260">
      <w:pPr>
        <w:pStyle w:val="FootnoteText"/>
      </w:pPr>
      <w:r>
        <w:rPr>
          <w:rStyle w:val="FootnoteReference"/>
        </w:rPr>
        <w:footnoteRef/>
      </w:r>
      <w:r>
        <w:t xml:space="preserve"> Sherman</w:t>
      </w:r>
      <w:r w:rsidR="00ED1D6E">
        <w:t>,</w:t>
      </w:r>
      <w:r>
        <w:t xml:space="preserve"> 48</w:t>
      </w:r>
    </w:p>
  </w:footnote>
  <w:footnote w:id="13">
    <w:p w14:paraId="79B734FC" w14:textId="1E83E91D" w:rsidR="00CA5260" w:rsidRDefault="00CA5260">
      <w:pPr>
        <w:pStyle w:val="FootnoteText"/>
      </w:pPr>
      <w:r>
        <w:rPr>
          <w:rStyle w:val="FootnoteReference"/>
        </w:rPr>
        <w:footnoteRef/>
      </w:r>
      <w:r>
        <w:t xml:space="preserve"> Sherman</w:t>
      </w:r>
      <w:r w:rsidR="00ED1D6E">
        <w:t>,</w:t>
      </w:r>
      <w:r>
        <w:t xml:space="preserve"> 48</w:t>
      </w:r>
    </w:p>
  </w:footnote>
  <w:footnote w:id="14">
    <w:p w14:paraId="65E22413" w14:textId="4592D2A7" w:rsidR="00CA5260" w:rsidRDefault="00CA5260" w:rsidP="00F832E6">
      <w:pPr>
        <w:pStyle w:val="FootnoteText"/>
      </w:pPr>
      <w:r>
        <w:rPr>
          <w:rStyle w:val="FootnoteReference"/>
        </w:rPr>
        <w:footnoteRef/>
      </w:r>
      <w:r>
        <w:t xml:space="preserve"> Sherman</w:t>
      </w:r>
      <w:r w:rsidR="00ED1D6E">
        <w:t>,</w:t>
      </w:r>
      <w:r>
        <w:t xml:space="preserve"> 49</w:t>
      </w:r>
    </w:p>
  </w:footnote>
  <w:footnote w:id="15">
    <w:p w14:paraId="39F30521" w14:textId="482E7D1C" w:rsidR="009303B0" w:rsidRDefault="009303B0">
      <w:pPr>
        <w:pStyle w:val="FootnoteText"/>
      </w:pPr>
      <w:r>
        <w:rPr>
          <w:rStyle w:val="FootnoteReference"/>
        </w:rPr>
        <w:footnoteRef/>
      </w:r>
      <w:r>
        <w:t xml:space="preserve"> Brison</w:t>
      </w:r>
      <w:r w:rsidR="00C92E4A">
        <w:t>,</w:t>
      </w:r>
      <w:r>
        <w:t xml:space="preserve"> 29</w:t>
      </w:r>
    </w:p>
  </w:footnote>
  <w:footnote w:id="16">
    <w:p w14:paraId="0832FF45" w14:textId="3A826C65" w:rsidR="00B63D08" w:rsidRDefault="00B63D08">
      <w:pPr>
        <w:pStyle w:val="FootnoteText"/>
      </w:pPr>
      <w:r>
        <w:rPr>
          <w:rStyle w:val="FootnoteReference"/>
        </w:rPr>
        <w:footnoteRef/>
      </w:r>
      <w:r>
        <w:t xml:space="preserve"> Brison</w:t>
      </w:r>
      <w:r w:rsidR="00C92E4A">
        <w:t>,</w:t>
      </w:r>
      <w:r>
        <w:t xml:space="preserve"> 30</w:t>
      </w:r>
    </w:p>
  </w:footnote>
  <w:footnote w:id="17">
    <w:p w14:paraId="37B2C6B9" w14:textId="4E0DEF6A" w:rsidR="001F4E89" w:rsidRDefault="001F4E89">
      <w:pPr>
        <w:pStyle w:val="FootnoteText"/>
      </w:pPr>
      <w:r>
        <w:rPr>
          <w:rStyle w:val="FootnoteReference"/>
        </w:rPr>
        <w:footnoteRef/>
      </w:r>
      <w:r>
        <w:t xml:space="preserve"> Warren, 571</w:t>
      </w:r>
    </w:p>
  </w:footnote>
  <w:footnote w:id="18">
    <w:p w14:paraId="129E51DB" w14:textId="388534A3" w:rsidR="00213A29" w:rsidRDefault="00213A29">
      <w:pPr>
        <w:pStyle w:val="FootnoteText"/>
      </w:pPr>
      <w:r>
        <w:rPr>
          <w:rStyle w:val="FootnoteReference"/>
        </w:rPr>
        <w:footnoteRef/>
      </w:r>
      <w:r>
        <w:t xml:space="preserve"> Brison</w:t>
      </w:r>
      <w:r w:rsidR="00C92E4A">
        <w:t>,</w:t>
      </w:r>
      <w:r>
        <w:t xml:space="preserve"> 32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529597" w14:textId="1E23ABA8" w:rsidR="009C6C91" w:rsidRDefault="009C6C91">
    <w:pPr>
      <w:pStyle w:val="Header"/>
      <w:jc w:val="right"/>
    </w:pPr>
    <w:r>
      <w:t xml:space="preserve">Thacher </w:t>
    </w:r>
    <w:sdt>
      <w:sdtPr>
        <w:id w:val="-191909176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C86165E" w14:textId="77777777" w:rsidR="009C6C91" w:rsidRDefault="009C6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7FC"/>
    <w:rsid w:val="00001421"/>
    <w:rsid w:val="00005B96"/>
    <w:rsid w:val="00011284"/>
    <w:rsid w:val="000203CF"/>
    <w:rsid w:val="000318E2"/>
    <w:rsid w:val="000409E0"/>
    <w:rsid w:val="00040EB8"/>
    <w:rsid w:val="0004245C"/>
    <w:rsid w:val="00067CB9"/>
    <w:rsid w:val="000756AF"/>
    <w:rsid w:val="00091B25"/>
    <w:rsid w:val="000A118F"/>
    <w:rsid w:val="000A386E"/>
    <w:rsid w:val="000A48F3"/>
    <w:rsid w:val="000B1748"/>
    <w:rsid w:val="000E0C8A"/>
    <w:rsid w:val="000E4F00"/>
    <w:rsid w:val="000E7323"/>
    <w:rsid w:val="000F057D"/>
    <w:rsid w:val="001116E5"/>
    <w:rsid w:val="001360DA"/>
    <w:rsid w:val="00136A45"/>
    <w:rsid w:val="00157C6D"/>
    <w:rsid w:val="00172A3E"/>
    <w:rsid w:val="0018769C"/>
    <w:rsid w:val="00190646"/>
    <w:rsid w:val="00190ED8"/>
    <w:rsid w:val="00191E42"/>
    <w:rsid w:val="001A2747"/>
    <w:rsid w:val="001A68B6"/>
    <w:rsid w:val="001B1CAF"/>
    <w:rsid w:val="001B3AB7"/>
    <w:rsid w:val="001B6EFC"/>
    <w:rsid w:val="001D599E"/>
    <w:rsid w:val="001D7790"/>
    <w:rsid w:val="001F08E0"/>
    <w:rsid w:val="001F1C11"/>
    <w:rsid w:val="001F4E89"/>
    <w:rsid w:val="0020392E"/>
    <w:rsid w:val="0021249D"/>
    <w:rsid w:val="0021272C"/>
    <w:rsid w:val="0021399E"/>
    <w:rsid w:val="00213A29"/>
    <w:rsid w:val="00214C52"/>
    <w:rsid w:val="0021792C"/>
    <w:rsid w:val="0023737E"/>
    <w:rsid w:val="00237FE0"/>
    <w:rsid w:val="002702C0"/>
    <w:rsid w:val="00270B0F"/>
    <w:rsid w:val="00271FBC"/>
    <w:rsid w:val="00275EE9"/>
    <w:rsid w:val="002772F1"/>
    <w:rsid w:val="00281C59"/>
    <w:rsid w:val="00291BA5"/>
    <w:rsid w:val="00296246"/>
    <w:rsid w:val="002A1A49"/>
    <w:rsid w:val="002A35FA"/>
    <w:rsid w:val="002C4184"/>
    <w:rsid w:val="002C41A0"/>
    <w:rsid w:val="002C57BE"/>
    <w:rsid w:val="002D28A9"/>
    <w:rsid w:val="002D3EFC"/>
    <w:rsid w:val="002D3F02"/>
    <w:rsid w:val="002E5736"/>
    <w:rsid w:val="0032271E"/>
    <w:rsid w:val="00364F45"/>
    <w:rsid w:val="00370C98"/>
    <w:rsid w:val="0038724B"/>
    <w:rsid w:val="003A45A5"/>
    <w:rsid w:val="003A5338"/>
    <w:rsid w:val="003A77A0"/>
    <w:rsid w:val="003B1176"/>
    <w:rsid w:val="003C40BD"/>
    <w:rsid w:val="003D2ED9"/>
    <w:rsid w:val="003D30C3"/>
    <w:rsid w:val="003E1527"/>
    <w:rsid w:val="003E50C1"/>
    <w:rsid w:val="003E795C"/>
    <w:rsid w:val="003F24DA"/>
    <w:rsid w:val="00416BCB"/>
    <w:rsid w:val="004226CC"/>
    <w:rsid w:val="004317E2"/>
    <w:rsid w:val="00433D58"/>
    <w:rsid w:val="004445DC"/>
    <w:rsid w:val="00446F4D"/>
    <w:rsid w:val="00482109"/>
    <w:rsid w:val="004846AA"/>
    <w:rsid w:val="00485F21"/>
    <w:rsid w:val="004A6CCD"/>
    <w:rsid w:val="004D1587"/>
    <w:rsid w:val="004D6C2A"/>
    <w:rsid w:val="004F5A80"/>
    <w:rsid w:val="004F5D09"/>
    <w:rsid w:val="004F7D6C"/>
    <w:rsid w:val="00516826"/>
    <w:rsid w:val="00523FE4"/>
    <w:rsid w:val="005252AB"/>
    <w:rsid w:val="00535419"/>
    <w:rsid w:val="00535A6B"/>
    <w:rsid w:val="0054778F"/>
    <w:rsid w:val="0055190F"/>
    <w:rsid w:val="00553D0A"/>
    <w:rsid w:val="00554682"/>
    <w:rsid w:val="005657BC"/>
    <w:rsid w:val="005719B6"/>
    <w:rsid w:val="00574BA3"/>
    <w:rsid w:val="00574CE2"/>
    <w:rsid w:val="00595DB3"/>
    <w:rsid w:val="005B41A8"/>
    <w:rsid w:val="005E0D29"/>
    <w:rsid w:val="005E4C66"/>
    <w:rsid w:val="005F04B5"/>
    <w:rsid w:val="005F33A8"/>
    <w:rsid w:val="0060234B"/>
    <w:rsid w:val="006102C5"/>
    <w:rsid w:val="006103C6"/>
    <w:rsid w:val="00623579"/>
    <w:rsid w:val="00627A88"/>
    <w:rsid w:val="0063623E"/>
    <w:rsid w:val="0064313F"/>
    <w:rsid w:val="0065394B"/>
    <w:rsid w:val="0067708B"/>
    <w:rsid w:val="00682986"/>
    <w:rsid w:val="006829A0"/>
    <w:rsid w:val="0068505E"/>
    <w:rsid w:val="00687D58"/>
    <w:rsid w:val="00695C54"/>
    <w:rsid w:val="006B0159"/>
    <w:rsid w:val="006B1B07"/>
    <w:rsid w:val="006B23E4"/>
    <w:rsid w:val="006B312C"/>
    <w:rsid w:val="006C0761"/>
    <w:rsid w:val="006C0DB8"/>
    <w:rsid w:val="006C4076"/>
    <w:rsid w:val="006C79D0"/>
    <w:rsid w:val="006D7BF8"/>
    <w:rsid w:val="006E1849"/>
    <w:rsid w:val="006E60D6"/>
    <w:rsid w:val="006F4D48"/>
    <w:rsid w:val="00714E5A"/>
    <w:rsid w:val="00736D3D"/>
    <w:rsid w:val="00742A49"/>
    <w:rsid w:val="00747BF3"/>
    <w:rsid w:val="00755557"/>
    <w:rsid w:val="00756F67"/>
    <w:rsid w:val="0075794F"/>
    <w:rsid w:val="007611AB"/>
    <w:rsid w:val="007677FC"/>
    <w:rsid w:val="00777AB6"/>
    <w:rsid w:val="00790FA2"/>
    <w:rsid w:val="00796A66"/>
    <w:rsid w:val="00797D64"/>
    <w:rsid w:val="007B2033"/>
    <w:rsid w:val="007B2428"/>
    <w:rsid w:val="007C565F"/>
    <w:rsid w:val="007C6781"/>
    <w:rsid w:val="007D4181"/>
    <w:rsid w:val="007D678E"/>
    <w:rsid w:val="007E7F0A"/>
    <w:rsid w:val="008063FA"/>
    <w:rsid w:val="00806B1A"/>
    <w:rsid w:val="00812868"/>
    <w:rsid w:val="008129AF"/>
    <w:rsid w:val="0084136D"/>
    <w:rsid w:val="00842FE4"/>
    <w:rsid w:val="008549F8"/>
    <w:rsid w:val="00855F3D"/>
    <w:rsid w:val="00861310"/>
    <w:rsid w:val="008839F4"/>
    <w:rsid w:val="008929CD"/>
    <w:rsid w:val="00894BA4"/>
    <w:rsid w:val="008B697B"/>
    <w:rsid w:val="008E756B"/>
    <w:rsid w:val="008F7AB7"/>
    <w:rsid w:val="00901252"/>
    <w:rsid w:val="009118EB"/>
    <w:rsid w:val="0091415D"/>
    <w:rsid w:val="0092243C"/>
    <w:rsid w:val="009303B0"/>
    <w:rsid w:val="0093081E"/>
    <w:rsid w:val="00937A83"/>
    <w:rsid w:val="009548F5"/>
    <w:rsid w:val="009915C8"/>
    <w:rsid w:val="009A4683"/>
    <w:rsid w:val="009A4C6D"/>
    <w:rsid w:val="009C5369"/>
    <w:rsid w:val="009C6C91"/>
    <w:rsid w:val="009D19BD"/>
    <w:rsid w:val="009D2BC3"/>
    <w:rsid w:val="009E3E8C"/>
    <w:rsid w:val="00A02034"/>
    <w:rsid w:val="00A2716D"/>
    <w:rsid w:val="00A32447"/>
    <w:rsid w:val="00A42229"/>
    <w:rsid w:val="00A44819"/>
    <w:rsid w:val="00A44843"/>
    <w:rsid w:val="00A453DC"/>
    <w:rsid w:val="00A46631"/>
    <w:rsid w:val="00A57681"/>
    <w:rsid w:val="00A6494C"/>
    <w:rsid w:val="00A70773"/>
    <w:rsid w:val="00A71528"/>
    <w:rsid w:val="00A8028E"/>
    <w:rsid w:val="00A82873"/>
    <w:rsid w:val="00A83CD5"/>
    <w:rsid w:val="00A921FC"/>
    <w:rsid w:val="00A95292"/>
    <w:rsid w:val="00A971CA"/>
    <w:rsid w:val="00AA2A84"/>
    <w:rsid w:val="00AB2B3E"/>
    <w:rsid w:val="00AB5871"/>
    <w:rsid w:val="00AC057A"/>
    <w:rsid w:val="00AC3F31"/>
    <w:rsid w:val="00AC7AD4"/>
    <w:rsid w:val="00AE317D"/>
    <w:rsid w:val="00AE393E"/>
    <w:rsid w:val="00B01C90"/>
    <w:rsid w:val="00B40AAE"/>
    <w:rsid w:val="00B42CF6"/>
    <w:rsid w:val="00B5640B"/>
    <w:rsid w:val="00B61CCD"/>
    <w:rsid w:val="00B62A45"/>
    <w:rsid w:val="00B63D08"/>
    <w:rsid w:val="00B833ED"/>
    <w:rsid w:val="00B948E9"/>
    <w:rsid w:val="00B95E5C"/>
    <w:rsid w:val="00BA7CA8"/>
    <w:rsid w:val="00BB32E6"/>
    <w:rsid w:val="00C11039"/>
    <w:rsid w:val="00C117F1"/>
    <w:rsid w:val="00C14F2D"/>
    <w:rsid w:val="00C5420F"/>
    <w:rsid w:val="00C658C6"/>
    <w:rsid w:val="00C732EC"/>
    <w:rsid w:val="00C92E4A"/>
    <w:rsid w:val="00C931F6"/>
    <w:rsid w:val="00CA4210"/>
    <w:rsid w:val="00CA5260"/>
    <w:rsid w:val="00CA7D26"/>
    <w:rsid w:val="00CC02D1"/>
    <w:rsid w:val="00CC1904"/>
    <w:rsid w:val="00CD4FCF"/>
    <w:rsid w:val="00CF5173"/>
    <w:rsid w:val="00D045DE"/>
    <w:rsid w:val="00D12E47"/>
    <w:rsid w:val="00D14EBA"/>
    <w:rsid w:val="00D167FB"/>
    <w:rsid w:val="00D2415E"/>
    <w:rsid w:val="00D31587"/>
    <w:rsid w:val="00D3794F"/>
    <w:rsid w:val="00D4330A"/>
    <w:rsid w:val="00D4348B"/>
    <w:rsid w:val="00D51DC1"/>
    <w:rsid w:val="00D53AA2"/>
    <w:rsid w:val="00D54985"/>
    <w:rsid w:val="00D61C05"/>
    <w:rsid w:val="00D63F81"/>
    <w:rsid w:val="00D64A54"/>
    <w:rsid w:val="00D64E91"/>
    <w:rsid w:val="00D669AA"/>
    <w:rsid w:val="00D826D5"/>
    <w:rsid w:val="00D831C1"/>
    <w:rsid w:val="00D8521B"/>
    <w:rsid w:val="00D86851"/>
    <w:rsid w:val="00D935FF"/>
    <w:rsid w:val="00D957E6"/>
    <w:rsid w:val="00D96276"/>
    <w:rsid w:val="00DA6744"/>
    <w:rsid w:val="00DA7FFD"/>
    <w:rsid w:val="00DC7807"/>
    <w:rsid w:val="00DE0412"/>
    <w:rsid w:val="00DE391D"/>
    <w:rsid w:val="00DF140E"/>
    <w:rsid w:val="00DF1C44"/>
    <w:rsid w:val="00DF37D3"/>
    <w:rsid w:val="00DF52FE"/>
    <w:rsid w:val="00DF6054"/>
    <w:rsid w:val="00E03A11"/>
    <w:rsid w:val="00E068BC"/>
    <w:rsid w:val="00E14237"/>
    <w:rsid w:val="00E21D96"/>
    <w:rsid w:val="00E30157"/>
    <w:rsid w:val="00E34FCF"/>
    <w:rsid w:val="00E46AF1"/>
    <w:rsid w:val="00E55470"/>
    <w:rsid w:val="00E60852"/>
    <w:rsid w:val="00E704DB"/>
    <w:rsid w:val="00E806E1"/>
    <w:rsid w:val="00E80727"/>
    <w:rsid w:val="00E879BC"/>
    <w:rsid w:val="00E9314A"/>
    <w:rsid w:val="00EA0FCB"/>
    <w:rsid w:val="00EA3A7A"/>
    <w:rsid w:val="00EA5C04"/>
    <w:rsid w:val="00EC2C69"/>
    <w:rsid w:val="00EC59E7"/>
    <w:rsid w:val="00ED1D6E"/>
    <w:rsid w:val="00ED209C"/>
    <w:rsid w:val="00ED57EE"/>
    <w:rsid w:val="00EE3F01"/>
    <w:rsid w:val="00EE5D84"/>
    <w:rsid w:val="00EF323C"/>
    <w:rsid w:val="00EF3B7C"/>
    <w:rsid w:val="00EF7A8D"/>
    <w:rsid w:val="00F056A5"/>
    <w:rsid w:val="00F30BC7"/>
    <w:rsid w:val="00F43AB6"/>
    <w:rsid w:val="00F4422E"/>
    <w:rsid w:val="00F477AA"/>
    <w:rsid w:val="00F47DFB"/>
    <w:rsid w:val="00F519EA"/>
    <w:rsid w:val="00F5442F"/>
    <w:rsid w:val="00F54CF9"/>
    <w:rsid w:val="00F642A9"/>
    <w:rsid w:val="00F664AB"/>
    <w:rsid w:val="00F729F7"/>
    <w:rsid w:val="00F769B8"/>
    <w:rsid w:val="00F77B9E"/>
    <w:rsid w:val="00F82266"/>
    <w:rsid w:val="00F832E6"/>
    <w:rsid w:val="00F94C7F"/>
    <w:rsid w:val="00F971E8"/>
    <w:rsid w:val="00FB18AD"/>
    <w:rsid w:val="00FC2680"/>
    <w:rsid w:val="00FC3D33"/>
    <w:rsid w:val="00FC4345"/>
    <w:rsid w:val="00FC6B00"/>
    <w:rsid w:val="00FC6FC9"/>
    <w:rsid w:val="00FD35B9"/>
    <w:rsid w:val="00FD634E"/>
    <w:rsid w:val="00FD78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99CE4"/>
  <w15:chartTrackingRefBased/>
  <w15:docId w15:val="{498E68C0-EC29-457D-A09E-0AAC4647C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A1A4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1A49"/>
    <w:rPr>
      <w:sz w:val="20"/>
      <w:szCs w:val="20"/>
    </w:rPr>
  </w:style>
  <w:style w:type="character" w:styleId="FootnoteReference">
    <w:name w:val="footnote reference"/>
    <w:basedOn w:val="DefaultParagraphFont"/>
    <w:uiPriority w:val="99"/>
    <w:semiHidden/>
    <w:unhideWhenUsed/>
    <w:rsid w:val="002A1A49"/>
    <w:rPr>
      <w:vertAlign w:val="superscript"/>
    </w:rPr>
  </w:style>
  <w:style w:type="character" w:styleId="CommentReference">
    <w:name w:val="annotation reference"/>
    <w:basedOn w:val="DefaultParagraphFont"/>
    <w:uiPriority w:val="99"/>
    <w:semiHidden/>
    <w:unhideWhenUsed/>
    <w:rsid w:val="009C5369"/>
    <w:rPr>
      <w:sz w:val="16"/>
      <w:szCs w:val="16"/>
    </w:rPr>
  </w:style>
  <w:style w:type="paragraph" w:styleId="CommentText">
    <w:name w:val="annotation text"/>
    <w:basedOn w:val="Normal"/>
    <w:link w:val="CommentTextChar"/>
    <w:uiPriority w:val="99"/>
    <w:semiHidden/>
    <w:unhideWhenUsed/>
    <w:rsid w:val="009C5369"/>
    <w:pPr>
      <w:spacing w:line="240" w:lineRule="auto"/>
    </w:pPr>
    <w:rPr>
      <w:sz w:val="20"/>
      <w:szCs w:val="20"/>
    </w:rPr>
  </w:style>
  <w:style w:type="character" w:customStyle="1" w:styleId="CommentTextChar">
    <w:name w:val="Comment Text Char"/>
    <w:basedOn w:val="DefaultParagraphFont"/>
    <w:link w:val="CommentText"/>
    <w:uiPriority w:val="99"/>
    <w:semiHidden/>
    <w:rsid w:val="009C5369"/>
    <w:rPr>
      <w:sz w:val="20"/>
      <w:szCs w:val="20"/>
    </w:rPr>
  </w:style>
  <w:style w:type="paragraph" w:styleId="CommentSubject">
    <w:name w:val="annotation subject"/>
    <w:basedOn w:val="CommentText"/>
    <w:next w:val="CommentText"/>
    <w:link w:val="CommentSubjectChar"/>
    <w:uiPriority w:val="99"/>
    <w:semiHidden/>
    <w:unhideWhenUsed/>
    <w:rsid w:val="009C5369"/>
    <w:rPr>
      <w:b/>
      <w:bCs/>
    </w:rPr>
  </w:style>
  <w:style w:type="character" w:customStyle="1" w:styleId="CommentSubjectChar">
    <w:name w:val="Comment Subject Char"/>
    <w:basedOn w:val="CommentTextChar"/>
    <w:link w:val="CommentSubject"/>
    <w:uiPriority w:val="99"/>
    <w:semiHidden/>
    <w:rsid w:val="009C5369"/>
    <w:rPr>
      <w:b/>
      <w:bCs/>
      <w:sz w:val="20"/>
      <w:szCs w:val="20"/>
    </w:rPr>
  </w:style>
  <w:style w:type="paragraph" w:styleId="BalloonText">
    <w:name w:val="Balloon Text"/>
    <w:basedOn w:val="Normal"/>
    <w:link w:val="BalloonTextChar"/>
    <w:uiPriority w:val="99"/>
    <w:semiHidden/>
    <w:unhideWhenUsed/>
    <w:rsid w:val="009C53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5369"/>
    <w:rPr>
      <w:rFonts w:ascii="Segoe UI" w:hAnsi="Segoe UI" w:cs="Segoe UI"/>
      <w:sz w:val="18"/>
      <w:szCs w:val="18"/>
    </w:rPr>
  </w:style>
  <w:style w:type="paragraph" w:styleId="Header">
    <w:name w:val="header"/>
    <w:basedOn w:val="Normal"/>
    <w:link w:val="HeaderChar"/>
    <w:uiPriority w:val="99"/>
    <w:unhideWhenUsed/>
    <w:rsid w:val="009C6C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6C91"/>
  </w:style>
  <w:style w:type="paragraph" w:styleId="Footer">
    <w:name w:val="footer"/>
    <w:basedOn w:val="Normal"/>
    <w:link w:val="FooterChar"/>
    <w:uiPriority w:val="99"/>
    <w:unhideWhenUsed/>
    <w:rsid w:val="009C6C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6C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1521</TotalTime>
  <Pages>6</Pages>
  <Words>1546</Words>
  <Characters>8817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will.thacher@gmail.com</dc:creator>
  <cp:keywords/>
  <dc:description/>
  <cp:lastModifiedBy>will.thacher@gmail.com</cp:lastModifiedBy>
  <cp:revision>18</cp:revision>
  <dcterms:created xsi:type="dcterms:W3CDTF">2018-11-20T02:33:00Z</dcterms:created>
  <dcterms:modified xsi:type="dcterms:W3CDTF">2020-01-05T21:42:00Z</dcterms:modified>
</cp:coreProperties>
</file>