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8594" w14:textId="07E62748" w:rsidR="00A90BFD" w:rsidRPr="00AC50DA" w:rsidRDefault="00AC50DA" w:rsidP="00AC50DA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AC50DA">
        <w:rPr>
          <w:rFonts w:ascii="Trebuchet MS" w:hAnsi="Trebuchet MS"/>
          <w:b/>
          <w:bCs/>
        </w:rPr>
        <w:t>OBJETIVO E ESCOPO</w:t>
      </w:r>
    </w:p>
    <w:p w14:paraId="35985E3A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3163A5BF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  <w:r w:rsidRPr="00AE6C79">
        <w:rPr>
          <w:rFonts w:ascii="Trebuchet MS" w:hAnsi="Trebuchet MS"/>
        </w:rPr>
        <w:t>Esta política define diretrizes, responsabilidades e fluxos institucionais para a divulgação ética, transparente e coordenada de incidentes de segurança do paciente ocorridos durante o cuidado anestésico, em alinhamento com a missão, visão e valores do grupo, que prioriza segurança, ética, transparência, governança e humanização</w:t>
      </w:r>
    </w:p>
    <w:p w14:paraId="704B87B9" w14:textId="77777777" w:rsidR="00A90BFD" w:rsidRPr="00AE6C79" w:rsidRDefault="00A90BFD" w:rsidP="00AC50DA">
      <w:pPr>
        <w:spacing w:after="0" w:line="360" w:lineRule="auto"/>
        <w:ind w:firstLine="708"/>
        <w:jc w:val="both"/>
        <w:rPr>
          <w:rFonts w:ascii="Trebuchet MS" w:hAnsi="Trebuchet MS"/>
        </w:rPr>
      </w:pPr>
      <w:r w:rsidRPr="00AE6C79">
        <w:rPr>
          <w:rFonts w:ascii="Trebuchet MS" w:hAnsi="Trebuchet MS"/>
        </w:rPr>
        <w:t>O escopo abrange todos os colaboradores do Serviço de Anestesia, incluindo equipe médica, assistencial, administrativa e os comitês de apoio, e regula a interação com o hospital/serviço de saúde onde o evento ocorreu, assegurando coerência e comunicação integrada.</w:t>
      </w:r>
    </w:p>
    <w:p w14:paraId="1CA2C5C3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2B897F91" w14:textId="0148F2D6" w:rsidR="00A90BFD" w:rsidRPr="00AC50DA" w:rsidRDefault="00AC50DA" w:rsidP="00AC50DA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AC50DA">
        <w:rPr>
          <w:rFonts w:ascii="Trebuchet MS" w:hAnsi="Trebuchet MS"/>
          <w:b/>
          <w:bCs/>
        </w:rPr>
        <w:t>DEFINIÇÕES</w:t>
      </w:r>
    </w:p>
    <w:p w14:paraId="54EF9A38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06FC2732" w14:textId="77777777" w:rsidR="00A90BFD" w:rsidRPr="00AC50DA" w:rsidRDefault="00A90BFD" w:rsidP="00AC50DA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  <w:b/>
          <w:bCs/>
        </w:rPr>
        <w:t>Disclosure:</w:t>
      </w:r>
      <w:r w:rsidRPr="00AC50DA">
        <w:rPr>
          <w:rFonts w:ascii="Trebuchet MS" w:hAnsi="Trebuchet MS"/>
        </w:rPr>
        <w:t xml:space="preserve"> Processo documentado de comunicação transparente com o paciente e/ou família sobre a ocorrência de um incidente de segurança, conduzido de modo empático, ético e baseado em fatos.</w:t>
      </w:r>
    </w:p>
    <w:p w14:paraId="2E7871E6" w14:textId="77777777" w:rsidR="00A90BFD" w:rsidRPr="00AC50DA" w:rsidRDefault="00A90BFD" w:rsidP="00AC50DA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  <w:b/>
          <w:bCs/>
        </w:rPr>
        <w:t>Incidente de Segurança do Paciente</w:t>
      </w:r>
      <w:r w:rsidRPr="00AC50DA">
        <w:rPr>
          <w:rFonts w:ascii="Trebuchet MS" w:hAnsi="Trebuchet MS"/>
        </w:rPr>
        <w:t>: Evento, circunstância ou falha que resultou ou poderia resultar em dano ao paciente durante o ato anestésico.</w:t>
      </w:r>
    </w:p>
    <w:p w14:paraId="359599CA" w14:textId="77777777" w:rsidR="00A90BFD" w:rsidRPr="00AC50DA" w:rsidRDefault="00A90BFD" w:rsidP="00AC50DA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  <w:b/>
          <w:bCs/>
        </w:rPr>
        <w:t>Informação Relevante:</w:t>
      </w:r>
      <w:r w:rsidRPr="00AC50DA">
        <w:rPr>
          <w:rFonts w:ascii="Trebuchet MS" w:hAnsi="Trebuchet MS"/>
        </w:rPr>
        <w:t xml:space="preserve"> Fatos clínicos e assistenciais que impactem a segurança ou confiança do paciente e que demandem comunicação formal.</w:t>
      </w:r>
    </w:p>
    <w:p w14:paraId="0C4ADA4E" w14:textId="77777777" w:rsidR="00A90BFD" w:rsidRPr="00AC50DA" w:rsidRDefault="00A90BFD" w:rsidP="00AC50DA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  <w:b/>
          <w:bCs/>
        </w:rPr>
        <w:t>Serviço de Saúde Parceiro:</w:t>
      </w:r>
      <w:r w:rsidRPr="00AC50DA">
        <w:rPr>
          <w:rFonts w:ascii="Trebuchet MS" w:hAnsi="Trebuchet MS"/>
        </w:rPr>
        <w:t xml:space="preserve"> Hospital, clínica ou unidade onde o procedimento ocorreu e com a qual o grupo mantém vínculo formal de atuação.</w:t>
      </w:r>
    </w:p>
    <w:p w14:paraId="2118023F" w14:textId="77777777" w:rsidR="00A90BFD" w:rsidRPr="00AC50DA" w:rsidRDefault="00A90BFD" w:rsidP="00AC50DA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  <w:b/>
          <w:bCs/>
        </w:rPr>
        <w:t>Equipe Envolvida:</w:t>
      </w:r>
      <w:r w:rsidRPr="00AC50DA">
        <w:rPr>
          <w:rFonts w:ascii="Trebuchet MS" w:hAnsi="Trebuchet MS"/>
        </w:rPr>
        <w:t xml:space="preserve"> Profissionais do Serviço de Anestesia e colaboradores hospitalares direta ou indiretamente relacionados ao incidente.</w:t>
      </w:r>
    </w:p>
    <w:p w14:paraId="311AEA94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70A5F260" w14:textId="1F2B6551" w:rsidR="00A90BFD" w:rsidRPr="00AC50DA" w:rsidRDefault="00AC50DA" w:rsidP="00AC50DA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AC50DA">
        <w:rPr>
          <w:rFonts w:ascii="Trebuchet MS" w:hAnsi="Trebuchet MS"/>
          <w:b/>
          <w:bCs/>
        </w:rPr>
        <w:t>RESPONSABILIDADES E FLUXOS DE APROVAÇÃO</w:t>
      </w:r>
    </w:p>
    <w:p w14:paraId="29503913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05AA4C79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  <w:r w:rsidRPr="00AE6C79">
        <w:rPr>
          <w:rFonts w:ascii="Trebuchet MS" w:hAnsi="Trebuchet MS"/>
        </w:rPr>
        <w:t>As responsabilidades no processo de disclosure seguem a estrutura organizacional vigente</w:t>
      </w:r>
    </w:p>
    <w:p w14:paraId="714464C4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7D42A1C7" w14:textId="77777777" w:rsidR="00A90BFD" w:rsidRPr="00AC50DA" w:rsidRDefault="00A90BFD" w:rsidP="00AC50DA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AC50DA">
        <w:rPr>
          <w:rFonts w:ascii="Trebuchet MS" w:hAnsi="Trebuchet MS"/>
          <w:b/>
          <w:bCs/>
        </w:rPr>
        <w:t>Níveis Estratégico e Tático</w:t>
      </w:r>
    </w:p>
    <w:p w14:paraId="00454981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7D21973A" w14:textId="77777777" w:rsidR="00A90BFD" w:rsidRPr="008B3689" w:rsidRDefault="00A90BFD" w:rsidP="008B3689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t>Assembleia Geral:</w:t>
      </w:r>
      <w:r w:rsidRPr="008B3689">
        <w:rPr>
          <w:rFonts w:ascii="Trebuchet MS" w:hAnsi="Trebuchet MS"/>
        </w:rPr>
        <w:t xml:space="preserve"> Aprova esta política e revisões estratégicas a cada ciclo de acreditação.</w:t>
      </w:r>
    </w:p>
    <w:p w14:paraId="5DBD6922" w14:textId="77777777" w:rsidR="00A90BFD" w:rsidRPr="008B3689" w:rsidRDefault="00A90BFD" w:rsidP="008B3689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lastRenderedPageBreak/>
        <w:t>Coordenador Geral:</w:t>
      </w:r>
      <w:r w:rsidRPr="008B3689">
        <w:rPr>
          <w:rFonts w:ascii="Trebuchet MS" w:hAnsi="Trebuchet MS"/>
        </w:rPr>
        <w:t xml:space="preserve"> Garante a integração do disclosure à estratégia institucional, assegurando alinhamento entre o Serviço de Anestesia e os hospitais parceiros.</w:t>
      </w:r>
    </w:p>
    <w:p w14:paraId="4677383C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66B52B70" w14:textId="77777777" w:rsidR="00A90BFD" w:rsidRPr="008B3689" w:rsidRDefault="00A90BFD" w:rsidP="008B3689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t>Responsável Técnico:</w:t>
      </w:r>
      <w:r w:rsidRPr="008B3689">
        <w:rPr>
          <w:rFonts w:ascii="Trebuchet MS" w:hAnsi="Trebuchet MS"/>
        </w:rPr>
        <w:t xml:space="preserve"> Lidera o processo de disclosure, assegura a análise ética e técnica do incidente, valida o conteúdo a ser comunicado e supervisiona os registros.</w:t>
      </w:r>
    </w:p>
    <w:p w14:paraId="587820FA" w14:textId="77777777" w:rsidR="00A90BFD" w:rsidRPr="008B3689" w:rsidRDefault="00A90BFD" w:rsidP="008B3689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t>Comitê Executivo de Gestão</w:t>
      </w:r>
      <w:r w:rsidRPr="008B3689">
        <w:rPr>
          <w:rFonts w:ascii="Trebuchet MS" w:hAnsi="Trebuchet MS"/>
        </w:rPr>
        <w:t>: Avalia incidentes críticos e orienta a tomada de decisão quando houver repercussão institucional ou jurídica.</w:t>
      </w:r>
    </w:p>
    <w:p w14:paraId="7B1BAB1B" w14:textId="77777777" w:rsidR="00A90BFD" w:rsidRPr="008B3689" w:rsidRDefault="00A90BFD" w:rsidP="008B3689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t>Comitê de Ética e Conduta:</w:t>
      </w:r>
      <w:r w:rsidRPr="008B3689">
        <w:rPr>
          <w:rFonts w:ascii="Trebuchet MS" w:hAnsi="Trebuchet MS"/>
        </w:rPr>
        <w:t xml:space="preserve"> Fornece pareceres éticos, garantindo que a comunicação preserve os direitos do paciente e o sigilo profissional.</w:t>
      </w:r>
    </w:p>
    <w:p w14:paraId="215E16AA" w14:textId="77777777" w:rsidR="00A90BFD" w:rsidRPr="008B3689" w:rsidRDefault="00A90BFD" w:rsidP="008B3689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t>Comitê de Qualidade:</w:t>
      </w:r>
      <w:r w:rsidRPr="008B3689">
        <w:rPr>
          <w:rFonts w:ascii="Trebuchet MS" w:hAnsi="Trebuchet MS"/>
        </w:rPr>
        <w:t xml:space="preserve"> Monitora a efetividade do processo, analisa indicadores de disclosure e propõe melhorias contínuas.</w:t>
      </w:r>
    </w:p>
    <w:p w14:paraId="3B17B0E9" w14:textId="77777777" w:rsidR="00A90BFD" w:rsidRPr="008B3689" w:rsidRDefault="00A90BFD" w:rsidP="008B3689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t>Comitê de Gestão de Pessoas:</w:t>
      </w:r>
      <w:r w:rsidRPr="008B3689">
        <w:rPr>
          <w:rFonts w:ascii="Trebuchet MS" w:hAnsi="Trebuchet MS"/>
        </w:rPr>
        <w:t xml:space="preserve"> Garante apoio emocional e educacional aos colaboradores envolvidos em incidentes.</w:t>
      </w:r>
    </w:p>
    <w:p w14:paraId="16EAAEF1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4446144A" w14:textId="77777777" w:rsidR="00A90BFD" w:rsidRPr="00AC50DA" w:rsidRDefault="00A90BFD" w:rsidP="00AC50DA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AC50DA">
        <w:rPr>
          <w:rFonts w:ascii="Trebuchet MS" w:hAnsi="Trebuchet MS"/>
          <w:b/>
          <w:bCs/>
        </w:rPr>
        <w:t>Nível Operacional</w:t>
      </w:r>
    </w:p>
    <w:p w14:paraId="4F853253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43E87304" w14:textId="77777777" w:rsidR="00A90BFD" w:rsidRPr="008B3689" w:rsidRDefault="00A90BFD" w:rsidP="008B3689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t>Gestores Assistenciais (Hospitalar, Ambulatorial e Consultório):</w:t>
      </w:r>
      <w:r w:rsidRPr="008B3689">
        <w:rPr>
          <w:rFonts w:ascii="Trebuchet MS" w:hAnsi="Trebuchet MS"/>
        </w:rPr>
        <w:t xml:space="preserve"> Identificam e notificam incidentes, articulando o processo com o hospital e a Comissão de Segurança do Paciente.</w:t>
      </w:r>
    </w:p>
    <w:p w14:paraId="2BE8C4BA" w14:textId="77777777" w:rsidR="00A90BFD" w:rsidRPr="008B3689" w:rsidRDefault="00A90BFD" w:rsidP="008B3689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t>Gestor de Comunicação Interna e Externa:</w:t>
      </w:r>
      <w:r w:rsidRPr="008B3689">
        <w:rPr>
          <w:rFonts w:ascii="Trebuchet MS" w:hAnsi="Trebuchet MS"/>
        </w:rPr>
        <w:t xml:space="preserve"> Apoia na elaboração de comunicados oficiais, zelando pela clareza e coerência da mensagem institucional.</w:t>
      </w:r>
    </w:p>
    <w:p w14:paraId="105B4345" w14:textId="77777777" w:rsidR="00A90BFD" w:rsidRPr="008B3689" w:rsidRDefault="00A90BFD" w:rsidP="008B3689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t>Equipe Assistencial e Auxiliares de Anestesia:</w:t>
      </w:r>
      <w:r w:rsidRPr="008B3689">
        <w:rPr>
          <w:rFonts w:ascii="Trebuchet MS" w:hAnsi="Trebuchet MS"/>
        </w:rPr>
        <w:t xml:space="preserve"> Notificam eventos, participam debriefings e apoiam a coleta de informações para o disclosure.</w:t>
      </w:r>
    </w:p>
    <w:p w14:paraId="16ACFA0C" w14:textId="77777777" w:rsidR="00A90BFD" w:rsidRPr="008B3689" w:rsidRDefault="00A90BFD" w:rsidP="008B3689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  <w:b/>
          <w:bCs/>
        </w:rPr>
        <w:t>Hospital / Serviço de Saúde Parceiro:</w:t>
      </w:r>
      <w:r w:rsidRPr="008B3689">
        <w:rPr>
          <w:rFonts w:ascii="Trebuchet MS" w:hAnsi="Trebuchet MS"/>
        </w:rPr>
        <w:t xml:space="preserve"> Participa ativamente na comunicação com o paciente e familiares, conforme política institucional e acordos de cooperação técnica.</w:t>
      </w:r>
    </w:p>
    <w:p w14:paraId="05014B3F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1DB05BCC" w14:textId="47CBE93A" w:rsidR="00A90BFD" w:rsidRPr="008B3689" w:rsidRDefault="008B3689" w:rsidP="00AC50DA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8B3689">
        <w:rPr>
          <w:rFonts w:ascii="Trebuchet MS" w:hAnsi="Trebuchet MS"/>
          <w:b/>
          <w:bCs/>
        </w:rPr>
        <w:t>FLUXO DE COMUNICAÇÃO E APROVAÇÃO</w:t>
      </w:r>
    </w:p>
    <w:p w14:paraId="11BE6586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504972F0" w14:textId="66295E5A" w:rsidR="00A90BFD" w:rsidRPr="00AC50DA" w:rsidRDefault="00A90BFD" w:rsidP="00AC50DA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</w:rPr>
        <w:t>Identificação e notificação do incidente</w:t>
      </w:r>
    </w:p>
    <w:p w14:paraId="09FAE05C" w14:textId="45002443" w:rsidR="00A90BFD" w:rsidRPr="00AC50DA" w:rsidRDefault="00A90BFD" w:rsidP="00AC50DA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</w:rPr>
        <w:t>Comunicação ao Responsável Técnico e Comitê de Qualidade</w:t>
      </w:r>
    </w:p>
    <w:p w14:paraId="0EE97CBB" w14:textId="557368E4" w:rsidR="00A90BFD" w:rsidRPr="00AC50DA" w:rsidRDefault="00A90BFD" w:rsidP="00AC50DA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</w:rPr>
        <w:t xml:space="preserve">Análise técnica e definição da necessidade de disclosure </w:t>
      </w:r>
    </w:p>
    <w:p w14:paraId="1F7E1056" w14:textId="478BE28C" w:rsidR="00A90BFD" w:rsidRPr="00AC50DA" w:rsidRDefault="00A90BFD" w:rsidP="00AC50DA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</w:rPr>
        <w:lastRenderedPageBreak/>
        <w:t>Planejamento conjunto com hospital parceiro</w:t>
      </w:r>
    </w:p>
    <w:p w14:paraId="7B43355C" w14:textId="6BCA4E25" w:rsidR="00A90BFD" w:rsidRPr="00AC50DA" w:rsidRDefault="00A90BFD" w:rsidP="00AC50DA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</w:rPr>
        <w:t xml:space="preserve">Realização da divulgação </w:t>
      </w:r>
    </w:p>
    <w:p w14:paraId="5AE118CE" w14:textId="77777777" w:rsidR="00A90BFD" w:rsidRPr="00AC50DA" w:rsidRDefault="00A90BFD" w:rsidP="00AC50DA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rebuchet MS" w:hAnsi="Trebuchet MS"/>
        </w:rPr>
      </w:pPr>
      <w:r w:rsidRPr="00AC50DA">
        <w:rPr>
          <w:rFonts w:ascii="Trebuchet MS" w:hAnsi="Trebuchet MS"/>
        </w:rPr>
        <w:t>Registro e retroalimentação dos aprendizados à organização.</w:t>
      </w:r>
    </w:p>
    <w:p w14:paraId="088190AC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6D97D74B" w14:textId="3194F907" w:rsidR="00A90BFD" w:rsidRPr="008B3689" w:rsidRDefault="008B3689" w:rsidP="008B3689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8B3689">
        <w:rPr>
          <w:rFonts w:ascii="Trebuchet MS" w:hAnsi="Trebuchet MS"/>
          <w:b/>
          <w:bCs/>
        </w:rPr>
        <w:t>CRITÉRIOS DE CONFIDENCIALIDADE E EXCEÇÕES</w:t>
      </w:r>
    </w:p>
    <w:p w14:paraId="752B5D04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1B9C5D90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  <w:r w:rsidRPr="00AE6C79">
        <w:rPr>
          <w:rFonts w:ascii="Trebuchet MS" w:hAnsi="Trebuchet MS"/>
        </w:rPr>
        <w:t>Todas as informações produzidas durante o processo de disclosure são confidenciais e regidas pela Lei nº 13.709/2018 (LGPD), Código de Ética Médica e políticas internas de governança.</w:t>
      </w:r>
    </w:p>
    <w:p w14:paraId="58BE2192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  <w:r w:rsidRPr="00AE6C79">
        <w:rPr>
          <w:rFonts w:ascii="Trebuchet MS" w:hAnsi="Trebuchet MS"/>
        </w:rPr>
        <w:t>O acesso é restrito às instâncias autorizadas e aos representantes hospitalares diretamente envolvidos.</w:t>
      </w:r>
    </w:p>
    <w:p w14:paraId="4BC784FC" w14:textId="77777777" w:rsidR="00A90BFD" w:rsidRPr="008B3689" w:rsidRDefault="00A90BFD" w:rsidP="008B3689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8B3689">
        <w:rPr>
          <w:rFonts w:ascii="Trebuchet MS" w:hAnsi="Trebuchet MS"/>
          <w:b/>
          <w:bCs/>
        </w:rPr>
        <w:t>Exceções:</w:t>
      </w:r>
    </w:p>
    <w:p w14:paraId="40458CF7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473DBC44" w14:textId="77777777" w:rsidR="00A90BFD" w:rsidRPr="008B3689" w:rsidRDefault="00A90BFD" w:rsidP="008B3689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</w:rPr>
        <w:t>Notificações obrigatórias a órgãos reguladores (ANVISA, ANS, CRM).</w:t>
      </w:r>
    </w:p>
    <w:p w14:paraId="2720EE93" w14:textId="77777777" w:rsidR="00A90BFD" w:rsidRPr="008B3689" w:rsidRDefault="00A90BFD" w:rsidP="008B3689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</w:rPr>
        <w:t>Requisições judiciais.</w:t>
      </w:r>
    </w:p>
    <w:p w14:paraId="3940D62D" w14:textId="77777777" w:rsidR="00A90BFD" w:rsidRPr="008B3689" w:rsidRDefault="00A90BFD" w:rsidP="008B3689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rebuchet MS" w:hAnsi="Trebuchet MS"/>
        </w:rPr>
      </w:pPr>
      <w:r w:rsidRPr="008B3689">
        <w:rPr>
          <w:rFonts w:ascii="Trebuchet MS" w:hAnsi="Trebuchet MS"/>
        </w:rPr>
        <w:t>Situações em que o não compartilhamento represente risco iminente ao paciente ou à segurança institucional.</w:t>
      </w:r>
    </w:p>
    <w:p w14:paraId="076561CE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5765CD10" w14:textId="03FE8A94" w:rsidR="00A90BFD" w:rsidRPr="008B3689" w:rsidRDefault="008B3689" w:rsidP="008B3689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8B3689">
        <w:rPr>
          <w:rFonts w:ascii="Trebuchet MS" w:hAnsi="Trebuchet MS"/>
          <w:b/>
          <w:bCs/>
        </w:rPr>
        <w:t>PROCEDIMENTOS DE COMUNICAÇÃO INTERNA E EXTERNA</w:t>
      </w:r>
    </w:p>
    <w:p w14:paraId="31C52BB1" w14:textId="77777777" w:rsidR="008B3689" w:rsidRDefault="008B3689" w:rsidP="008B3689">
      <w:pPr>
        <w:spacing w:after="0" w:line="360" w:lineRule="auto"/>
        <w:jc w:val="both"/>
        <w:rPr>
          <w:rFonts w:ascii="Trebuchet MS" w:hAnsi="Trebuchet MS"/>
        </w:rPr>
      </w:pPr>
    </w:p>
    <w:p w14:paraId="7778C59C" w14:textId="17F51F79" w:rsidR="00A90BFD" w:rsidRPr="008B3689" w:rsidRDefault="00A90BFD" w:rsidP="008B3689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8B3689">
        <w:rPr>
          <w:rFonts w:ascii="Trebuchet MS" w:hAnsi="Trebuchet MS"/>
          <w:b/>
          <w:bCs/>
        </w:rPr>
        <w:t>Comunicação Interna</w:t>
      </w:r>
    </w:p>
    <w:p w14:paraId="071FFCEE" w14:textId="77777777" w:rsidR="008B3689" w:rsidRDefault="008B3689" w:rsidP="008B3689">
      <w:pPr>
        <w:spacing w:after="0" w:line="360" w:lineRule="auto"/>
        <w:jc w:val="both"/>
        <w:rPr>
          <w:rFonts w:ascii="Trebuchet MS" w:hAnsi="Trebuchet MS"/>
        </w:rPr>
      </w:pPr>
    </w:p>
    <w:p w14:paraId="511F6227" w14:textId="7429EAC2" w:rsidR="00A90BFD" w:rsidRPr="002456C6" w:rsidRDefault="00A90BFD" w:rsidP="002456C6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rebuchet MS" w:hAnsi="Trebuchet MS"/>
        </w:rPr>
      </w:pPr>
      <w:r w:rsidRPr="002456C6">
        <w:rPr>
          <w:rFonts w:ascii="Trebuchet MS" w:hAnsi="Trebuchet MS"/>
        </w:rPr>
        <w:t>O incidente é registrado em sistema institucional e comunicado ao Comitê de Qualidade.</w:t>
      </w:r>
    </w:p>
    <w:p w14:paraId="66E97C84" w14:textId="04B08B46" w:rsidR="00A90BFD" w:rsidRPr="002456C6" w:rsidRDefault="00A90BFD" w:rsidP="002456C6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rebuchet MS" w:hAnsi="Trebuchet MS"/>
        </w:rPr>
      </w:pPr>
      <w:r w:rsidRPr="002456C6">
        <w:rPr>
          <w:rFonts w:ascii="Trebuchet MS" w:hAnsi="Trebuchet MS"/>
        </w:rPr>
        <w:t>O Comitê de Ética e Conduta é acionado para análise preliminar quando há implicações éticas.</w:t>
      </w:r>
    </w:p>
    <w:p w14:paraId="265AC2D9" w14:textId="77777777" w:rsidR="00A90BFD" w:rsidRPr="002456C6" w:rsidRDefault="00A90BFD" w:rsidP="002456C6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rebuchet MS" w:hAnsi="Trebuchet MS"/>
        </w:rPr>
      </w:pPr>
      <w:r w:rsidRPr="002456C6">
        <w:rPr>
          <w:rFonts w:ascii="Trebuchet MS" w:hAnsi="Trebuchet MS"/>
        </w:rPr>
        <w:t>O Comitê Executivo de Gestão e o hospital são informados para definição conjunta da estratégia comunicacional.</w:t>
      </w:r>
    </w:p>
    <w:p w14:paraId="02F1D215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12151B8A" w14:textId="77777777" w:rsidR="00A90BFD" w:rsidRPr="008B3689" w:rsidRDefault="00A90BFD" w:rsidP="008B3689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8B3689">
        <w:rPr>
          <w:rFonts w:ascii="Trebuchet MS" w:hAnsi="Trebuchet MS"/>
          <w:b/>
          <w:bCs/>
        </w:rPr>
        <w:t>Comunicação Externa (Paciente/Família)</w:t>
      </w:r>
    </w:p>
    <w:p w14:paraId="4ECE418B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59B55C1E" w14:textId="77777777" w:rsidR="00A90BFD" w:rsidRPr="00AE6C79" w:rsidRDefault="00A90BFD" w:rsidP="008B3689">
      <w:pPr>
        <w:spacing w:after="0" w:line="360" w:lineRule="auto"/>
        <w:ind w:firstLine="708"/>
        <w:jc w:val="both"/>
        <w:rPr>
          <w:rFonts w:ascii="Trebuchet MS" w:hAnsi="Trebuchet MS"/>
        </w:rPr>
      </w:pPr>
      <w:r w:rsidRPr="00A82743">
        <w:rPr>
          <w:rFonts w:ascii="Trebuchet MS" w:hAnsi="Trebuchet MS"/>
          <w:highlight w:val="yellow"/>
        </w:rPr>
        <w:t>Realizada em até 24 horas após a constatação do incidente</w:t>
      </w:r>
      <w:r w:rsidRPr="00AE6C79">
        <w:rPr>
          <w:rFonts w:ascii="Trebuchet MS" w:hAnsi="Trebuchet MS"/>
        </w:rPr>
        <w:t>, salvo contraindicação clínica.</w:t>
      </w:r>
    </w:p>
    <w:p w14:paraId="7E91D8E7" w14:textId="77777777" w:rsidR="00A90BFD" w:rsidRPr="00AE6C79" w:rsidRDefault="00A90BFD" w:rsidP="008B3689">
      <w:pPr>
        <w:spacing w:after="0" w:line="360" w:lineRule="auto"/>
        <w:ind w:firstLine="708"/>
        <w:jc w:val="both"/>
        <w:rPr>
          <w:rFonts w:ascii="Trebuchet MS" w:hAnsi="Trebuchet MS"/>
        </w:rPr>
      </w:pPr>
      <w:r w:rsidRPr="00AE6C79">
        <w:rPr>
          <w:rFonts w:ascii="Trebuchet MS" w:hAnsi="Trebuchet MS"/>
        </w:rPr>
        <w:t>Conduzida pelo Responsável Técnico ou representante designado, com participação do hospital parceiro e, se necessário, da Ouvidoria.</w:t>
      </w:r>
    </w:p>
    <w:p w14:paraId="1D1B6689" w14:textId="77777777" w:rsidR="008B3689" w:rsidRDefault="008B3689" w:rsidP="008B3689">
      <w:pPr>
        <w:spacing w:after="0" w:line="360" w:lineRule="auto"/>
        <w:jc w:val="both"/>
        <w:rPr>
          <w:rFonts w:ascii="Trebuchet MS" w:hAnsi="Trebuchet MS"/>
        </w:rPr>
      </w:pPr>
    </w:p>
    <w:p w14:paraId="4122DC90" w14:textId="38FEAC0E" w:rsidR="00A90BFD" w:rsidRPr="00AE6C79" w:rsidRDefault="00A90BFD" w:rsidP="008B3689">
      <w:pPr>
        <w:spacing w:after="0" w:line="360" w:lineRule="auto"/>
        <w:ind w:firstLine="708"/>
        <w:jc w:val="both"/>
        <w:rPr>
          <w:rFonts w:ascii="Trebuchet MS" w:hAnsi="Trebuchet MS"/>
        </w:rPr>
      </w:pPr>
      <w:r w:rsidRPr="00AE6C79">
        <w:rPr>
          <w:rFonts w:ascii="Trebuchet MS" w:hAnsi="Trebuchet MS"/>
        </w:rPr>
        <w:t>Deve ser empática, clara e sem atribuição de culpa, abordando:</w:t>
      </w:r>
    </w:p>
    <w:p w14:paraId="717466A9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1993663F" w14:textId="77777777" w:rsidR="00A90BFD" w:rsidRPr="00A9748A" w:rsidRDefault="00A90BFD" w:rsidP="00A9748A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O que ocorreu e por que ocorreu (de forma compreensível).</w:t>
      </w:r>
    </w:p>
    <w:p w14:paraId="3CD1A818" w14:textId="77777777" w:rsidR="00A90BFD" w:rsidRPr="00A9748A" w:rsidRDefault="00A90BFD" w:rsidP="00A9748A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Quais ações foram adotadas para minimizar os danos.</w:t>
      </w:r>
    </w:p>
    <w:p w14:paraId="43CC04B0" w14:textId="77777777" w:rsidR="00A90BFD" w:rsidRPr="00A9748A" w:rsidRDefault="00A90BFD" w:rsidP="00A9748A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Quais medidas preventivas serão implementadas.</w:t>
      </w:r>
    </w:p>
    <w:p w14:paraId="226DACAC" w14:textId="77777777" w:rsidR="00A90BFD" w:rsidRPr="00A9748A" w:rsidRDefault="00A90BFD" w:rsidP="00A9748A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Oferecimento de apoio emocional e psicológico a pacientes, familiares e colaboradores.</w:t>
      </w:r>
    </w:p>
    <w:p w14:paraId="64860757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04D4920A" w14:textId="48E65E27" w:rsidR="00A90BFD" w:rsidRPr="00A9748A" w:rsidRDefault="00A9748A" w:rsidP="00A9748A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A9748A">
        <w:rPr>
          <w:rFonts w:ascii="Trebuchet MS" w:hAnsi="Trebuchet MS"/>
          <w:b/>
          <w:bCs/>
        </w:rPr>
        <w:t>PADRÕES ÉTICOS E LEGAIS</w:t>
      </w:r>
    </w:p>
    <w:p w14:paraId="69F33FA7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33DDE873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  <w:r w:rsidRPr="00AE6C79">
        <w:rPr>
          <w:rFonts w:ascii="Trebuchet MS" w:hAnsi="Trebuchet MS"/>
        </w:rPr>
        <w:t>A política observa integralmente:</w:t>
      </w:r>
    </w:p>
    <w:p w14:paraId="632B4424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0DE1F40B" w14:textId="77777777" w:rsidR="00A90BFD" w:rsidRPr="00A82743" w:rsidRDefault="00A90BFD" w:rsidP="00A82743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rebuchet MS" w:hAnsi="Trebuchet MS"/>
        </w:rPr>
      </w:pPr>
      <w:r w:rsidRPr="00A82743">
        <w:rPr>
          <w:rFonts w:ascii="Trebuchet MS" w:hAnsi="Trebuchet MS"/>
        </w:rPr>
        <w:t>LGPD – Lei nº 13.709/2018.</w:t>
      </w:r>
    </w:p>
    <w:p w14:paraId="5708FABF" w14:textId="77777777" w:rsidR="00A90BFD" w:rsidRPr="00A82743" w:rsidRDefault="00A90BFD" w:rsidP="00A82743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rebuchet MS" w:hAnsi="Trebuchet MS"/>
        </w:rPr>
      </w:pPr>
      <w:r w:rsidRPr="00A82743">
        <w:rPr>
          <w:rFonts w:ascii="Trebuchet MS" w:hAnsi="Trebuchet MS"/>
        </w:rPr>
        <w:t>Código de Ética Médica (CFM).</w:t>
      </w:r>
    </w:p>
    <w:p w14:paraId="1CD4CC17" w14:textId="77777777" w:rsidR="00A90BFD" w:rsidRPr="00A82743" w:rsidRDefault="00A90BFD" w:rsidP="00A82743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rebuchet MS" w:hAnsi="Trebuchet MS"/>
        </w:rPr>
      </w:pPr>
      <w:r w:rsidRPr="00A82743">
        <w:rPr>
          <w:rFonts w:ascii="Trebuchet MS" w:hAnsi="Trebuchet MS"/>
        </w:rPr>
        <w:t>RDC nº 36/2013 (ANVISA) – Segurança do Paciente.</w:t>
      </w:r>
    </w:p>
    <w:p w14:paraId="4A90F383" w14:textId="6A8E8609" w:rsidR="00A90BFD" w:rsidRPr="00A82743" w:rsidRDefault="00A90BFD" w:rsidP="00A82743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rebuchet MS" w:hAnsi="Trebuchet MS"/>
        </w:rPr>
      </w:pPr>
      <w:r w:rsidRPr="00A82743">
        <w:rPr>
          <w:rFonts w:ascii="Trebuchet MS" w:hAnsi="Trebuchet MS"/>
        </w:rPr>
        <w:t>Normas da ANS e diretrizes de acreditação (Qmentum).</w:t>
      </w:r>
    </w:p>
    <w:p w14:paraId="243F4930" w14:textId="77777777" w:rsidR="00A90BFD" w:rsidRPr="00A82743" w:rsidRDefault="00A90BFD" w:rsidP="00A82743">
      <w:pPr>
        <w:pStyle w:val="PargrafodaLista"/>
        <w:numPr>
          <w:ilvl w:val="0"/>
          <w:numId w:val="24"/>
        </w:numPr>
        <w:spacing w:after="0" w:line="360" w:lineRule="auto"/>
        <w:jc w:val="both"/>
        <w:rPr>
          <w:rFonts w:ascii="Trebuchet MS" w:hAnsi="Trebuchet MS"/>
        </w:rPr>
      </w:pPr>
      <w:r w:rsidRPr="00A82743">
        <w:rPr>
          <w:rFonts w:ascii="Trebuchet MS" w:hAnsi="Trebuchet MS"/>
        </w:rPr>
        <w:t>Princípios organizacionais: segurança, ética, transparência, governança, inovação e humanização</w:t>
      </w:r>
    </w:p>
    <w:p w14:paraId="12566323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1725F75B" w14:textId="72283937" w:rsidR="00A90BFD" w:rsidRPr="00A9748A" w:rsidRDefault="00A82743" w:rsidP="00A9748A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A9748A">
        <w:rPr>
          <w:rFonts w:ascii="Trebuchet MS" w:hAnsi="Trebuchet MS"/>
          <w:b/>
          <w:bCs/>
        </w:rPr>
        <w:t>TIPOS DE INCIDENTES ANESTÉSICOS PASSÍVEIS DE DIVULGAÇÃO</w:t>
      </w:r>
    </w:p>
    <w:p w14:paraId="268F1608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5A4CFEAE" w14:textId="77777777" w:rsidR="00A90BFD" w:rsidRPr="00A9748A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  <w:b/>
          <w:bCs/>
        </w:rPr>
      </w:pPr>
      <w:r w:rsidRPr="00A9748A">
        <w:rPr>
          <w:rFonts w:ascii="Trebuchet MS" w:hAnsi="Trebuchet MS"/>
          <w:b/>
          <w:bCs/>
        </w:rPr>
        <w:t>Categoria 1 – Graves:</w:t>
      </w:r>
    </w:p>
    <w:p w14:paraId="56D347E1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02796772" w14:textId="77777777" w:rsidR="00A90BFD" w:rsidRPr="00A9748A" w:rsidRDefault="00A90BFD" w:rsidP="00A9748A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Parada cardiorrespiratória.</w:t>
      </w:r>
    </w:p>
    <w:p w14:paraId="4CC57B3A" w14:textId="77777777" w:rsidR="00A90BFD" w:rsidRPr="00A9748A" w:rsidRDefault="00A90BFD" w:rsidP="00A9748A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Erro de agente, dose ou via de administração anestésica.</w:t>
      </w:r>
    </w:p>
    <w:p w14:paraId="7AB48850" w14:textId="77777777" w:rsidR="00A90BFD" w:rsidRPr="00A9748A" w:rsidRDefault="00A90BFD" w:rsidP="00A9748A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Reação anafilática grave.</w:t>
      </w:r>
    </w:p>
    <w:p w14:paraId="3F4A65C3" w14:textId="77777777" w:rsidR="00A90BFD" w:rsidRPr="00A9748A" w:rsidRDefault="00A90BFD" w:rsidP="00A9748A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Lesão neurológica ou cognitiva.</w:t>
      </w:r>
    </w:p>
    <w:p w14:paraId="2E35DCFE" w14:textId="77777777" w:rsidR="00A90BFD" w:rsidRPr="00A9748A" w:rsidRDefault="00A90BFD" w:rsidP="00A9748A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Falha de equipamento com dano clínico.</w:t>
      </w:r>
    </w:p>
    <w:p w14:paraId="636BC27B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3810CA17" w14:textId="77777777" w:rsidR="00A90BFD" w:rsidRPr="00A9748A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  <w:b/>
          <w:bCs/>
        </w:rPr>
      </w:pPr>
      <w:r w:rsidRPr="00A9748A">
        <w:rPr>
          <w:rFonts w:ascii="Trebuchet MS" w:hAnsi="Trebuchet MS"/>
          <w:b/>
          <w:bCs/>
        </w:rPr>
        <w:t>Categoria 2 – Moderados:</w:t>
      </w:r>
    </w:p>
    <w:p w14:paraId="7725B349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7C5BFD0A" w14:textId="77777777" w:rsidR="00A90BFD" w:rsidRPr="00A9748A" w:rsidRDefault="00A90BFD" w:rsidP="00A9748A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Intubação difícil com repercussão clínica.</w:t>
      </w:r>
    </w:p>
    <w:p w14:paraId="6581C02E" w14:textId="77777777" w:rsidR="00A90BFD" w:rsidRPr="00A9748A" w:rsidRDefault="00A90BFD" w:rsidP="00A9748A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Reação adversa medicamentosa com prolongamento da recuperação.</w:t>
      </w:r>
    </w:p>
    <w:p w14:paraId="1F32A11A" w14:textId="77777777" w:rsidR="00A90BFD" w:rsidRPr="00A9748A" w:rsidRDefault="00A90BFD" w:rsidP="00A9748A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lastRenderedPageBreak/>
        <w:t>Náuseas, vômitos ou dor intensa pós-anestesia que exijam intervenção adicional.</w:t>
      </w:r>
    </w:p>
    <w:p w14:paraId="745B1E76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66AC81A9" w14:textId="77777777" w:rsidR="00A90BFD" w:rsidRPr="00A9748A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  <w:b/>
          <w:bCs/>
        </w:rPr>
      </w:pPr>
      <w:r w:rsidRPr="00A9748A">
        <w:rPr>
          <w:rFonts w:ascii="Trebuchet MS" w:hAnsi="Trebuchet MS"/>
          <w:b/>
          <w:bCs/>
        </w:rPr>
        <w:t>Categoria 3 – Leves, mas significativos:</w:t>
      </w:r>
    </w:p>
    <w:p w14:paraId="02F726B6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5E94C053" w14:textId="3C1EDC6F" w:rsidR="00A90BFD" w:rsidRPr="00A9748A" w:rsidRDefault="00A9748A" w:rsidP="00A9748A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Perda de dentes, e</w:t>
      </w:r>
      <w:r w:rsidR="00A90BFD" w:rsidRPr="00A9748A">
        <w:rPr>
          <w:rFonts w:ascii="Trebuchet MS" w:hAnsi="Trebuchet MS"/>
        </w:rPr>
        <w:t>quimoses, hematomas, dor de punção ou desconforto que afetem a experiência do paciente.</w:t>
      </w:r>
    </w:p>
    <w:p w14:paraId="09BA72D4" w14:textId="77777777" w:rsidR="00A90BFD" w:rsidRPr="00A9748A" w:rsidRDefault="00A90BFD" w:rsidP="00A9748A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rebuchet MS" w:hAnsi="Trebuchet MS"/>
        </w:rPr>
      </w:pPr>
      <w:r w:rsidRPr="00A9748A">
        <w:rPr>
          <w:rFonts w:ascii="Trebuchet MS" w:hAnsi="Trebuchet MS"/>
        </w:rPr>
        <w:t>Eventos que possam impactar a confiança na equipe anestésica.</w:t>
      </w:r>
    </w:p>
    <w:p w14:paraId="50D3F632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6E98CB6E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  <w:r w:rsidRPr="00AE6C79">
        <w:rPr>
          <w:rFonts w:ascii="Trebuchet MS" w:hAnsi="Trebuchet MS"/>
        </w:rPr>
        <w:t>Cada incidente será classificado e analisado pela Comissão de Qualidade e pelo Comitê Executivo de Gestão, determinando o tipo de disclosure apropriado.</w:t>
      </w:r>
    </w:p>
    <w:p w14:paraId="76C1310B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6C837D63" w14:textId="0D95339A" w:rsidR="00A90BFD" w:rsidRPr="00A9748A" w:rsidRDefault="00A9748A" w:rsidP="00A9748A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A9748A">
        <w:rPr>
          <w:rFonts w:ascii="Trebuchet MS" w:hAnsi="Trebuchet MS"/>
          <w:b/>
          <w:bCs/>
        </w:rPr>
        <w:t>REGISTRO E DOCUMENTAÇÃO DAS DIVULGAÇÕES</w:t>
      </w:r>
    </w:p>
    <w:p w14:paraId="0B6E2BB0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1C8EC7FF" w14:textId="77777777" w:rsidR="00A90BFD" w:rsidRPr="00623828" w:rsidRDefault="00A90BFD" w:rsidP="00623828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rebuchet MS" w:hAnsi="Trebuchet MS"/>
        </w:rPr>
      </w:pPr>
      <w:r w:rsidRPr="00623828">
        <w:rPr>
          <w:rFonts w:ascii="Trebuchet MS" w:hAnsi="Trebuchet MS"/>
        </w:rPr>
        <w:t>O processo será registrado em formulário institucional padronizado, com data, local, profissionais envolvidos, descrição factual, resumo da comunicação e medidas adotadas.</w:t>
      </w:r>
    </w:p>
    <w:p w14:paraId="59E4049C" w14:textId="77777777" w:rsidR="00A90BFD" w:rsidRPr="00623828" w:rsidRDefault="00A90BFD" w:rsidP="00623828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rebuchet MS" w:hAnsi="Trebuchet MS"/>
        </w:rPr>
      </w:pPr>
      <w:r w:rsidRPr="00623828">
        <w:rPr>
          <w:rFonts w:ascii="Trebuchet MS" w:hAnsi="Trebuchet MS"/>
        </w:rPr>
        <w:t>Cópias dos registros permanecerão arquivadas sob responsabilidade conjunta do Responsável Técnico e do Comitê de Qualidade, com compartilhamento controlado com o hospital parceiro.</w:t>
      </w:r>
    </w:p>
    <w:p w14:paraId="41CEE782" w14:textId="5E516865" w:rsidR="00A90BFD" w:rsidRPr="00623828" w:rsidRDefault="00623828" w:rsidP="00623828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A</w:t>
      </w:r>
      <w:r w:rsidR="00A90BFD" w:rsidRPr="00623828">
        <w:rPr>
          <w:rFonts w:ascii="Trebuchet MS" w:hAnsi="Trebuchet MS"/>
        </w:rPr>
        <w:t>s lições aprendidas retroalimentam o sistema de gestão da qualidade.</w:t>
      </w:r>
    </w:p>
    <w:p w14:paraId="39943E31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0722C116" w14:textId="52DBB82C" w:rsidR="00A90BFD" w:rsidRPr="00A9748A" w:rsidRDefault="00A9748A" w:rsidP="00A9748A">
      <w:pPr>
        <w:spacing w:after="0" w:line="360" w:lineRule="auto"/>
        <w:jc w:val="both"/>
        <w:rPr>
          <w:rFonts w:ascii="Trebuchet MS" w:hAnsi="Trebuchet MS"/>
          <w:b/>
          <w:bCs/>
        </w:rPr>
      </w:pPr>
      <w:r w:rsidRPr="00A9748A">
        <w:rPr>
          <w:rFonts w:ascii="Trebuchet MS" w:hAnsi="Trebuchet MS"/>
          <w:b/>
          <w:bCs/>
        </w:rPr>
        <w:t>TREINAMENTO E CONSCIENTIZAÇÃO DOS COLABORADORES</w:t>
      </w:r>
    </w:p>
    <w:p w14:paraId="5B560FF4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p w14:paraId="0FAEEEDE" w14:textId="77777777" w:rsidR="00A90BFD" w:rsidRPr="00D70C60" w:rsidRDefault="00A90BFD" w:rsidP="00D70C60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rebuchet MS" w:hAnsi="Trebuchet MS"/>
        </w:rPr>
      </w:pPr>
      <w:r w:rsidRPr="00D70C60">
        <w:rPr>
          <w:rFonts w:ascii="Trebuchet MS" w:hAnsi="Trebuchet MS"/>
        </w:rPr>
        <w:t>Todos os colaboradores devem participar de treinamento inicial e anual sobre disclosure, comunicação em segurança do paciente e ética assistencial.</w:t>
      </w:r>
    </w:p>
    <w:p w14:paraId="55393815" w14:textId="77777777" w:rsidR="00A90BFD" w:rsidRPr="00D70C60" w:rsidRDefault="00A90BFD" w:rsidP="00D70C60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rebuchet MS" w:hAnsi="Trebuchet MS"/>
        </w:rPr>
      </w:pPr>
      <w:r w:rsidRPr="00D70C60">
        <w:rPr>
          <w:rFonts w:ascii="Trebuchet MS" w:hAnsi="Trebuchet MS"/>
        </w:rPr>
        <w:t>Os profissionais responsáveis pela condução do disclosure devem ter formação específica em comunicação empática e gestão de incidentes clínicos.</w:t>
      </w:r>
    </w:p>
    <w:p w14:paraId="3FD6CAB9" w14:textId="77777777" w:rsidR="00A90BFD" w:rsidRPr="00D70C60" w:rsidRDefault="00A90BFD" w:rsidP="00D70C60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rebuchet MS" w:hAnsi="Trebuchet MS"/>
        </w:rPr>
      </w:pPr>
      <w:r w:rsidRPr="00D70C60">
        <w:rPr>
          <w:rFonts w:ascii="Trebuchet MS" w:hAnsi="Trebuchet MS"/>
        </w:rPr>
        <w:t>O Comitê de Gestão de Pessoas e a Educação Continuada coordenam o plano de capacitação e registro das formações.</w:t>
      </w:r>
    </w:p>
    <w:p w14:paraId="2E2BF62C" w14:textId="77777777" w:rsidR="00A90BFD" w:rsidRPr="00AE6C79" w:rsidRDefault="00A90BFD" w:rsidP="00AE6C79">
      <w:pPr>
        <w:spacing w:after="0" w:line="360" w:lineRule="auto"/>
        <w:ind w:firstLine="709"/>
        <w:jc w:val="both"/>
        <w:rPr>
          <w:rFonts w:ascii="Trebuchet MS" w:hAnsi="Trebuchet MS"/>
        </w:rPr>
      </w:pPr>
    </w:p>
    <w:sectPr w:rsidR="00A90BFD" w:rsidRPr="00AE6C79" w:rsidSect="00FC0EAD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F16B3" w14:textId="77777777" w:rsidR="008634D3" w:rsidRDefault="008634D3" w:rsidP="00BB6820">
      <w:pPr>
        <w:spacing w:after="0" w:line="240" w:lineRule="auto"/>
      </w:pPr>
      <w:r>
        <w:separator/>
      </w:r>
    </w:p>
  </w:endnote>
  <w:endnote w:type="continuationSeparator" w:id="0">
    <w:p w14:paraId="0A68ADCB" w14:textId="77777777" w:rsidR="008634D3" w:rsidRDefault="008634D3" w:rsidP="00BB6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2718903"/>
      <w:docPartObj>
        <w:docPartGallery w:val="Page Numbers (Bottom of Page)"/>
        <w:docPartUnique/>
      </w:docPartObj>
    </w:sdtPr>
    <w:sdtContent>
      <w:p w14:paraId="6D6611A2" w14:textId="5929E0B8" w:rsidR="00AA5618" w:rsidRDefault="00AA561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tbl>
    <w:tblPr>
      <w:tblStyle w:val="Tabelacomgrade"/>
      <w:tblW w:w="10349" w:type="dxa"/>
      <w:tblInd w:w="-998" w:type="dxa"/>
      <w:tblLook w:val="04A0" w:firstRow="1" w:lastRow="0" w:firstColumn="1" w:lastColumn="0" w:noHBand="0" w:noVBand="1"/>
    </w:tblPr>
    <w:tblGrid>
      <w:gridCol w:w="2836"/>
      <w:gridCol w:w="3824"/>
      <w:gridCol w:w="3689"/>
    </w:tblGrid>
    <w:tr w:rsidR="00AA5618" w14:paraId="5F175AA9" w14:textId="77777777" w:rsidTr="00FC0EAD">
      <w:tc>
        <w:tcPr>
          <w:tcW w:w="2836" w:type="dxa"/>
        </w:tcPr>
        <w:p w14:paraId="02D64C77" w14:textId="77777777" w:rsidR="00AA5618" w:rsidRPr="00D70C60" w:rsidRDefault="00AA5618" w:rsidP="00AA5618">
          <w:pPr>
            <w:pStyle w:val="Rodap"/>
            <w:rPr>
              <w:b/>
              <w:bCs/>
            </w:rPr>
          </w:pPr>
          <w:r w:rsidRPr="00D70C60">
            <w:rPr>
              <w:b/>
              <w:bCs/>
            </w:rPr>
            <w:t>Elaborado:</w:t>
          </w:r>
        </w:p>
        <w:p w14:paraId="72402AFF" w14:textId="77777777" w:rsidR="00AA5618" w:rsidRDefault="00AA5618" w:rsidP="00AA5618">
          <w:pPr>
            <w:pStyle w:val="Rodap"/>
          </w:pPr>
          <w:r>
            <w:t>Enfa. Iara Grasel Kottwitz</w:t>
          </w:r>
        </w:p>
      </w:tc>
      <w:tc>
        <w:tcPr>
          <w:tcW w:w="3824" w:type="dxa"/>
        </w:tcPr>
        <w:p w14:paraId="22BE7A91" w14:textId="77777777" w:rsidR="00AA5618" w:rsidRPr="00D70C60" w:rsidRDefault="00AA5618" w:rsidP="00AA5618">
          <w:pPr>
            <w:pStyle w:val="Rodap"/>
            <w:rPr>
              <w:b/>
              <w:bCs/>
            </w:rPr>
          </w:pPr>
          <w:r w:rsidRPr="00D70C60">
            <w:rPr>
              <w:b/>
              <w:bCs/>
            </w:rPr>
            <w:t>Revisado:</w:t>
          </w:r>
        </w:p>
        <w:p w14:paraId="0070D5E3" w14:textId="77777777" w:rsidR="00AA5618" w:rsidRDefault="00AA5618" w:rsidP="00AA5618">
          <w:pPr>
            <w:pStyle w:val="Rodap"/>
          </w:pPr>
          <w:r>
            <w:t>Dra. Gabriela Citron Vedana</w:t>
          </w:r>
        </w:p>
      </w:tc>
      <w:tc>
        <w:tcPr>
          <w:tcW w:w="3689" w:type="dxa"/>
        </w:tcPr>
        <w:p w14:paraId="03CA0457" w14:textId="77777777" w:rsidR="00AA5618" w:rsidRPr="00D70C60" w:rsidRDefault="00AA5618" w:rsidP="00AA5618">
          <w:pPr>
            <w:pStyle w:val="Rodap"/>
            <w:rPr>
              <w:b/>
              <w:bCs/>
            </w:rPr>
          </w:pPr>
          <w:r w:rsidRPr="00D70C60">
            <w:rPr>
              <w:b/>
              <w:bCs/>
            </w:rPr>
            <w:t>Aprovado:</w:t>
          </w:r>
        </w:p>
        <w:p w14:paraId="78152AC9" w14:textId="77777777" w:rsidR="00AA5618" w:rsidRDefault="00AA5618" w:rsidP="00AA5618">
          <w:pPr>
            <w:pStyle w:val="Rodap"/>
          </w:pPr>
          <w:r>
            <w:t>Assembleia Geral</w:t>
          </w:r>
        </w:p>
      </w:tc>
    </w:tr>
  </w:tbl>
  <w:p w14:paraId="378DA412" w14:textId="77777777" w:rsidR="00AA5618" w:rsidRDefault="00AA56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1E783" w14:textId="77777777" w:rsidR="008634D3" w:rsidRDefault="008634D3" w:rsidP="00BB6820">
      <w:pPr>
        <w:spacing w:after="0" w:line="240" w:lineRule="auto"/>
      </w:pPr>
      <w:r>
        <w:separator/>
      </w:r>
    </w:p>
  </w:footnote>
  <w:footnote w:type="continuationSeparator" w:id="0">
    <w:p w14:paraId="5EF094A6" w14:textId="77777777" w:rsidR="008634D3" w:rsidRDefault="008634D3" w:rsidP="00BB6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998" w:type="dxa"/>
      <w:tblLook w:val="04A0" w:firstRow="1" w:lastRow="0" w:firstColumn="1" w:lastColumn="0" w:noHBand="0" w:noVBand="1"/>
    </w:tblPr>
    <w:tblGrid>
      <w:gridCol w:w="2978"/>
      <w:gridCol w:w="4678"/>
      <w:gridCol w:w="2693"/>
    </w:tblGrid>
    <w:tr w:rsidR="00BB6820" w14:paraId="4F727D4C" w14:textId="77777777" w:rsidTr="00FC0EAD">
      <w:tc>
        <w:tcPr>
          <w:tcW w:w="2978" w:type="dxa"/>
        </w:tcPr>
        <w:p w14:paraId="0821CC9F" w14:textId="379B636E" w:rsidR="00BB6820" w:rsidRDefault="00DB43B8">
          <w:pPr>
            <w:pStyle w:val="Cabealho"/>
          </w:pPr>
          <w:r w:rsidRPr="00533C48">
            <w:rPr>
              <w:noProof/>
            </w:rPr>
            <w:drawing>
              <wp:inline distT="0" distB="0" distL="0" distR="0" wp14:anchorId="5F425245" wp14:editId="0E5AFCB5">
                <wp:extent cx="1733550" cy="552450"/>
                <wp:effectExtent l="0" t="0" r="0" b="0"/>
                <wp:docPr id="1931173998" name="Imagem 2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022764" name="Imagem 2" descr="Texto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355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</w:tcPr>
        <w:p w14:paraId="738D6020" w14:textId="77777777" w:rsidR="00BB6820" w:rsidRPr="005A7E0C" w:rsidRDefault="00BB6820" w:rsidP="007E24C8">
          <w:pPr>
            <w:jc w:val="center"/>
            <w:rPr>
              <w:rFonts w:ascii="Trebuchet MS" w:hAnsi="Trebuchet MS"/>
              <w:b/>
              <w:bCs/>
              <w:sz w:val="24"/>
              <w:szCs w:val="24"/>
            </w:rPr>
          </w:pPr>
          <w:r w:rsidRPr="005A7E0C">
            <w:rPr>
              <w:rFonts w:ascii="Trebuchet MS" w:hAnsi="Trebuchet MS"/>
              <w:b/>
              <w:bCs/>
              <w:sz w:val="24"/>
              <w:szCs w:val="24"/>
            </w:rPr>
            <w:t>POLÍTICA DE DISCLOSURE</w:t>
          </w:r>
        </w:p>
        <w:p w14:paraId="13B39D65" w14:textId="7C35F3D9" w:rsidR="005A7E0C" w:rsidRPr="00FC0EAD" w:rsidRDefault="005A7E0C" w:rsidP="007E24C8">
          <w:pPr>
            <w:jc w:val="center"/>
            <w:rPr>
              <w:rFonts w:ascii="Trebuchet MS" w:hAnsi="Trebuchet MS"/>
              <w:b/>
              <w:bCs/>
            </w:rPr>
          </w:pPr>
          <w:r w:rsidRPr="005A7E0C">
            <w:rPr>
              <w:rFonts w:ascii="Trebuchet MS" w:hAnsi="Trebuchet MS"/>
              <w:b/>
              <w:bCs/>
              <w:sz w:val="24"/>
              <w:szCs w:val="24"/>
            </w:rPr>
            <w:t>DIVULGAÇÃO DE INCIDENTES DE SEGURANÇA DO PACIENTE</w:t>
          </w:r>
        </w:p>
      </w:tc>
      <w:tc>
        <w:tcPr>
          <w:tcW w:w="2693" w:type="dxa"/>
        </w:tcPr>
        <w:p w14:paraId="6CA9F6EB" w14:textId="1ACB66E6" w:rsidR="00BB6820" w:rsidRDefault="007E24C8" w:rsidP="00FC0EAD">
          <w:pPr>
            <w:pStyle w:val="Cabealho"/>
            <w:jc w:val="center"/>
          </w:pPr>
          <w:r w:rsidRPr="00533C48">
            <w:rPr>
              <w:rFonts w:ascii="Trebuchet MS" w:hAnsi="Trebuchet MS"/>
            </w:rPr>
            <w:t>PLI.ANES.000</w:t>
          </w:r>
          <w:r>
            <w:rPr>
              <w:rFonts w:ascii="Trebuchet MS" w:hAnsi="Trebuchet MS"/>
            </w:rPr>
            <w:t>7</w:t>
          </w:r>
          <w:r w:rsidRPr="00533C48">
            <w:rPr>
              <w:rFonts w:ascii="Trebuchet MS" w:hAnsi="Trebuchet MS"/>
            </w:rPr>
            <w:t xml:space="preserve">/00 Implantação: </w:t>
          </w:r>
          <w:r>
            <w:rPr>
              <w:rFonts w:ascii="Trebuchet MS" w:hAnsi="Trebuchet MS"/>
            </w:rPr>
            <w:t>10</w:t>
          </w:r>
          <w:r w:rsidRPr="00533C48">
            <w:rPr>
              <w:rFonts w:ascii="Trebuchet MS" w:hAnsi="Trebuchet MS"/>
            </w:rPr>
            <w:t>/2025 Classificação: </w:t>
          </w:r>
          <w:r w:rsidRPr="00533C48">
            <w:rPr>
              <w:rFonts w:ascii="Trebuchet MS" w:hAnsi="Trebuchet MS"/>
              <w:b/>
              <w:bCs/>
            </w:rPr>
            <w:t>INTERNO</w:t>
          </w:r>
        </w:p>
      </w:tc>
    </w:tr>
  </w:tbl>
  <w:p w14:paraId="2749A3DE" w14:textId="77777777" w:rsidR="00BB6820" w:rsidRDefault="00BB68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C7E"/>
    <w:multiLevelType w:val="hybridMultilevel"/>
    <w:tmpl w:val="A5342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7279F"/>
    <w:multiLevelType w:val="multilevel"/>
    <w:tmpl w:val="5288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A2592"/>
    <w:multiLevelType w:val="hybridMultilevel"/>
    <w:tmpl w:val="23CED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F26E0"/>
    <w:multiLevelType w:val="multilevel"/>
    <w:tmpl w:val="3BB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244E1"/>
    <w:multiLevelType w:val="multilevel"/>
    <w:tmpl w:val="5706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30792"/>
    <w:multiLevelType w:val="multilevel"/>
    <w:tmpl w:val="3A7C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E1DD7"/>
    <w:multiLevelType w:val="hybridMultilevel"/>
    <w:tmpl w:val="FD7E5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B67BF"/>
    <w:multiLevelType w:val="hybridMultilevel"/>
    <w:tmpl w:val="B10830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FD50FD"/>
    <w:multiLevelType w:val="hybridMultilevel"/>
    <w:tmpl w:val="640A59B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8E3B20"/>
    <w:multiLevelType w:val="hybridMultilevel"/>
    <w:tmpl w:val="134CC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D6AD7"/>
    <w:multiLevelType w:val="hybridMultilevel"/>
    <w:tmpl w:val="2EC46E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E1362E"/>
    <w:multiLevelType w:val="multilevel"/>
    <w:tmpl w:val="723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666C9"/>
    <w:multiLevelType w:val="hybridMultilevel"/>
    <w:tmpl w:val="01DEF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B01CB"/>
    <w:multiLevelType w:val="hybridMultilevel"/>
    <w:tmpl w:val="0562EC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B09FC"/>
    <w:multiLevelType w:val="multilevel"/>
    <w:tmpl w:val="8130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04D53"/>
    <w:multiLevelType w:val="hybridMultilevel"/>
    <w:tmpl w:val="490221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5066EE"/>
    <w:multiLevelType w:val="multilevel"/>
    <w:tmpl w:val="242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45637"/>
    <w:multiLevelType w:val="multilevel"/>
    <w:tmpl w:val="661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4777C"/>
    <w:multiLevelType w:val="hybridMultilevel"/>
    <w:tmpl w:val="554E200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83660CB"/>
    <w:multiLevelType w:val="hybridMultilevel"/>
    <w:tmpl w:val="1822137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8E508B7"/>
    <w:multiLevelType w:val="multilevel"/>
    <w:tmpl w:val="FD7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30E89"/>
    <w:multiLevelType w:val="hybridMultilevel"/>
    <w:tmpl w:val="83F4C4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E9B77B1"/>
    <w:multiLevelType w:val="multilevel"/>
    <w:tmpl w:val="09A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D536E"/>
    <w:multiLevelType w:val="multilevel"/>
    <w:tmpl w:val="CDD6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76081">
    <w:abstractNumId w:val="14"/>
  </w:num>
  <w:num w:numId="2" w16cid:durableId="645092037">
    <w:abstractNumId w:val="16"/>
  </w:num>
  <w:num w:numId="3" w16cid:durableId="961427138">
    <w:abstractNumId w:val="1"/>
  </w:num>
  <w:num w:numId="4" w16cid:durableId="508177035">
    <w:abstractNumId w:val="22"/>
  </w:num>
  <w:num w:numId="5" w16cid:durableId="173613853">
    <w:abstractNumId w:val="20"/>
  </w:num>
  <w:num w:numId="6" w16cid:durableId="1605646176">
    <w:abstractNumId w:val="11"/>
  </w:num>
  <w:num w:numId="7" w16cid:durableId="2070614744">
    <w:abstractNumId w:val="5"/>
  </w:num>
  <w:num w:numId="8" w16cid:durableId="1749375841">
    <w:abstractNumId w:val="4"/>
  </w:num>
  <w:num w:numId="9" w16cid:durableId="1617366803">
    <w:abstractNumId w:val="17"/>
  </w:num>
  <w:num w:numId="10" w16cid:durableId="118959493">
    <w:abstractNumId w:val="23"/>
  </w:num>
  <w:num w:numId="11" w16cid:durableId="1870871729">
    <w:abstractNumId w:val="3"/>
  </w:num>
  <w:num w:numId="12" w16cid:durableId="634067035">
    <w:abstractNumId w:val="6"/>
  </w:num>
  <w:num w:numId="13" w16cid:durableId="35933641">
    <w:abstractNumId w:val="18"/>
  </w:num>
  <w:num w:numId="14" w16cid:durableId="616301769">
    <w:abstractNumId w:val="15"/>
  </w:num>
  <w:num w:numId="15" w16cid:durableId="191504817">
    <w:abstractNumId w:val="12"/>
  </w:num>
  <w:num w:numId="16" w16cid:durableId="2042969672">
    <w:abstractNumId w:val="2"/>
  </w:num>
  <w:num w:numId="17" w16cid:durableId="1886914512">
    <w:abstractNumId w:val="19"/>
  </w:num>
  <w:num w:numId="18" w16cid:durableId="1873810250">
    <w:abstractNumId w:val="7"/>
  </w:num>
  <w:num w:numId="19" w16cid:durableId="1603801446">
    <w:abstractNumId w:val="8"/>
  </w:num>
  <w:num w:numId="20" w16cid:durableId="1080836683">
    <w:abstractNumId w:val="0"/>
  </w:num>
  <w:num w:numId="21" w16cid:durableId="1674798399">
    <w:abstractNumId w:val="21"/>
  </w:num>
  <w:num w:numId="22" w16cid:durableId="1368138831">
    <w:abstractNumId w:val="9"/>
  </w:num>
  <w:num w:numId="23" w16cid:durableId="912005386">
    <w:abstractNumId w:val="13"/>
  </w:num>
  <w:num w:numId="24" w16cid:durableId="709458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20"/>
    <w:rsid w:val="00190BB6"/>
    <w:rsid w:val="002456C6"/>
    <w:rsid w:val="005A7E0C"/>
    <w:rsid w:val="005E1254"/>
    <w:rsid w:val="00623828"/>
    <w:rsid w:val="007161F5"/>
    <w:rsid w:val="00792500"/>
    <w:rsid w:val="007E24C8"/>
    <w:rsid w:val="00830AD8"/>
    <w:rsid w:val="008634D3"/>
    <w:rsid w:val="008B3689"/>
    <w:rsid w:val="00A82743"/>
    <w:rsid w:val="00A90BFD"/>
    <w:rsid w:val="00A95FBD"/>
    <w:rsid w:val="00A9748A"/>
    <w:rsid w:val="00AA5618"/>
    <w:rsid w:val="00AC50DA"/>
    <w:rsid w:val="00AE6C79"/>
    <w:rsid w:val="00BB6820"/>
    <w:rsid w:val="00D70C60"/>
    <w:rsid w:val="00DB43B8"/>
    <w:rsid w:val="00EA36BA"/>
    <w:rsid w:val="00EE00A9"/>
    <w:rsid w:val="00FC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5EDC8"/>
  <w15:chartTrackingRefBased/>
  <w15:docId w15:val="{6E24B7E0-C69A-4EB3-80ED-5F8B6F87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6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8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82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8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8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8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8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6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8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8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82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82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82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8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820"/>
  </w:style>
  <w:style w:type="paragraph" w:styleId="Rodap">
    <w:name w:val="footer"/>
    <w:basedOn w:val="Normal"/>
    <w:link w:val="RodapChar"/>
    <w:uiPriority w:val="99"/>
    <w:unhideWhenUsed/>
    <w:rsid w:val="00BB68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820"/>
  </w:style>
  <w:style w:type="table" w:styleId="Tabelacomgrade">
    <w:name w:val="Table Grid"/>
    <w:basedOn w:val="Tabelanormal"/>
    <w:uiPriority w:val="39"/>
    <w:rsid w:val="00BB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BE088-3842-4B2A-A71A-ED340F6FB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1093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Iara Grasel</dc:creator>
  <cp:keywords/>
  <dc:description/>
  <cp:lastModifiedBy>Iara Grasel</cp:lastModifiedBy>
  <cp:revision>10</cp:revision>
  <dcterms:created xsi:type="dcterms:W3CDTF">2025-10-28T10:24:00Z</dcterms:created>
  <dcterms:modified xsi:type="dcterms:W3CDTF">2025-10-28T10:36:00Z</dcterms:modified>
</cp:coreProperties>
</file>