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headerReference w:type="default" r:id="rId9"/>
      <w:footerReference w:type="default" r:id="rId10"/>
      <w:pgSz w:w="12240" w:h="15840"/>
      <w:pgMar w:top="1728" w:right="1728" w:bottom="1728" w:left="172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B4B4B4"/>
        <w:sz w:val="16"/>
      </w:rPr>
      <w:t>Generated by MD2DOCX | Professional Report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969696"/>
        <w:sz w:val="16"/>
      </w:rPr>
      <w:t>CONFIDENTIAL | FOR DISCUSSION PURPOSES ONLY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12" w:after="200"/>
    </w:pPr>
    <w:rPr>
      <w:rFonts w:ascii="Arial" w:hAnsi="Arial" w:eastAsia="Microsoft YaHei"/>
      <w:color w:val="32323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00559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5050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12" w:lineRule="auto"/>
      <w:contextualSpacing/>
    </w:pPr>
    <w:rPr>
      <w:rFonts w:ascii="Arial" w:hAnsi="Arial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ind w:left="720" w:right="720"/>
    </w:pPr>
    <w:rPr>
      <w:rFonts w:ascii="Arial" w:hAnsi="Arial"/>
      <w:i/>
      <w:iCs/>
      <w:color w:val="646464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