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4686920">
      <w:pPr>
        <w:spacing w:before="840"/>
        <w:jc w:val="center"/>
      </w:pPr>
      <w:r>
        <w:rPr>
          <w:rFonts w:hint="eastAsia"/>
          <w:b/>
          <w:color w:val="000000"/>
          <w:sz w:val="28"/>
        </w:rPr>
        <w:t>上海交通大学 软件工程课程大作业</w:t>
      </w:r>
    </w:p>
    <w:p w14:paraId="5D8635CA">
      <w:pPr>
        <w:spacing w:before="1640" w:after="280"/>
        <w:jc w:val="center"/>
      </w:pPr>
      <w:r>
        <w:rPr>
          <w:rFonts w:hint="eastAsia"/>
          <w:b/>
          <w:color w:val="000000"/>
          <w:sz w:val="48"/>
        </w:rPr>
        <w:t>IssueScope</w:t>
      </w:r>
    </w:p>
    <w:p w14:paraId="292029E4">
      <w:pPr>
        <w:jc w:val="center"/>
      </w:pPr>
      <w:r>
        <w:rPr>
          <w:rFonts w:hint="eastAsia"/>
          <w:b/>
          <w:color w:val="000000"/>
          <w:sz w:val="36"/>
        </w:rPr>
        <w:t>GitHub 仓库问答与 Issue 分析系统</w:t>
      </w:r>
    </w:p>
    <w:p w14:paraId="50B9227A">
      <w:pPr>
        <w:spacing w:before="560"/>
        <w:jc w:val="center"/>
      </w:pPr>
      <w:r>
        <w:rPr>
          <w:rFonts w:hint="eastAsia"/>
          <w:b/>
          <w:color w:val="000000"/>
          <w:sz w:val="36"/>
        </w:rPr>
        <w:t>软件架构文档</w:t>
      </w:r>
    </w:p>
    <w:p w14:paraId="110BB239">
      <w:pPr>
        <w:spacing w:before="2200"/>
        <w:jc w:val="center"/>
      </w:pPr>
      <w:r>
        <w:rPr>
          <w:rFonts w:hint="eastAsia"/>
          <w:color w:val="000000"/>
          <w:sz w:val="22"/>
        </w:rPr>
        <w:t>版本：1.0</w:t>
      </w:r>
      <w:r>
        <w:rPr>
          <w:rFonts w:hint="eastAsia"/>
          <w:color w:val="000000"/>
          <w:sz w:val="22"/>
        </w:rPr>
        <w:br w:type="textWrapping"/>
      </w:r>
      <w:r>
        <w:rPr>
          <w:rFonts w:hint="eastAsia"/>
          <w:color w:val="000000"/>
          <w:sz w:val="22"/>
        </w:rPr>
        <w:t>课程小组：第6组</w:t>
      </w:r>
      <w:r>
        <w:rPr>
          <w:rFonts w:hint="eastAsia"/>
          <w:color w:val="000000"/>
          <w:sz w:val="22"/>
        </w:rPr>
        <w:br w:type="textWrapping"/>
      </w:r>
      <w:r>
        <w:rPr>
          <w:rFonts w:hint="eastAsia"/>
          <w:color w:val="000000"/>
          <w:sz w:val="22"/>
        </w:rPr>
        <w:t>日期：2026年7月17日</w:t>
      </w:r>
      <w:r>
        <w:rPr>
          <w:rFonts w:hint="eastAsia"/>
          <w:color w:val="000000"/>
          <w:sz w:val="22"/>
        </w:rPr>
        <w:br w:type="textWrapping"/>
      </w:r>
    </w:p>
    <w:p w14:paraId="4C27466B">
      <w:r>
        <w:br w:type="page"/>
      </w:r>
    </w:p>
    <w:p w14:paraId="2EBC86C9">
      <w:pPr>
        <w:pStyle w:val="29"/>
        <w:jc w:val="center"/>
      </w:pPr>
      <w:r>
        <w:rPr>
          <w:rFonts w:hint="eastAsia"/>
          <w:b/>
          <w:color w:val="000000"/>
          <w:sz w:val="36"/>
        </w:rPr>
        <w:t>修订历史记录</w:t>
      </w:r>
    </w:p>
    <w:tbl>
      <w:tblPr>
        <w:tblStyle w:val="30"/>
        <w:tblW w:w="9360" w:type="dxa"/>
        <w:jc w:val="center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4" w:space="0"/>
          <w:insideV w:val="single" w:color="80808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8"/>
        <w:gridCol w:w="1152"/>
        <w:gridCol w:w="4896"/>
        <w:gridCol w:w="1584"/>
      </w:tblGrid>
      <w:tr w14:paraId="06C180B1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728" w:type="dxa"/>
            <w:shd w:val="clear" w:color="auto" w:fill="E7E6E6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5BA473F">
            <w:pPr>
              <w:spacing w:after="0" w:line="276" w:lineRule="auto"/>
            </w:pPr>
            <w:r>
              <w:rPr>
                <w:rFonts w:hint="eastAsia"/>
                <w:b/>
                <w:color w:val="000000"/>
                <w:sz w:val="19"/>
              </w:rPr>
              <w:t>日期</w:t>
            </w:r>
          </w:p>
        </w:tc>
        <w:tc>
          <w:tcPr>
            <w:tcW w:w="1152" w:type="dxa"/>
            <w:shd w:val="clear" w:color="auto" w:fill="E7E6E6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D6F72A4">
            <w:pPr>
              <w:spacing w:after="0" w:line="276" w:lineRule="auto"/>
            </w:pPr>
            <w:r>
              <w:rPr>
                <w:rFonts w:hint="eastAsia"/>
                <w:b/>
                <w:color w:val="000000"/>
                <w:sz w:val="19"/>
              </w:rPr>
              <w:t>版本</w:t>
            </w:r>
          </w:p>
        </w:tc>
        <w:tc>
          <w:tcPr>
            <w:tcW w:w="4896" w:type="dxa"/>
            <w:shd w:val="clear" w:color="auto" w:fill="E7E6E6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473F503">
            <w:pPr>
              <w:spacing w:after="0" w:line="276" w:lineRule="auto"/>
            </w:pPr>
            <w:r>
              <w:rPr>
                <w:rFonts w:hint="eastAsia"/>
                <w:b/>
                <w:color w:val="000000"/>
                <w:sz w:val="19"/>
              </w:rPr>
              <w:t>说明</w:t>
            </w:r>
          </w:p>
        </w:tc>
        <w:tc>
          <w:tcPr>
            <w:tcW w:w="1584" w:type="dxa"/>
            <w:shd w:val="clear" w:color="auto" w:fill="E7E6E6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A50EFAD">
            <w:pPr>
              <w:spacing w:after="0" w:line="276" w:lineRule="auto"/>
            </w:pPr>
            <w:r>
              <w:rPr>
                <w:rFonts w:hint="eastAsia"/>
                <w:b/>
                <w:color w:val="000000"/>
                <w:sz w:val="19"/>
              </w:rPr>
              <w:t>作者</w:t>
            </w:r>
          </w:p>
        </w:tc>
      </w:tr>
      <w:tr w14:paraId="5137376E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4CEBAAD">
            <w:pPr>
              <w:spacing w:after="0" w:line="276" w:lineRule="auto"/>
            </w:pPr>
            <w:r>
              <w:rPr>
                <w:rFonts w:hint="eastAsia"/>
                <w:b w:val="0"/>
                <w:color w:val="000000"/>
                <w:sz w:val="19"/>
              </w:rPr>
              <w:t>2026/07/17</w:t>
            </w:r>
          </w:p>
        </w:tc>
        <w:tc>
          <w:tcPr>
            <w:tcW w:w="115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1E46794">
            <w:pPr>
              <w:spacing w:after="0" w:line="276" w:lineRule="auto"/>
            </w:pPr>
            <w:r>
              <w:rPr>
                <w:rFonts w:hint="eastAsia"/>
                <w:b w:val="0"/>
                <w:color w:val="000000"/>
                <w:sz w:val="19"/>
              </w:rPr>
              <w:t>1.0</w:t>
            </w:r>
          </w:p>
        </w:tc>
        <w:tc>
          <w:tcPr>
            <w:tcW w:w="489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4978E83">
            <w:pPr>
              <w:spacing w:after="0" w:line="276" w:lineRule="auto"/>
            </w:pPr>
            <w:r>
              <w:rPr>
                <w:rFonts w:hint="eastAsia"/>
                <w:b w:val="0"/>
                <w:color w:val="000000"/>
                <w:sz w:val="19"/>
              </w:rPr>
              <w:t>形成软件架构文档初稿</w:t>
            </w:r>
          </w:p>
        </w:tc>
        <w:tc>
          <w:tcPr>
            <w:tcW w:w="158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33063EA">
            <w:pPr>
              <w:spacing w:after="0" w:line="276" w:lineRule="auto"/>
            </w:pPr>
            <w:r>
              <w:rPr>
                <w:rFonts w:hint="eastAsia"/>
                <w:b w:val="0"/>
                <w:color w:val="000000"/>
                <w:sz w:val="19"/>
              </w:rPr>
              <w:t>第6组</w:t>
            </w:r>
          </w:p>
        </w:tc>
      </w:tr>
    </w:tbl>
    <w:p w14:paraId="72BDBC17">
      <w:pPr>
        <w:pStyle w:val="29"/>
        <w:spacing w:before="400"/>
        <w:jc w:val="center"/>
      </w:pPr>
      <w:r>
        <w:rPr>
          <w:rFonts w:hint="eastAsia"/>
          <w:b/>
          <w:color w:val="000000"/>
          <w:sz w:val="36"/>
        </w:rPr>
        <w:t>目录</w:t>
      </w:r>
    </w:p>
    <w:p w14:paraId="3E775214">
      <w:pPr>
        <w:tabs>
          <w:tab w:val="right" w:leader="dot" w:pos="9000"/>
        </w:tabs>
        <w:spacing w:after="60"/>
        <w:ind w:left="0"/>
      </w:pPr>
      <w:r>
        <w:rPr>
          <w:rFonts w:hint="eastAsia"/>
          <w:color w:val="000000"/>
          <w:sz w:val="21"/>
        </w:rPr>
        <w:t>1  简介</w:t>
      </w:r>
      <w:r>
        <w:tab/>
      </w:r>
      <w:r>
        <w:rPr>
          <w:rFonts w:hint="eastAsia"/>
          <w:color w:val="000000"/>
          <w:sz w:val="21"/>
        </w:rPr>
        <w:t>3</w:t>
      </w:r>
    </w:p>
    <w:p w14:paraId="2E96B090">
      <w:pPr>
        <w:tabs>
          <w:tab w:val="right" w:leader="dot" w:pos="9000"/>
        </w:tabs>
        <w:spacing w:after="60"/>
        <w:ind w:left="0"/>
      </w:pPr>
      <w:r>
        <w:rPr>
          <w:rFonts w:hint="eastAsia"/>
          <w:color w:val="000000"/>
          <w:sz w:val="21"/>
        </w:rPr>
        <w:t>2  用例视图</w:t>
      </w:r>
      <w:r>
        <w:tab/>
      </w:r>
      <w:r>
        <w:rPr>
          <w:rFonts w:hint="eastAsia"/>
          <w:color w:val="000000"/>
          <w:sz w:val="21"/>
        </w:rPr>
        <w:t>3</w:t>
      </w:r>
    </w:p>
    <w:p w14:paraId="666A975A">
      <w:pPr>
        <w:tabs>
          <w:tab w:val="right" w:leader="dot" w:pos="9000"/>
        </w:tabs>
        <w:spacing w:after="60"/>
        <w:ind w:left="0"/>
      </w:pPr>
      <w:r>
        <w:rPr>
          <w:rFonts w:hint="eastAsia"/>
          <w:color w:val="000000"/>
          <w:sz w:val="21"/>
        </w:rPr>
        <w:t>3  逻辑视图</w:t>
      </w:r>
      <w:r>
        <w:tab/>
      </w:r>
      <w:r>
        <w:rPr>
          <w:rFonts w:hint="eastAsia"/>
          <w:color w:val="000000"/>
          <w:sz w:val="21"/>
        </w:rPr>
        <w:t>4</w:t>
      </w:r>
    </w:p>
    <w:p w14:paraId="4DED10C7">
      <w:pPr>
        <w:tabs>
          <w:tab w:val="right" w:leader="dot" w:pos="9000"/>
        </w:tabs>
        <w:spacing w:after="60"/>
        <w:ind w:left="0"/>
      </w:pPr>
      <w:r>
        <w:rPr>
          <w:rFonts w:hint="eastAsia"/>
          <w:color w:val="000000"/>
          <w:sz w:val="21"/>
        </w:rPr>
        <w:t>4  进程视图</w:t>
      </w:r>
      <w:r>
        <w:tab/>
      </w:r>
      <w:r>
        <w:rPr>
          <w:rFonts w:hint="eastAsia"/>
          <w:color w:val="000000"/>
          <w:sz w:val="21"/>
        </w:rPr>
        <w:t>5</w:t>
      </w:r>
    </w:p>
    <w:p w14:paraId="2C4C3A0C">
      <w:pPr>
        <w:tabs>
          <w:tab w:val="right" w:leader="dot" w:pos="9000"/>
        </w:tabs>
        <w:spacing w:after="60"/>
        <w:ind w:left="0"/>
      </w:pPr>
      <w:r>
        <w:rPr>
          <w:rFonts w:hint="eastAsia"/>
          <w:color w:val="000000"/>
          <w:sz w:val="21"/>
        </w:rPr>
        <w:t>5  实现视图</w:t>
      </w:r>
      <w:r>
        <w:tab/>
      </w:r>
      <w:r>
        <w:rPr>
          <w:rFonts w:hint="eastAsia"/>
          <w:color w:val="000000"/>
          <w:sz w:val="21"/>
        </w:rPr>
        <w:t>6</w:t>
      </w:r>
    </w:p>
    <w:p w14:paraId="4E74E554">
      <w:pPr>
        <w:tabs>
          <w:tab w:val="right" w:leader="dot" w:pos="9000"/>
        </w:tabs>
        <w:spacing w:after="60"/>
        <w:ind w:left="0"/>
      </w:pPr>
      <w:r>
        <w:rPr>
          <w:rFonts w:hint="eastAsia"/>
          <w:color w:val="000000"/>
          <w:sz w:val="21"/>
        </w:rPr>
        <w:t>6  部署视图</w:t>
      </w:r>
      <w:r>
        <w:tab/>
      </w:r>
      <w:r>
        <w:rPr>
          <w:rFonts w:hint="eastAsia"/>
          <w:color w:val="000000"/>
          <w:sz w:val="21"/>
        </w:rPr>
        <w:t>7</w:t>
      </w:r>
    </w:p>
    <w:p w14:paraId="3C8586AC">
      <w:pPr>
        <w:tabs>
          <w:tab w:val="right" w:leader="dot" w:pos="9000"/>
        </w:tabs>
        <w:spacing w:after="60"/>
        <w:ind w:left="0"/>
      </w:pPr>
      <w:r>
        <w:rPr>
          <w:rFonts w:hint="eastAsia"/>
          <w:color w:val="000000"/>
          <w:sz w:val="21"/>
        </w:rPr>
        <w:t>7  技术视图</w:t>
      </w:r>
      <w:r>
        <w:tab/>
      </w:r>
      <w:r>
        <w:rPr>
          <w:rFonts w:hint="eastAsia"/>
          <w:color w:val="000000"/>
          <w:sz w:val="21"/>
        </w:rPr>
        <w:t>8</w:t>
      </w:r>
    </w:p>
    <w:p w14:paraId="2B32CCF6">
      <w:pPr>
        <w:tabs>
          <w:tab w:val="right" w:leader="dot" w:pos="9000"/>
        </w:tabs>
        <w:spacing w:after="60"/>
        <w:ind w:left="0"/>
      </w:pPr>
      <w:r>
        <w:rPr>
          <w:rFonts w:hint="eastAsia"/>
          <w:color w:val="000000"/>
          <w:sz w:val="21"/>
        </w:rPr>
        <w:t>8  数据视图</w:t>
      </w:r>
      <w:r>
        <w:tab/>
      </w:r>
      <w:r>
        <w:rPr>
          <w:rFonts w:hint="eastAsia"/>
          <w:color w:val="000000"/>
          <w:sz w:val="21"/>
        </w:rPr>
        <w:t>9</w:t>
      </w:r>
    </w:p>
    <w:p w14:paraId="0C9B784A">
      <w:pPr>
        <w:tabs>
          <w:tab w:val="right" w:leader="dot" w:pos="9000"/>
        </w:tabs>
        <w:spacing w:after="60"/>
        <w:ind w:left="0"/>
      </w:pPr>
      <w:r>
        <w:rPr>
          <w:rFonts w:hint="eastAsia"/>
          <w:color w:val="000000"/>
          <w:sz w:val="21"/>
        </w:rPr>
        <w:t>9  可靠性视图</w:t>
      </w:r>
      <w:r>
        <w:tab/>
      </w:r>
      <w:r>
        <w:rPr>
          <w:rFonts w:hint="eastAsia"/>
          <w:color w:val="000000"/>
          <w:sz w:val="21"/>
        </w:rPr>
        <w:t>10</w:t>
      </w:r>
    </w:p>
    <w:p w14:paraId="3EDFF83D">
      <w:pPr>
        <w:sectPr>
          <w:headerReference r:id="rId6" w:type="first"/>
          <w:footerReference r:id="rId8" w:type="first"/>
          <w:headerReference r:id="rId5" w:type="default"/>
          <w:footerReference r:id="rId7" w:type="default"/>
          <w:pgSz w:w="12240" w:h="15840"/>
          <w:pgMar w:top="1440" w:right="1440" w:bottom="1440" w:left="1440" w:header="720" w:footer="720" w:gutter="0"/>
          <w:cols w:space="720" w:num="1"/>
          <w:titlePg/>
        </w:sectPr>
      </w:pPr>
    </w:p>
    <w:p w14:paraId="4F9D2AFE">
      <w:pPr>
        <w:pStyle w:val="2"/>
        <w:keepNext/>
      </w:pPr>
      <w:r>
        <w:rPr>
          <w:rFonts w:hint="eastAsia"/>
          <w:b/>
          <w:color w:val="000000"/>
          <w:sz w:val="28"/>
        </w:rPr>
        <w:t>简介</w:t>
      </w:r>
    </w:p>
    <w:p w14:paraId="3242DDEE">
      <w:pPr>
        <w:pStyle w:val="3"/>
        <w:keepNext/>
      </w:pPr>
      <w:r>
        <w:rPr>
          <w:rFonts w:hint="eastAsia"/>
          <w:b/>
          <w:color w:val="000000"/>
          <w:sz w:val="22"/>
        </w:rPr>
        <w:t>目的</w:t>
      </w:r>
    </w:p>
    <w:p w14:paraId="6EFF7C14">
      <w:pPr>
        <w:ind w:firstLine="420"/>
        <w:jc w:val="both"/>
      </w:pPr>
      <w:r>
        <w:rPr>
          <w:rFonts w:hint="eastAsia"/>
          <w:color w:val="000000"/>
          <w:sz w:val="21"/>
        </w:rPr>
        <w:t>本文档用于说明 IssueScope 的总体软件架构，为后续详细设计、分模块开发和大模型辅助编码提供共同依据。文档内容以当前 main 分支的实际实现为基础，重点描述各模块的职责、主要数据流和部署关系。</w:t>
      </w:r>
    </w:p>
    <w:p w14:paraId="1578B6CF">
      <w:pPr>
        <w:pStyle w:val="3"/>
        <w:keepNext/>
      </w:pPr>
      <w:r>
        <w:rPr>
          <w:rFonts w:hint="eastAsia"/>
          <w:b/>
          <w:color w:val="000000"/>
          <w:sz w:val="22"/>
        </w:rPr>
        <w:t>参考资料</w:t>
      </w:r>
    </w:p>
    <w:p w14:paraId="136DCAF1">
      <w:pPr>
        <w:ind w:firstLine="420"/>
        <w:jc w:val="both"/>
      </w:pPr>
      <w:r>
        <w:rPr>
          <w:rFonts w:hint="eastAsia"/>
          <w:color w:val="000000"/>
          <w:sz w:val="21"/>
        </w:rPr>
        <w:t>本文档参考课程大作业 A8 题目说明、项目 Vision 文档、界面原型迭代评估报告、软件架构文档模板，以及 2026 年 7 月 17 日的项目源代码。算法、性能、安全性、易用性和可维护性不单独成章，相关内容在技术视图和可靠性视图中说明。</w:t>
      </w:r>
    </w:p>
    <w:p w14:paraId="267BB24F">
      <w:pPr>
        <w:pStyle w:val="2"/>
        <w:keepNext/>
      </w:pPr>
      <w:r>
        <w:rPr>
          <w:rFonts w:hint="eastAsia"/>
          <w:b/>
          <w:color w:val="000000"/>
          <w:sz w:val="28"/>
        </w:rPr>
        <w:t>用例视图</w:t>
      </w:r>
    </w:p>
    <w:p w14:paraId="608193C8">
      <w:pPr>
        <w:ind w:firstLine="420"/>
        <w:jc w:val="both"/>
      </w:pPr>
      <w:r>
        <w:rPr>
          <w:rFonts w:hint="eastAsia"/>
          <w:color w:val="000000"/>
          <w:sz w:val="21"/>
        </w:rPr>
        <w:t>系统的主要使用者是开发者和 GitHub 仓库维护者。用户先接入目标仓库，再查看项目结构、进行仓库问答或检查 Issue 分析结果；GitHub 则向系统提供仓库数据和 Webhook 事件。</w:t>
      </w:r>
    </w:p>
    <w:p w14:paraId="03CFEF44">
      <w:pPr>
        <w:spacing w:before="60" w:after="40"/>
        <w:jc w:val="center"/>
      </w:pPr>
      <w:r>
        <w:drawing>
          <wp:inline distT="0" distB="0" distL="114300" distR="114300">
            <wp:extent cx="2971800" cy="3364865"/>
            <wp:effectExtent l="0" t="0" r="0" b="635"/>
            <wp:docPr id="1" name="Picture 1" descr="IssueScope核心用例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IssueScope核心用例图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71800" cy="3365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62D1E5">
      <w:pPr>
        <w:spacing w:after="100"/>
        <w:jc w:val="center"/>
      </w:pPr>
      <w:r>
        <w:rPr>
          <w:rFonts w:hint="eastAsia"/>
          <w:color w:val="000000"/>
          <w:sz w:val="18"/>
        </w:rPr>
        <w:t>图 2-1  IssueScope 核心用例</w:t>
      </w:r>
    </w:p>
    <w:p w14:paraId="0D993D75">
      <w:r>
        <w:br w:type="page"/>
      </w:r>
    </w:p>
    <w:p w14:paraId="2DDD156D">
      <w:pPr>
        <w:pStyle w:val="2"/>
        <w:keepNext/>
      </w:pPr>
      <w:r>
        <w:rPr>
          <w:rFonts w:hint="eastAsia"/>
          <w:b/>
          <w:color w:val="000000"/>
          <w:sz w:val="28"/>
        </w:rPr>
        <w:t>逻辑视图</w:t>
      </w:r>
    </w:p>
    <w:p w14:paraId="244F44C2">
      <w:pPr>
        <w:ind w:firstLine="420"/>
        <w:jc w:val="both"/>
      </w:pPr>
      <w:r>
        <w:rPr>
          <w:rFonts w:hint="eastAsia"/>
          <w:color w:val="000000"/>
          <w:sz w:val="21"/>
        </w:rPr>
        <w:t>IssueScope 采用前后端分离结构。前端负责交互和结果展示，FastAPI 后端按功能分为仓库数据接入、项目结构解析、智能问答、Issue 监听与分析以及数据存储几个部分。</w:t>
      </w:r>
    </w:p>
    <w:p w14:paraId="1DC2E441">
      <w:pPr>
        <w:spacing w:before="60" w:after="40"/>
        <w:jc w:val="center"/>
      </w:pPr>
      <w:r>
        <w:drawing>
          <wp:inline distT="0" distB="0" distL="114300" distR="114300">
            <wp:extent cx="5806440" cy="2751455"/>
            <wp:effectExtent l="0" t="0" r="10160" b="4445"/>
            <wp:docPr id="2" name="Picture 2" descr="IssueScope逻辑模块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IssueScope逻辑模块图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75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3EFE15">
      <w:pPr>
        <w:spacing w:after="100"/>
        <w:jc w:val="center"/>
      </w:pPr>
      <w:r>
        <w:rPr>
          <w:rFonts w:hint="eastAsia"/>
          <w:color w:val="000000"/>
          <w:sz w:val="18"/>
        </w:rPr>
        <w:t>图 3-1  系统逻辑结构</w:t>
      </w:r>
    </w:p>
    <w:p w14:paraId="33ED031B">
      <w:pPr>
        <w:numPr>
          <w:ilvl w:val="0"/>
          <w:numId w:val="3"/>
        </w:numPr>
        <w:spacing w:after="60" w:line="288" w:lineRule="auto"/>
      </w:pPr>
      <w:r>
        <w:rPr>
          <w:rFonts w:hint="eastAsia"/>
          <w:color w:val="000000"/>
          <w:sz w:val="21"/>
        </w:rPr>
        <w:t>仓库数据接入模块从 GitHub API 获取元信息、Issue、PR 和提交记录，并通过浅克隆读取目录与可索引源码。</w:t>
      </w:r>
    </w:p>
    <w:p w14:paraId="6CC073AD">
      <w:pPr>
        <w:numPr>
          <w:ilvl w:val="0"/>
          <w:numId w:val="3"/>
        </w:numPr>
        <w:spacing w:after="60" w:line="288" w:lineRule="auto"/>
      </w:pPr>
      <w:r>
        <w:rPr>
          <w:rFonts w:hint="eastAsia"/>
          <w:color w:val="000000"/>
          <w:sz w:val="21"/>
        </w:rPr>
        <w:t>项目结构解析模块读取同步后的仓库快照和源码，按规则识别目录、源码模块、依赖配置、测试与文档。</w:t>
      </w:r>
    </w:p>
    <w:p w14:paraId="3A6472D7">
      <w:pPr>
        <w:numPr>
          <w:ilvl w:val="0"/>
          <w:numId w:val="3"/>
        </w:numPr>
        <w:spacing w:after="60" w:line="288" w:lineRule="auto"/>
      </w:pPr>
      <w:r>
        <w:rPr>
          <w:rFonts w:hint="eastAsia"/>
          <w:color w:val="000000"/>
          <w:sz w:val="21"/>
        </w:rPr>
        <w:t>智能问答模块检索仓库知识，并调用配置的大模型服务组织回答；Issue 模块负责监听、分类以及必要的回复或修复建议。</w:t>
      </w:r>
    </w:p>
    <w:p w14:paraId="2A3A1860">
      <w:pPr>
        <w:numPr>
          <w:ilvl w:val="0"/>
          <w:numId w:val="3"/>
        </w:numPr>
        <w:spacing w:after="60" w:line="288" w:lineRule="auto"/>
      </w:pPr>
      <w:r>
        <w:rPr>
          <w:rFonts w:hint="eastAsia"/>
          <w:color w:val="000000"/>
          <w:sz w:val="21"/>
        </w:rPr>
        <w:t>存储层统一保存仓库快照、源码内容、Issue 数据和知识库数据，开发环境也可使用内存存储。</w:t>
      </w:r>
    </w:p>
    <w:p w14:paraId="28B532FB">
      <w:r>
        <w:br w:type="page"/>
      </w:r>
    </w:p>
    <w:p w14:paraId="4C6D8319">
      <w:pPr>
        <w:pStyle w:val="2"/>
        <w:keepNext/>
      </w:pPr>
      <w:r>
        <w:rPr>
          <w:rFonts w:hint="eastAsia"/>
          <w:b/>
          <w:color w:val="000000"/>
          <w:sz w:val="28"/>
        </w:rPr>
        <w:t>进程视图</w:t>
      </w:r>
    </w:p>
    <w:p w14:paraId="650A5721">
      <w:pPr>
        <w:ind w:firstLine="420"/>
        <w:jc w:val="both"/>
      </w:pPr>
      <w:r>
        <w:rPr>
          <w:rFonts w:hint="eastAsia"/>
          <w:color w:val="000000"/>
          <w:sz w:val="21"/>
        </w:rPr>
        <w:t>本项目的多线程和网络请求细节主要由 FastAPI、Uvicorn 和 httpx 等框架处理，因此本节不讨论操作系统级进程划分，而选择仓库同步这一核心场景说明各部分的调用顺序。</w:t>
      </w:r>
    </w:p>
    <w:p w14:paraId="19164787">
      <w:pPr>
        <w:spacing w:before="60" w:after="40"/>
        <w:jc w:val="center"/>
      </w:pPr>
      <w:r>
        <w:drawing>
          <wp:inline distT="0" distB="0" distL="114300" distR="114300">
            <wp:extent cx="5806440" cy="2946400"/>
            <wp:effectExtent l="0" t="0" r="10160" b="0"/>
            <wp:docPr id="3" name="Picture 3" descr="仓库同步核心流程时序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仓库同步核心流程时序图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9468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ED48CA">
      <w:pPr>
        <w:spacing w:after="100"/>
        <w:jc w:val="center"/>
      </w:pPr>
      <w:r>
        <w:rPr>
          <w:rFonts w:hint="eastAsia"/>
          <w:color w:val="000000"/>
          <w:sz w:val="18"/>
        </w:rPr>
        <w:t>图 4-1  仓库同步与知识库构建流程</w:t>
      </w:r>
    </w:p>
    <w:p w14:paraId="1CC96743">
      <w:pPr>
        <w:ind w:firstLine="420"/>
        <w:jc w:val="both"/>
      </w:pPr>
      <w:r>
        <w:rPr>
          <w:rFonts w:hint="eastAsia"/>
          <w:color w:val="000000"/>
          <w:sz w:val="21"/>
        </w:rPr>
        <w:t>当前同步接口会在一次 HTTP 请求中完成 GitHub 数据获取、浅克隆、分类、数据库写入和知识库构建。该实现便于课程阶段调试，但大仓库的处理时间较长；后续可将同步过程改为后台任务，并由前端查询进度。</w:t>
      </w:r>
    </w:p>
    <w:p w14:paraId="23E6B069">
      <w:r>
        <w:br w:type="page"/>
      </w:r>
    </w:p>
    <w:p w14:paraId="47D16264">
      <w:pPr>
        <w:pStyle w:val="2"/>
        <w:keepNext/>
      </w:pPr>
      <w:r>
        <w:rPr>
          <w:rFonts w:hint="eastAsia"/>
          <w:b/>
          <w:color w:val="000000"/>
          <w:sz w:val="28"/>
        </w:rPr>
        <w:t>实现视图</w:t>
      </w:r>
    </w:p>
    <w:p w14:paraId="678D72BA">
      <w:pPr>
        <w:ind w:firstLine="420"/>
        <w:jc w:val="both"/>
      </w:pPr>
      <w:r>
        <w:rPr>
          <w:rFonts w:hint="eastAsia"/>
          <w:color w:val="000000"/>
          <w:sz w:val="21"/>
        </w:rPr>
        <w:t>源代码分为 frontend 和 backend 两个主要目录。前端集中管理页面、API 调用和项目结构详情；后端按照接口、业务服务、存储和数据模型分层。</w:t>
      </w:r>
    </w:p>
    <w:p w14:paraId="2EC80FA2">
      <w:pPr>
        <w:spacing w:before="60" w:after="40"/>
        <w:jc w:val="center"/>
      </w:pPr>
      <w:r>
        <w:drawing>
          <wp:inline distT="0" distB="0" distL="114300" distR="114300">
            <wp:extent cx="5806440" cy="4077970"/>
            <wp:effectExtent l="0" t="0" r="10160" b="11430"/>
            <wp:docPr id="4" name="Picture 4" descr="IssueScope实现视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IssueScope实现视图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40785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0473F6">
      <w:pPr>
        <w:spacing w:after="100"/>
        <w:jc w:val="center"/>
      </w:pPr>
      <w:r>
        <w:rPr>
          <w:rFonts w:hint="eastAsia"/>
          <w:color w:val="000000"/>
          <w:sz w:val="18"/>
        </w:rPr>
        <w:t>图 5-1  主要源代码目录及依赖</w:t>
      </w:r>
    </w:p>
    <w:p w14:paraId="3834C769">
      <w:pPr>
        <w:numPr>
          <w:ilvl w:val="0"/>
          <w:numId w:val="3"/>
        </w:numPr>
        <w:spacing w:after="60" w:line="288" w:lineRule="auto"/>
      </w:pPr>
      <w:r>
        <w:rPr>
          <w:rFonts w:hint="eastAsia"/>
          <w:color w:val="000000"/>
          <w:sz w:val="21"/>
        </w:rPr>
        <w:t>frontend/src：React 页面、接口封装和样式。</w:t>
      </w:r>
    </w:p>
    <w:p w14:paraId="461AC9DA">
      <w:pPr>
        <w:numPr>
          <w:ilvl w:val="0"/>
          <w:numId w:val="3"/>
        </w:numPr>
        <w:spacing w:after="60" w:line="288" w:lineRule="auto"/>
      </w:pPr>
      <w:r>
        <w:rPr>
          <w:rFonts w:hint="eastAsia"/>
          <w:color w:val="000000"/>
          <w:sz w:val="21"/>
        </w:rPr>
        <w:t>backend/app/api/routes：仓库、Issue 和项目工具等 HTTP 接口。</w:t>
      </w:r>
    </w:p>
    <w:p w14:paraId="0AC7F30C">
      <w:pPr>
        <w:numPr>
          <w:ilvl w:val="0"/>
          <w:numId w:val="3"/>
        </w:numPr>
        <w:spacing w:after="60" w:line="288" w:lineRule="auto"/>
      </w:pPr>
      <w:r>
        <w:rPr>
          <w:rFonts w:hint="eastAsia"/>
          <w:color w:val="000000"/>
          <w:sz w:val="21"/>
        </w:rPr>
        <w:t>backend/app/services：仓库同步、项目分析、分类、知识图谱、向量化和自动修复等业务逻辑。</w:t>
      </w:r>
    </w:p>
    <w:p w14:paraId="532E9DB7">
      <w:pPr>
        <w:numPr>
          <w:ilvl w:val="0"/>
          <w:numId w:val="3"/>
        </w:numPr>
        <w:spacing w:after="60" w:line="288" w:lineRule="auto"/>
      </w:pPr>
      <w:r>
        <w:rPr>
          <w:rFonts w:hint="eastAsia"/>
          <w:color w:val="000000"/>
          <w:sz w:val="21"/>
        </w:rPr>
        <w:t>backend/app/assistant 与 webhooks：仓库问答和 GitHub 事件处理。</w:t>
      </w:r>
    </w:p>
    <w:p w14:paraId="5A7DB623">
      <w:pPr>
        <w:numPr>
          <w:ilvl w:val="0"/>
          <w:numId w:val="3"/>
        </w:numPr>
        <w:spacing w:after="60" w:line="288" w:lineRule="auto"/>
      </w:pPr>
      <w:r>
        <w:rPr>
          <w:rFonts w:hint="eastAsia"/>
          <w:color w:val="000000"/>
          <w:sz w:val="21"/>
        </w:rPr>
        <w:t>backend/app/storage 与 schemas：持久化适配和前后端数据结构。</w:t>
      </w:r>
    </w:p>
    <w:p w14:paraId="14D7CB75">
      <w:r>
        <w:br w:type="page"/>
      </w:r>
    </w:p>
    <w:p w14:paraId="070883D8">
      <w:pPr>
        <w:pStyle w:val="2"/>
        <w:keepNext/>
      </w:pPr>
      <w:r>
        <w:rPr>
          <w:rFonts w:hint="eastAsia"/>
          <w:b/>
          <w:color w:val="000000"/>
          <w:sz w:val="28"/>
        </w:rPr>
        <w:t>部署视图</w:t>
      </w:r>
    </w:p>
    <w:p w14:paraId="1B85A773">
      <w:pPr>
        <w:ind w:firstLine="420"/>
        <w:jc w:val="both"/>
      </w:pPr>
      <w:r>
        <w:rPr>
          <w:rFonts w:hint="eastAsia"/>
          <w:color w:val="000000"/>
          <w:sz w:val="21"/>
        </w:rPr>
        <w:t>用户通过浏览器访问系统。React 前端和 FastAPI 后端部署在应用服务器上，后端连接 PostgreSQL，并访问 GitHub 与大模型服务。课程演示时，应用服务与数据库可以部署在同一台服务器，也可以在本机分别启动。</w:t>
      </w:r>
    </w:p>
    <w:p w14:paraId="613DE0D2">
      <w:pPr>
        <w:spacing w:before="60" w:after="40"/>
        <w:jc w:val="center"/>
      </w:pPr>
      <w:r>
        <w:drawing>
          <wp:inline distT="0" distB="0" distL="114300" distR="114300">
            <wp:extent cx="5760720" cy="2560955"/>
            <wp:effectExtent l="0" t="0" r="5080" b="4445"/>
            <wp:docPr id="5" name="Picture 5" descr="IssueScope部署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IssueScope部署图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60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388A35">
      <w:pPr>
        <w:spacing w:after="100"/>
        <w:jc w:val="center"/>
      </w:pPr>
      <w:r>
        <w:rPr>
          <w:rFonts w:hint="eastAsia"/>
          <w:color w:val="000000"/>
          <w:sz w:val="18"/>
        </w:rPr>
        <w:t>图 6-1  IssueScope 部署结构</w:t>
      </w:r>
    </w:p>
    <w:p w14:paraId="079B44FD">
      <w:pPr>
        <w:numPr>
          <w:ilvl w:val="0"/>
          <w:numId w:val="3"/>
        </w:numPr>
        <w:spacing w:after="60" w:line="288" w:lineRule="auto"/>
      </w:pPr>
      <w:r>
        <w:rPr>
          <w:rFonts w:hint="eastAsia"/>
          <w:color w:val="000000"/>
          <w:sz w:val="21"/>
        </w:rPr>
        <w:t>开发环境端口：Vite 5173、FastAPI 8000、PostgreSQL 5432。</w:t>
      </w:r>
    </w:p>
    <w:p w14:paraId="309362B5">
      <w:pPr>
        <w:numPr>
          <w:ilvl w:val="0"/>
          <w:numId w:val="3"/>
        </w:numPr>
        <w:spacing w:after="60" w:line="288" w:lineRule="auto"/>
      </w:pPr>
      <w:r>
        <w:rPr>
          <w:rFonts w:hint="eastAsia"/>
          <w:color w:val="000000"/>
          <w:sz w:val="21"/>
        </w:rPr>
        <w:t>GitHub Token、Webhook Secret 和大模型密钥通过环境变量配置，不写入源代码。</w:t>
      </w:r>
    </w:p>
    <w:p w14:paraId="4AB3102A">
      <w:pPr>
        <w:numPr>
          <w:ilvl w:val="0"/>
          <w:numId w:val="3"/>
        </w:numPr>
        <w:spacing w:after="60" w:line="288" w:lineRule="auto"/>
      </w:pPr>
      <w:r>
        <w:rPr>
          <w:rFonts w:hint="eastAsia"/>
          <w:color w:val="000000"/>
          <w:sz w:val="21"/>
        </w:rPr>
        <w:t>PostgreSQL 使用 pgvector 扩展保存知识片段的向量，用于后续检索。</w:t>
      </w:r>
    </w:p>
    <w:p w14:paraId="47342A27">
      <w:r>
        <w:br w:type="page"/>
      </w:r>
    </w:p>
    <w:p w14:paraId="054A456C">
      <w:pPr>
        <w:pStyle w:val="2"/>
        <w:keepNext/>
      </w:pPr>
      <w:r>
        <w:rPr>
          <w:rFonts w:hint="eastAsia"/>
          <w:b/>
          <w:color w:val="000000"/>
          <w:sz w:val="28"/>
        </w:rPr>
        <w:t>技术视图</w:t>
      </w:r>
    </w:p>
    <w:p w14:paraId="6641E457">
      <w:pPr>
        <w:ind w:firstLine="420"/>
        <w:jc w:val="both"/>
      </w:pPr>
      <w:r>
        <w:rPr>
          <w:rFonts w:hint="eastAsia"/>
          <w:color w:val="000000"/>
          <w:sz w:val="21"/>
        </w:rPr>
        <w:t>技术选型以便于四人协作和在一周迭代内形成可运行版本为原则，优先使用成熟框架，不自行实现底层网络、并发和数据库组件。</w:t>
      </w:r>
    </w:p>
    <w:tbl>
      <w:tblPr>
        <w:tblStyle w:val="30"/>
        <w:tblW w:w="9360" w:type="dxa"/>
        <w:jc w:val="center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4" w:space="0"/>
          <w:insideV w:val="single" w:color="80808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12"/>
        <w:gridCol w:w="3744"/>
        <w:gridCol w:w="4104"/>
      </w:tblGrid>
      <w:tr w14:paraId="50766175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512" w:type="dxa"/>
            <w:shd w:val="clear" w:color="auto" w:fill="E7E6E6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C98A62A">
            <w:pPr>
              <w:spacing w:after="0" w:line="276" w:lineRule="auto"/>
            </w:pPr>
            <w:r>
              <w:rPr>
                <w:rFonts w:hint="eastAsia"/>
                <w:b/>
                <w:color w:val="000000"/>
                <w:sz w:val="19"/>
              </w:rPr>
              <w:t>类别</w:t>
            </w:r>
          </w:p>
        </w:tc>
        <w:tc>
          <w:tcPr>
            <w:tcW w:w="3744" w:type="dxa"/>
            <w:shd w:val="clear" w:color="auto" w:fill="E7E6E6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3F83FBA">
            <w:pPr>
              <w:spacing w:after="0" w:line="276" w:lineRule="auto"/>
            </w:pPr>
            <w:r>
              <w:rPr>
                <w:rFonts w:hint="eastAsia"/>
                <w:b/>
                <w:color w:val="000000"/>
                <w:sz w:val="19"/>
              </w:rPr>
              <w:t>主要技术</w:t>
            </w:r>
          </w:p>
        </w:tc>
        <w:tc>
          <w:tcPr>
            <w:tcW w:w="4104" w:type="dxa"/>
            <w:shd w:val="clear" w:color="auto" w:fill="E7E6E6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A789A16">
            <w:pPr>
              <w:spacing w:after="0" w:line="276" w:lineRule="auto"/>
            </w:pPr>
            <w:r>
              <w:rPr>
                <w:rFonts w:hint="eastAsia"/>
                <w:b/>
                <w:color w:val="000000"/>
                <w:sz w:val="19"/>
              </w:rPr>
              <w:t>用途</w:t>
            </w:r>
          </w:p>
        </w:tc>
      </w:tr>
      <w:tr w14:paraId="598F48B4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1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AB025E3">
            <w:pPr>
              <w:spacing w:after="0" w:line="276" w:lineRule="auto"/>
            </w:pPr>
            <w:r>
              <w:rPr>
                <w:rFonts w:hint="eastAsia"/>
                <w:b w:val="0"/>
                <w:color w:val="000000"/>
                <w:sz w:val="19"/>
              </w:rPr>
              <w:t>前端</w:t>
            </w:r>
          </w:p>
        </w:tc>
        <w:tc>
          <w:tcPr>
            <w:tcW w:w="374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EA155FA">
            <w:pPr>
              <w:spacing w:after="0" w:line="276" w:lineRule="auto"/>
            </w:pPr>
            <w:r>
              <w:rPr>
                <w:rFonts w:hint="eastAsia"/>
                <w:b w:val="0"/>
                <w:color w:val="000000"/>
                <w:sz w:val="19"/>
              </w:rPr>
              <w:t>TypeScript、React、Vite</w:t>
            </w:r>
          </w:p>
        </w:tc>
        <w:tc>
          <w:tcPr>
            <w:tcW w:w="410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FA5DFAE">
            <w:pPr>
              <w:spacing w:after="0" w:line="276" w:lineRule="auto"/>
            </w:pPr>
            <w:r>
              <w:rPr>
                <w:rFonts w:hint="eastAsia"/>
                <w:b w:val="0"/>
                <w:color w:val="000000"/>
                <w:sz w:val="19"/>
              </w:rPr>
              <w:t>界面开发、构建与浏览器端交互</w:t>
            </w:r>
          </w:p>
        </w:tc>
      </w:tr>
      <w:tr w14:paraId="54076424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1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4EFB0B3">
            <w:pPr>
              <w:spacing w:after="0" w:line="276" w:lineRule="auto"/>
            </w:pPr>
            <w:r>
              <w:rPr>
                <w:rFonts w:hint="eastAsia"/>
                <w:b w:val="0"/>
                <w:color w:val="000000"/>
                <w:sz w:val="19"/>
              </w:rPr>
              <w:t>后端</w:t>
            </w:r>
          </w:p>
        </w:tc>
        <w:tc>
          <w:tcPr>
            <w:tcW w:w="374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DB270F8">
            <w:pPr>
              <w:spacing w:after="0" w:line="276" w:lineRule="auto"/>
            </w:pPr>
            <w:r>
              <w:rPr>
                <w:rFonts w:hint="eastAsia"/>
                <w:b w:val="0"/>
                <w:color w:val="000000"/>
                <w:sz w:val="19"/>
              </w:rPr>
              <w:t>Python 3.12、FastAPI、Uvicorn</w:t>
            </w:r>
          </w:p>
        </w:tc>
        <w:tc>
          <w:tcPr>
            <w:tcW w:w="410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8797BC9">
            <w:pPr>
              <w:spacing w:after="0" w:line="276" w:lineRule="auto"/>
            </w:pPr>
            <w:r>
              <w:rPr>
                <w:rFonts w:hint="eastAsia"/>
                <w:b w:val="0"/>
                <w:color w:val="000000"/>
                <w:sz w:val="19"/>
              </w:rPr>
              <w:t>REST API、业务编排和异步请求</w:t>
            </w:r>
          </w:p>
        </w:tc>
      </w:tr>
      <w:tr w14:paraId="47387C5B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1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CA6ED5E">
            <w:pPr>
              <w:spacing w:after="0" w:line="276" w:lineRule="auto"/>
            </w:pPr>
            <w:r>
              <w:rPr>
                <w:rFonts w:hint="eastAsia"/>
                <w:b w:val="0"/>
                <w:color w:val="000000"/>
                <w:sz w:val="19"/>
              </w:rPr>
              <w:t>数据</w:t>
            </w:r>
          </w:p>
        </w:tc>
        <w:tc>
          <w:tcPr>
            <w:tcW w:w="374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C84AA6A">
            <w:pPr>
              <w:spacing w:after="0" w:line="276" w:lineRule="auto"/>
            </w:pPr>
            <w:r>
              <w:rPr>
                <w:rFonts w:hint="eastAsia"/>
                <w:b w:val="0"/>
                <w:color w:val="000000"/>
                <w:sz w:val="19"/>
              </w:rPr>
              <w:t>SQLAlchemy、PostgreSQL 16、pgvector</w:t>
            </w:r>
          </w:p>
        </w:tc>
        <w:tc>
          <w:tcPr>
            <w:tcW w:w="410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0C76D22">
            <w:pPr>
              <w:spacing w:after="0" w:line="276" w:lineRule="auto"/>
            </w:pPr>
            <w:r>
              <w:rPr>
                <w:rFonts w:hint="eastAsia"/>
                <w:b w:val="0"/>
                <w:color w:val="000000"/>
                <w:sz w:val="19"/>
              </w:rPr>
              <w:t>业务数据、源码内容和向量存储</w:t>
            </w:r>
          </w:p>
        </w:tc>
      </w:tr>
      <w:tr w14:paraId="65EC932E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1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6238152">
            <w:pPr>
              <w:spacing w:after="0" w:line="276" w:lineRule="auto"/>
            </w:pPr>
            <w:r>
              <w:rPr>
                <w:rFonts w:hint="eastAsia"/>
                <w:b w:val="0"/>
                <w:color w:val="000000"/>
                <w:sz w:val="19"/>
              </w:rPr>
              <w:t>外部接入</w:t>
            </w:r>
          </w:p>
        </w:tc>
        <w:tc>
          <w:tcPr>
            <w:tcW w:w="374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0384E66">
            <w:pPr>
              <w:spacing w:after="0" w:line="276" w:lineRule="auto"/>
            </w:pPr>
            <w:r>
              <w:rPr>
                <w:rFonts w:hint="eastAsia"/>
                <w:b w:val="0"/>
                <w:color w:val="000000"/>
                <w:sz w:val="19"/>
              </w:rPr>
              <w:t>httpx、Git、GitHub REST API/Webhook</w:t>
            </w:r>
          </w:p>
        </w:tc>
        <w:tc>
          <w:tcPr>
            <w:tcW w:w="410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5D12C08">
            <w:pPr>
              <w:spacing w:after="0" w:line="276" w:lineRule="auto"/>
            </w:pPr>
            <w:r>
              <w:rPr>
                <w:rFonts w:hint="eastAsia"/>
                <w:b w:val="0"/>
                <w:color w:val="000000"/>
                <w:sz w:val="19"/>
              </w:rPr>
              <w:t>同步仓库并接收 Issue 事件</w:t>
            </w:r>
          </w:p>
        </w:tc>
      </w:tr>
      <w:tr w14:paraId="2B180192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1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EBB54FE">
            <w:pPr>
              <w:spacing w:after="0" w:line="276" w:lineRule="auto"/>
            </w:pPr>
            <w:r>
              <w:rPr>
                <w:rFonts w:hint="eastAsia"/>
                <w:b w:val="0"/>
                <w:color w:val="000000"/>
                <w:sz w:val="19"/>
              </w:rPr>
              <w:t>模型调用</w:t>
            </w:r>
          </w:p>
        </w:tc>
        <w:tc>
          <w:tcPr>
            <w:tcW w:w="374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3783D7D">
            <w:pPr>
              <w:spacing w:after="0" w:line="276" w:lineRule="auto"/>
            </w:pPr>
            <w:r>
              <w:rPr>
                <w:rFonts w:hint="eastAsia"/>
                <w:b w:val="0"/>
                <w:color w:val="000000"/>
                <w:sz w:val="19"/>
              </w:rPr>
              <w:t>OpenAI 兼容接口、sentence-transformers</w:t>
            </w:r>
          </w:p>
        </w:tc>
        <w:tc>
          <w:tcPr>
            <w:tcW w:w="410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64BA31E">
            <w:pPr>
              <w:spacing w:after="0" w:line="276" w:lineRule="auto"/>
            </w:pPr>
            <w:r>
              <w:rPr>
                <w:rFonts w:hint="eastAsia"/>
                <w:b w:val="0"/>
                <w:color w:val="000000"/>
                <w:sz w:val="19"/>
              </w:rPr>
              <w:t>问答生成和文本向量化</w:t>
            </w:r>
          </w:p>
        </w:tc>
      </w:tr>
      <w:tr w14:paraId="2D4A7A4F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1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CDA3075">
            <w:pPr>
              <w:spacing w:after="0" w:line="276" w:lineRule="auto"/>
            </w:pPr>
            <w:r>
              <w:rPr>
                <w:rFonts w:hint="eastAsia"/>
                <w:b w:val="0"/>
                <w:color w:val="000000"/>
                <w:sz w:val="19"/>
              </w:rPr>
              <w:t>测试与部署</w:t>
            </w:r>
          </w:p>
        </w:tc>
        <w:tc>
          <w:tcPr>
            <w:tcW w:w="374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ECEB537">
            <w:pPr>
              <w:spacing w:after="0" w:line="276" w:lineRule="auto"/>
            </w:pPr>
            <w:r>
              <w:rPr>
                <w:rFonts w:hint="eastAsia"/>
                <w:b w:val="0"/>
                <w:color w:val="000000"/>
                <w:sz w:val="19"/>
              </w:rPr>
              <w:t>pytest、oxlint、Docker Compose</w:t>
            </w:r>
          </w:p>
        </w:tc>
        <w:tc>
          <w:tcPr>
            <w:tcW w:w="410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E6A4114">
            <w:pPr>
              <w:spacing w:after="0" w:line="276" w:lineRule="auto"/>
            </w:pPr>
            <w:r>
              <w:rPr>
                <w:rFonts w:hint="eastAsia"/>
                <w:b w:val="0"/>
                <w:color w:val="000000"/>
                <w:sz w:val="19"/>
              </w:rPr>
              <w:t>后端测试、前端检查和数据库启动</w:t>
            </w:r>
          </w:p>
        </w:tc>
      </w:tr>
    </w:tbl>
    <w:p w14:paraId="79B40AF8">
      <w:pPr>
        <w:ind w:firstLine="420"/>
        <w:jc w:val="both"/>
      </w:pPr>
      <w:r>
        <w:rPr>
          <w:rFonts w:hint="eastAsia"/>
          <w:color w:val="000000"/>
          <w:sz w:val="21"/>
        </w:rPr>
        <w:t>前端和后端通过 JSON 接口交互。数据库未配置时，系统可以使用内存存储进行本地调试；配置 DATABASE_URL 后使用 PostgreSQL 持久化。</w:t>
      </w:r>
    </w:p>
    <w:p w14:paraId="6069DB65">
      <w:r>
        <w:br w:type="page"/>
      </w:r>
    </w:p>
    <w:p w14:paraId="7FEB6DC8">
      <w:pPr>
        <w:pStyle w:val="2"/>
        <w:keepNext/>
      </w:pPr>
      <w:r>
        <w:rPr>
          <w:rFonts w:hint="eastAsia"/>
          <w:b/>
          <w:color w:val="000000"/>
          <w:sz w:val="28"/>
        </w:rPr>
        <w:t>数据视图</w:t>
      </w:r>
    </w:p>
    <w:p w14:paraId="08FBD178">
      <w:pPr>
        <w:ind w:firstLine="420"/>
        <w:jc w:val="both"/>
      </w:pPr>
      <w:r>
        <w:rPr>
          <w:rFonts w:hint="eastAsia"/>
          <w:color w:val="000000"/>
          <w:sz w:val="21"/>
        </w:rPr>
        <w:t>系统数据按用途分为仓库基本信息、仓库内容和仓库知识库三组。各表通过 repository_id 归属于具体仓库，避免不同项目的数据相互混淆。</w:t>
      </w:r>
    </w:p>
    <w:p w14:paraId="6685BB31">
      <w:pPr>
        <w:spacing w:before="60" w:after="40"/>
        <w:jc w:val="center"/>
      </w:pPr>
      <w:r>
        <w:drawing>
          <wp:inline distT="0" distB="0" distL="114300" distR="114300">
            <wp:extent cx="3291840" cy="3743325"/>
            <wp:effectExtent l="0" t="0" r="10160" b="3175"/>
            <wp:docPr id="6" name="Picture 6" descr="IssueScope核心数据视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IssueScope核心数据视图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291840" cy="3743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DF6B1D">
      <w:pPr>
        <w:spacing w:after="100"/>
        <w:jc w:val="center"/>
      </w:pPr>
      <w:r>
        <w:rPr>
          <w:rFonts w:hint="eastAsia"/>
          <w:color w:val="000000"/>
          <w:sz w:val="18"/>
        </w:rPr>
        <w:t>图 8-1  核心数据分组</w:t>
      </w:r>
    </w:p>
    <w:p w14:paraId="4194A403">
      <w:pPr>
        <w:numPr>
          <w:ilvl w:val="0"/>
          <w:numId w:val="3"/>
        </w:numPr>
        <w:spacing w:after="60" w:line="288" w:lineRule="auto"/>
      </w:pPr>
      <w:r>
        <w:rPr>
          <w:rFonts w:hint="eastAsia"/>
          <w:color w:val="000000"/>
          <w:sz w:val="21"/>
        </w:rPr>
        <w:t>仓库基本信息保存仓库标识、统计数据、完整快照和同步记录。</w:t>
      </w:r>
    </w:p>
    <w:p w14:paraId="4C1A70FF">
      <w:pPr>
        <w:numPr>
          <w:ilvl w:val="0"/>
          <w:numId w:val="3"/>
        </w:numPr>
        <w:spacing w:after="60" w:line="288" w:lineRule="auto"/>
      </w:pPr>
      <w:r>
        <w:rPr>
          <w:rFonts w:hint="eastAsia"/>
          <w:color w:val="000000"/>
          <w:sz w:val="21"/>
        </w:rPr>
        <w:t>仓库内容保存目录文件、可索引源码、Issue、PR 和提交记录。</w:t>
      </w:r>
    </w:p>
    <w:p w14:paraId="58C8A606">
      <w:pPr>
        <w:numPr>
          <w:ilvl w:val="0"/>
          <w:numId w:val="3"/>
        </w:numPr>
        <w:spacing w:after="60" w:line="288" w:lineRule="auto"/>
      </w:pPr>
      <w:r>
        <w:rPr>
          <w:rFonts w:hint="eastAsia"/>
          <w:color w:val="000000"/>
          <w:sz w:val="21"/>
        </w:rPr>
        <w:t>知识库保存知识节点、节点关系和知识片段；知识片段可附带向量，用于相似度检索。</w:t>
      </w:r>
    </w:p>
    <w:p w14:paraId="772F796A">
      <w:pPr>
        <w:ind w:firstLine="420"/>
        <w:jc w:val="both"/>
      </w:pPr>
      <w:r>
        <w:rPr>
          <w:rFonts w:hint="eastAsia"/>
          <w:color w:val="000000"/>
          <w:sz w:val="21"/>
        </w:rPr>
        <w:t>一次同步完成后，存储层在数据库事务中更新仓库及其关联数据。当前 API 仍可从快照 JSON 恢复完整结果，规范化表主要用于检索和后续分析。</w:t>
      </w:r>
    </w:p>
    <w:p w14:paraId="0A0D09E5">
      <w:r>
        <w:br w:type="page"/>
      </w:r>
    </w:p>
    <w:p w14:paraId="3336A43C">
      <w:pPr>
        <w:pStyle w:val="2"/>
        <w:keepNext/>
      </w:pPr>
      <w:r>
        <w:rPr>
          <w:rFonts w:hint="eastAsia"/>
          <w:b/>
          <w:color w:val="000000"/>
          <w:sz w:val="28"/>
        </w:rPr>
        <w:t>可靠性视图</w:t>
      </w:r>
    </w:p>
    <w:p w14:paraId="14C941AA">
      <w:pPr>
        <w:ind w:firstLine="420"/>
        <w:jc w:val="both"/>
      </w:pPr>
      <w:r>
        <w:rPr>
          <w:rFonts w:hint="eastAsia"/>
          <w:color w:val="000000"/>
          <w:sz w:val="21"/>
        </w:rPr>
        <w:t>对 IssueScope 来说，较重要的质量属性是可靠性。系统依赖 GitHub、数据库和大模型等外部服务，如果其中一个环节出现问题，系统应给出明确结果，并尽量避免影响其他功能。</w:t>
      </w:r>
    </w:p>
    <w:p w14:paraId="7C82123A">
      <w:pPr>
        <w:pStyle w:val="3"/>
        <w:keepNext/>
      </w:pPr>
      <w:r>
        <w:rPr>
          <w:rFonts w:hint="eastAsia"/>
          <w:b/>
          <w:color w:val="000000"/>
          <w:sz w:val="22"/>
        </w:rPr>
        <w:t>外部请求控制</w:t>
      </w:r>
    </w:p>
    <w:p w14:paraId="304F2490">
      <w:pPr>
        <w:ind w:firstLine="420"/>
        <w:jc w:val="both"/>
      </w:pPr>
      <w:r>
        <w:rPr>
          <w:rFonts w:hint="eastAsia"/>
          <w:color w:val="000000"/>
          <w:sz w:val="21"/>
        </w:rPr>
        <w:t>GitHub API 设置超时和重试，浅克隆也设置独立超时；接口会把常见的限流、权限和网络错误转换为可理解的提示。</w:t>
      </w:r>
    </w:p>
    <w:p w14:paraId="5C94F011">
      <w:pPr>
        <w:pStyle w:val="3"/>
        <w:keepNext/>
      </w:pPr>
      <w:r>
        <w:rPr>
          <w:rFonts w:hint="eastAsia"/>
          <w:b/>
          <w:color w:val="000000"/>
          <w:sz w:val="22"/>
        </w:rPr>
        <w:t>数据一致性</w:t>
      </w:r>
    </w:p>
    <w:p w14:paraId="50655E6D">
      <w:pPr>
        <w:ind w:firstLine="420"/>
        <w:jc w:val="both"/>
      </w:pPr>
      <w:r>
        <w:rPr>
          <w:rFonts w:hint="eastAsia"/>
          <w:color w:val="000000"/>
          <w:sz w:val="21"/>
        </w:rPr>
        <w:t>PostgreSQL 存储使用数据库事务更新仓库快照、源码、Issue 和知识库数据，失败时不会只写入一部分结果。</w:t>
      </w:r>
    </w:p>
    <w:p w14:paraId="087DB29D">
      <w:pPr>
        <w:pStyle w:val="3"/>
        <w:keepNext/>
      </w:pPr>
      <w:r>
        <w:rPr>
          <w:rFonts w:hint="eastAsia"/>
          <w:b/>
          <w:color w:val="000000"/>
          <w:sz w:val="22"/>
        </w:rPr>
        <w:t>降级处理</w:t>
      </w:r>
    </w:p>
    <w:p w14:paraId="05204FE4">
      <w:pPr>
        <w:ind w:firstLine="420"/>
        <w:jc w:val="both"/>
      </w:pPr>
      <w:r>
        <w:rPr>
          <w:rFonts w:hint="eastAsia"/>
          <w:color w:val="000000"/>
          <w:sz w:val="21"/>
        </w:rPr>
        <w:t>未配置数据库时可以使用内存存储；远程向量服务不可用时可回退到本地模型或哈希向量。自动回复和自动修复失败时，不阻断 GitHub Webhook 的正常响应。</w:t>
      </w:r>
    </w:p>
    <w:p w14:paraId="5FDDE597">
      <w:pPr>
        <w:pStyle w:val="3"/>
        <w:keepNext/>
      </w:pPr>
      <w:r>
        <w:rPr>
          <w:rFonts w:hint="eastAsia"/>
          <w:b/>
          <w:color w:val="000000"/>
          <w:sz w:val="22"/>
        </w:rPr>
        <w:t>配置保护</w:t>
      </w:r>
    </w:p>
    <w:p w14:paraId="1BBA942B">
      <w:pPr>
        <w:ind w:firstLine="420"/>
        <w:jc w:val="both"/>
      </w:pPr>
      <w:r>
        <w:rPr>
          <w:rFonts w:hint="eastAsia"/>
          <w:color w:val="000000"/>
          <w:sz w:val="21"/>
        </w:rPr>
        <w:t>访问令牌和模型密钥由环境变量提供，Webhook 可使用 HMAC-SHA256 验证事件签名，减少伪造事件造成的影响。</w:t>
      </w:r>
    </w:p>
    <w:p w14:paraId="196633FF">
      <w:pPr>
        <w:pStyle w:val="3"/>
        <w:keepNext/>
      </w:pPr>
      <w:r>
        <w:rPr>
          <w:rFonts w:hint="eastAsia"/>
          <w:b/>
          <w:color w:val="000000"/>
          <w:sz w:val="22"/>
        </w:rPr>
        <w:t>当前限制</w:t>
      </w:r>
    </w:p>
    <w:p w14:paraId="59F6C3B9">
      <w:pPr>
        <w:ind w:firstLine="420"/>
        <w:jc w:val="both"/>
      </w:pPr>
      <w:r>
        <w:rPr>
          <w:rFonts w:hint="eastAsia"/>
          <w:color w:val="000000"/>
          <w:sz w:val="21"/>
        </w:rPr>
        <w:t>目前仓库同步仍是同步请求，大仓库可能需要较长时间；Webhook 事件列表暂存在内存中，服务重启后会丢失。后续实现阶段可增加后台任务、同步进度查询和 Webhook 事件持久化。本次架构设计先保证课程规模下流程清楚、模块边界明确。</w:t>
      </w:r>
      <w:bookmarkStart w:id="0" w:name="_GoBack"/>
      <w:bookmarkEnd w:id="0"/>
    </w:p>
    <w:sectPr>
      <w:headerReference r:id="rId9" w:type="default"/>
      <w:footerReference r:id="rId10" w:type="default"/>
      <w:pgSz w:w="12240" w:h="15840"/>
      <w:pgMar w:top="1440" w:right="1440" w:bottom="1440" w:left="144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Arial Unicode MS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F8AF9BC">
    <w:pPr>
      <w:spacing w:before="40"/>
      <w:jc w:val="center"/>
    </w:pPr>
    <w:r>
      <w:rPr>
        <w:rFonts w:hint="eastAsia"/>
        <w:color w:val="000000"/>
        <w:sz w:val="18"/>
      </w:rPr>
      <w:t xml:space="preserve">第 </w:t>
    </w:r>
    <w:r>
      <w:rPr>
        <w:rFonts w:hint="eastAsia"/>
        <w:color w:val="000000"/>
        <w:sz w:val="18"/>
      </w:rPr>
      <w:fldChar w:fldCharType="begin"/>
    </w:r>
    <w:r>
      <w:rPr>
        <w:rFonts w:hint="eastAsia"/>
        <w:color w:val="000000"/>
        <w:sz w:val="18"/>
      </w:rPr>
      <w:instrText xml:space="preserve">PAGE</w:instrText>
    </w:r>
    <w:r>
      <w:rPr>
        <w:rFonts w:hint="eastAsia"/>
        <w:color w:val="000000"/>
        <w:sz w:val="18"/>
      </w:rPr>
      <w:fldChar w:fldCharType="separate"/>
    </w:r>
    <w:r>
      <w:rPr>
        <w:rFonts w:hint="eastAsia"/>
        <w:color w:val="000000"/>
        <w:sz w:val="18"/>
      </w:rPr>
      <w:t>1</w:t>
    </w:r>
    <w:r>
      <w:rPr>
        <w:rFonts w:hint="eastAsia"/>
        <w:color w:val="000000"/>
        <w:sz w:val="18"/>
      </w:rPr>
      <w:fldChar w:fldCharType="end"/>
    </w:r>
    <w:r>
      <w:rPr>
        <w:rFonts w:hint="eastAsia"/>
        <w:color w:val="000000"/>
        <w:sz w:val="18"/>
      </w:rPr>
      <w:t xml:space="preserve"> 页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3F9A553"/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0794EDA">
    <w:pPr>
      <w:spacing w:before="40"/>
      <w:jc w:val="center"/>
    </w:pPr>
    <w:r>
      <w:rPr>
        <w:rFonts w:hint="eastAsia"/>
        <w:color w:val="000000"/>
        <w:sz w:val="18"/>
      </w:rPr>
      <w:t xml:space="preserve">第 </w:t>
    </w:r>
    <w:r>
      <w:rPr>
        <w:rFonts w:hint="eastAsia"/>
        <w:color w:val="000000"/>
        <w:sz w:val="18"/>
      </w:rPr>
      <w:fldChar w:fldCharType="begin"/>
    </w:r>
    <w:r>
      <w:rPr>
        <w:rFonts w:hint="eastAsia"/>
        <w:color w:val="000000"/>
        <w:sz w:val="18"/>
      </w:rPr>
      <w:instrText xml:space="preserve">PAGE</w:instrText>
    </w:r>
    <w:r>
      <w:rPr>
        <w:rFonts w:hint="eastAsia"/>
        <w:color w:val="000000"/>
        <w:sz w:val="18"/>
      </w:rPr>
      <w:fldChar w:fldCharType="separate"/>
    </w:r>
    <w:r>
      <w:rPr>
        <w:rFonts w:hint="eastAsia"/>
        <w:color w:val="000000"/>
        <w:sz w:val="18"/>
      </w:rPr>
      <w:t>1</w:t>
    </w:r>
    <w:r>
      <w:rPr>
        <w:rFonts w:hint="eastAsia"/>
        <w:color w:val="000000"/>
        <w:sz w:val="18"/>
      </w:rPr>
      <w:fldChar w:fldCharType="end"/>
    </w:r>
    <w:r>
      <w:rPr>
        <w:rFonts w:hint="eastAsia"/>
        <w:color w:val="000000"/>
        <w:sz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12" w:lineRule="auto"/>
      </w:pPr>
      <w:r>
        <w:separator/>
      </w:r>
    </w:p>
  </w:footnote>
  <w:footnote w:type="continuationSeparator" w:id="1">
    <w:p>
      <w:pPr>
        <w:spacing w:before="0" w:after="0" w:line="312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593B2CB">
    <w:pPr>
      <w:pBdr>
        <w:bottom w:val="single" w:color="808080" w:sz="4" w:space="2"/>
      </w:pBdr>
      <w:tabs>
        <w:tab w:val="right" w:pos="9360"/>
      </w:tabs>
      <w:spacing w:after="40"/>
    </w:pPr>
    <w:r>
      <w:rPr>
        <w:rFonts w:hint="eastAsia"/>
        <w:color w:val="000000"/>
        <w:sz w:val="18"/>
      </w:rPr>
      <w:t>IssueScope 软件架构文档</w:t>
    </w:r>
    <w:r>
      <w:tab/>
    </w:r>
    <w:r>
      <w:rPr>
        <w:rFonts w:hint="eastAsia"/>
        <w:color w:val="000000"/>
        <w:sz w:val="18"/>
      </w:rPr>
      <w:t>版本 1.0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9C5868C"/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3A24645">
    <w:pPr>
      <w:pBdr>
        <w:bottom w:val="single" w:color="808080" w:sz="4" w:space="2"/>
      </w:pBdr>
      <w:tabs>
        <w:tab w:val="right" w:pos="9360"/>
      </w:tabs>
      <w:spacing w:after="40"/>
    </w:pPr>
    <w:r>
      <w:rPr>
        <w:rFonts w:hint="eastAsia"/>
        <w:color w:val="000000"/>
        <w:sz w:val="18"/>
      </w:rPr>
      <w:t>IssueScope 软件架构文档</w:t>
    </w:r>
    <w:r>
      <w:tab/>
    </w:r>
    <w:r>
      <w:rPr>
        <w:rFonts w:hint="eastAsia"/>
        <w:color w:val="000000"/>
        <w:sz w:val="18"/>
      </w:rPr>
      <w:t>版本 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FB"/>
    <w:multiLevelType w:val="multilevel"/>
    <w:tmpl w:val="FFFFFFFB"/>
    <w:lvl w:ilvl="0" w:tentative="0">
      <w:start w:val="1"/>
      <w:numFmt w:val="decimal"/>
      <w:pStyle w:val="2"/>
      <w:lvlText w:val="%1."/>
      <w:lvlJc w:val="left"/>
    </w:lvl>
    <w:lvl w:ilvl="1" w:tentative="0">
      <w:start w:val="1"/>
      <w:numFmt w:val="decimal"/>
      <w:pStyle w:val="3"/>
      <w:lvlText w:val="%1.%2"/>
      <w:lvlJc w:val="left"/>
    </w:lvl>
    <w:lvl w:ilvl="2" w:tentative="0">
      <w:start w:val="1"/>
      <w:numFmt w:val="decimal"/>
      <w:pStyle w:val="4"/>
      <w:lvlText w:val="%1.%2.%3"/>
      <w:lvlJc w:val="left"/>
    </w:lvl>
    <w:lvl w:ilvl="3" w:tentative="0">
      <w:start w:val="1"/>
      <w:numFmt w:val="decimal"/>
      <w:pStyle w:val="5"/>
      <w:lvlText w:val="%1.%2.%3.%4"/>
      <w:lvlJc w:val="left"/>
    </w:lvl>
    <w:lvl w:ilvl="4" w:tentative="0">
      <w:start w:val="1"/>
      <w:numFmt w:val="decimal"/>
      <w:pStyle w:val="6"/>
      <w:lvlText w:val="%1.%2.%3.%4.%5"/>
      <w:lvlJc w:val="left"/>
    </w:lvl>
    <w:lvl w:ilvl="5" w:tentative="0">
      <w:start w:val="1"/>
      <w:numFmt w:val="decimal"/>
      <w:pStyle w:val="7"/>
      <w:lvlText w:val="%1.%2.%3.%4.%5.%6"/>
      <w:lvlJc w:val="left"/>
    </w:lvl>
    <w:lvl w:ilvl="6" w:tentative="0">
      <w:start w:val="1"/>
      <w:numFmt w:val="decimal"/>
      <w:pStyle w:val="8"/>
      <w:lvlText w:val="%1.%2.%3.%4.%5.%6.%7"/>
      <w:lvlJc w:val="left"/>
    </w:lvl>
    <w:lvl w:ilvl="7" w:tentative="0">
      <w:start w:val="1"/>
      <w:numFmt w:val="decimal"/>
      <w:pStyle w:val="9"/>
      <w:lvlText w:val="%1.%2.%3.%4.%5.%6.%7.%8"/>
      <w:lvlJc w:val="left"/>
    </w:lvl>
    <w:lvl w:ilvl="8" w:tentative="0">
      <w:start w:val="1"/>
      <w:numFmt w:val="decimal"/>
      <w:pStyle w:val="10"/>
      <w:lvlText w:val="%1.%2.%3.%4.%5.%6.%7.%8.%9"/>
      <w:lvlJc w:val="left"/>
    </w:lvl>
  </w:abstractNum>
  <w:abstractNum w:abstractNumId="1">
    <w:nsid w:val="FFFFFFFE"/>
    <w:multiLevelType w:val="multilevel"/>
    <w:tmpl w:val="FFFFFFFE"/>
    <w:lvl w:ilvl="0" w:tentative="0">
      <w:start w:val="0"/>
      <w:numFmt w:val="decimal"/>
      <w:lvlText w:val="*"/>
      <w:lvlJc w:val="left"/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2">
    <w:nsid w:val="472F25FA"/>
    <w:multiLevelType w:val="multilevel"/>
    <w:tmpl w:val="472F25FA"/>
    <w:lvl w:ilvl="0" w:tentative="0">
      <w:start w:val="1"/>
      <w:numFmt w:val="decimal"/>
      <w:pStyle w:val="46"/>
      <w:lvlText w:val="%1."/>
      <w:lvlJc w:val="left"/>
      <w:pPr>
        <w:tabs>
          <w:tab w:val="left" w:pos="720"/>
        </w:tabs>
        <w:ind w:left="720" w:hanging="72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72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72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72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72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72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72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72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720"/>
      </w:pPr>
    </w:lvl>
  </w:abstractNum>
  <w:num w:numId="1">
    <w:abstractNumId w:val="0"/>
  </w:num>
  <w:num w:numId="2">
    <w:abstractNumId w:val="2"/>
  </w:num>
  <w:num w:numId="3">
    <w:abstractNumId w:val="1"/>
    <w:lvlOverride w:ilvl="0">
      <w:lvl w:ilvl="0" w:tentative="1">
        <w:start w:val="0"/>
        <w:numFmt w:val="bullet"/>
        <w:lvlText w:val="•"/>
        <w:lvlJc w:val="left"/>
        <w:pPr>
          <w:ind w:left="720" w:hanging="360"/>
        </w:pPr>
        <w:rPr>
          <w:rFonts w:hint="default" w:ascii="Arial Unicode MS" w:hAnsi="Arial Unicode MS" w:eastAsia="Arial Unicode MS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attachedTemplate r:id="rId1"/>
  <w:documentProtection w:enforcement="0"/>
  <w:defaultTabStop w:val="720"/>
  <w:doNotHyphenateCaps/>
  <w:displayHorizontalDrawingGridEvery w:val="0"/>
  <w:displayVerticalDrawingGridEvery w:val="0"/>
  <w:characterSpacingControl w:val="doNotCompress"/>
  <w:footnotePr>
    <w:footnote w:id="0"/>
    <w:footnote w:id="1"/>
  </w:footnotePr>
  <w:endnotePr>
    <w:endnote w:id="0"/>
    <w:endnote w:id="1"/>
  </w:endnotePr>
  <w:compat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C1E48"/>
    <w:rsid w:val="000C1E48"/>
    <w:rsid w:val="00175500"/>
    <w:rsid w:val="001761BA"/>
    <w:rsid w:val="001D0182"/>
    <w:rsid w:val="00290E3A"/>
    <w:rsid w:val="002B34A5"/>
    <w:rsid w:val="002C7325"/>
    <w:rsid w:val="003A46E4"/>
    <w:rsid w:val="00441B96"/>
    <w:rsid w:val="0047760A"/>
    <w:rsid w:val="004D595C"/>
    <w:rsid w:val="00510E8C"/>
    <w:rsid w:val="00575EF6"/>
    <w:rsid w:val="0079201D"/>
    <w:rsid w:val="00994872"/>
    <w:rsid w:val="009A3548"/>
    <w:rsid w:val="009C7C87"/>
    <w:rsid w:val="009E2047"/>
    <w:rsid w:val="00B4685C"/>
    <w:rsid w:val="00CC3BDD"/>
    <w:rsid w:val="00DD0E0A"/>
    <w:rsid w:val="00E14F4D"/>
    <w:rsid w:val="00EF4159"/>
    <w:rsid w:val="00FB1A25"/>
    <w:rsid w:val="00FC3172"/>
    <w:rsid w:val="5BAC65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nhideWhenUsed="0" w:uiPriority="0" w:semiHidden="0" w:name="heading 7"/>
    <w:lsdException w:qFormat="1" w:unhideWhenUsed="0" w:uiPriority="0" w:semiHidden="0" w:name="heading 8"/>
    <w:lsdException w:qFormat="1" w:unhideWhenUsed="0" w:uiPriority="0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39" w:semiHidden="0" w:name="toc 1"/>
    <w:lsdException w:unhideWhenUsed="0" w:uiPriority="39" w:semiHidden="0" w:name="toc 2"/>
    <w:lsdException w:unhideWhenUsed="0" w:uiPriority="0" w:name="toc 3"/>
    <w:lsdException w:unhideWhenUsed="0" w:uiPriority="0" w:name="toc 4"/>
    <w:lsdException w:unhideWhenUsed="0" w:uiPriority="0" w:name="toc 5"/>
    <w:lsdException w:unhideWhenUsed="0" w:uiPriority="0" w:name="toc 6"/>
    <w:lsdException w:unhideWhenUsed="0" w:uiPriority="0" w:name="toc 7"/>
    <w:lsdException w:unhideWhenUsed="0" w:uiPriority="0" w:name="toc 8"/>
    <w:lsdException w:unhideWhenUsed="0" w:uiPriority="0" w:name="toc 9"/>
    <w:lsdException w:qFormat="1" w:unhideWhenUsed="0" w:uiPriority="0" w:semiHidden="0" w:name="Normal Indent"/>
    <w:lsdException w:unhideWhenUsed="0" w:uiPriority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iPriority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nhideWhenUsed="0" w:uiPriority="0" w:semiHidden="0" w:name="Table Subtle 1"/>
    <w:lsdException w:uiPriority="0" w:name="Table Subtle 2"/>
    <w:lsdException w:uiPriority="0" w:name="Table Web 1"/>
    <w:lsdException w:unhideWhenUsed="0" w:uiPriority="0" w:semiHidden="0" w:name="Table Web 2"/>
    <w:lsdException w:unhideWhenUsed="0" w:uiPriority="0" w:semiHidden="0" w:name="Table Web 3"/>
    <w:lsdException w:uiPriority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00" w:line="312" w:lineRule="auto"/>
    </w:pPr>
    <w:rPr>
      <w:rFonts w:ascii="宋体" w:hAnsi="Times New Roman" w:eastAsia="宋体" w:cs="Times New Roman"/>
      <w:snapToGrid w:val="0"/>
      <w:color w:val="000000"/>
      <w:sz w:val="21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numPr>
        <w:ilvl w:val="0"/>
        <w:numId w:val="1"/>
      </w:numPr>
      <w:spacing w:before="120" w:after="120"/>
      <w:ind w:left="720" w:hanging="720"/>
      <w:outlineLvl w:val="0"/>
    </w:pPr>
    <w:rPr>
      <w:b/>
      <w:color w:val="000000"/>
      <w:sz w:val="28"/>
    </w:rPr>
  </w:style>
  <w:style w:type="paragraph" w:styleId="3">
    <w:name w:val="heading 2"/>
    <w:basedOn w:val="2"/>
    <w:next w:val="1"/>
    <w:qFormat/>
    <w:uiPriority w:val="0"/>
    <w:pPr>
      <w:numPr>
        <w:ilvl w:val="1"/>
      </w:numPr>
      <w:spacing w:before="80" w:after="80"/>
      <w:outlineLvl w:val="1"/>
    </w:pPr>
    <w:rPr>
      <w:color w:val="000000"/>
      <w:sz w:val="22"/>
    </w:rPr>
  </w:style>
  <w:style w:type="paragraph" w:styleId="4">
    <w:name w:val="heading 3"/>
    <w:basedOn w:val="2"/>
    <w:next w:val="1"/>
    <w:qFormat/>
    <w:uiPriority w:val="0"/>
    <w:pPr>
      <w:numPr>
        <w:ilvl w:val="2"/>
      </w:numPr>
      <w:outlineLvl w:val="2"/>
    </w:pPr>
    <w:rPr>
      <w:b w:val="0"/>
      <w:i/>
      <w:sz w:val="20"/>
    </w:rPr>
  </w:style>
  <w:style w:type="paragraph" w:styleId="5">
    <w:name w:val="heading 4"/>
    <w:basedOn w:val="2"/>
    <w:next w:val="1"/>
    <w:qFormat/>
    <w:uiPriority w:val="0"/>
    <w:pPr>
      <w:numPr>
        <w:ilvl w:val="3"/>
      </w:numPr>
      <w:outlineLvl w:val="3"/>
    </w:pPr>
    <w:rPr>
      <w:b w:val="0"/>
      <w:sz w:val="20"/>
    </w:rPr>
  </w:style>
  <w:style w:type="paragraph" w:styleId="6">
    <w:name w:val="heading 5"/>
    <w:basedOn w:val="1"/>
    <w:next w:val="1"/>
    <w:qFormat/>
    <w:uiPriority w:val="0"/>
    <w:pPr>
      <w:numPr>
        <w:ilvl w:val="4"/>
        <w:numId w:val="1"/>
      </w:numPr>
      <w:spacing w:before="240" w:after="60"/>
      <w:ind w:left="2880"/>
      <w:outlineLvl w:val="4"/>
    </w:pPr>
    <w:rPr>
      <w:sz w:val="22"/>
    </w:rPr>
  </w:style>
  <w:style w:type="paragraph" w:styleId="7">
    <w:name w:val="heading 6"/>
    <w:basedOn w:val="1"/>
    <w:next w:val="1"/>
    <w:qFormat/>
    <w:uiPriority w:val="0"/>
    <w:pPr>
      <w:numPr>
        <w:ilvl w:val="5"/>
        <w:numId w:val="1"/>
      </w:numPr>
      <w:spacing w:before="240" w:after="60"/>
      <w:ind w:left="2880"/>
      <w:outlineLvl w:val="5"/>
    </w:pPr>
    <w:rPr>
      <w:i/>
      <w:sz w:val="22"/>
    </w:rPr>
  </w:style>
  <w:style w:type="paragraph" w:styleId="8">
    <w:name w:val="heading 7"/>
    <w:basedOn w:val="1"/>
    <w:next w:val="1"/>
    <w:qFormat/>
    <w:uiPriority w:val="0"/>
    <w:pPr>
      <w:numPr>
        <w:ilvl w:val="6"/>
        <w:numId w:val="1"/>
      </w:numPr>
      <w:spacing w:before="240" w:after="60"/>
      <w:ind w:left="2880"/>
      <w:outlineLvl w:val="6"/>
    </w:pPr>
  </w:style>
  <w:style w:type="paragraph" w:styleId="9">
    <w:name w:val="heading 8"/>
    <w:basedOn w:val="1"/>
    <w:next w:val="1"/>
    <w:qFormat/>
    <w:uiPriority w:val="0"/>
    <w:pPr>
      <w:numPr>
        <w:ilvl w:val="7"/>
        <w:numId w:val="1"/>
      </w:numPr>
      <w:spacing w:before="240" w:after="60"/>
      <w:ind w:left="2880"/>
      <w:outlineLvl w:val="7"/>
    </w:pPr>
    <w:rPr>
      <w:i/>
    </w:rPr>
  </w:style>
  <w:style w:type="paragraph" w:styleId="10">
    <w:name w:val="heading 9"/>
    <w:basedOn w:val="1"/>
    <w:next w:val="1"/>
    <w:qFormat/>
    <w:uiPriority w:val="0"/>
    <w:pPr>
      <w:numPr>
        <w:ilvl w:val="8"/>
        <w:numId w:val="1"/>
      </w:numPr>
      <w:spacing w:before="240" w:after="60"/>
      <w:ind w:left="2880"/>
      <w:outlineLvl w:val="8"/>
    </w:pPr>
    <w:rPr>
      <w:b/>
      <w:i/>
      <w:sz w:val="18"/>
    </w:rPr>
  </w:style>
  <w:style w:type="character" w:default="1" w:styleId="31">
    <w:name w:val="Default Paragraph Font"/>
    <w:semiHidden/>
    <w:unhideWhenUsed/>
    <w:qFormat/>
    <w:uiPriority w:val="1"/>
  </w:style>
  <w:style w:type="table" w:default="1" w:styleId="30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toc 7"/>
    <w:basedOn w:val="1"/>
    <w:next w:val="1"/>
    <w:autoRedefine/>
    <w:semiHidden/>
    <w:uiPriority w:val="0"/>
    <w:pPr>
      <w:ind w:left="1200"/>
    </w:pPr>
  </w:style>
  <w:style w:type="paragraph" w:styleId="12">
    <w:name w:val="Normal Indent"/>
    <w:basedOn w:val="1"/>
    <w:qFormat/>
    <w:uiPriority w:val="0"/>
    <w:pPr>
      <w:ind w:left="900" w:hanging="900"/>
    </w:pPr>
  </w:style>
  <w:style w:type="paragraph" w:styleId="13">
    <w:name w:val="Document Map"/>
    <w:basedOn w:val="1"/>
    <w:semiHidden/>
    <w:uiPriority w:val="0"/>
    <w:pPr>
      <w:shd w:val="clear" w:color="auto" w:fill="000080"/>
    </w:pPr>
  </w:style>
  <w:style w:type="paragraph" w:styleId="14">
    <w:name w:val="Body Text"/>
    <w:basedOn w:val="1"/>
    <w:uiPriority w:val="0"/>
    <w:pPr>
      <w:keepLines/>
      <w:spacing w:after="120"/>
      <w:ind w:left="720"/>
    </w:pPr>
  </w:style>
  <w:style w:type="paragraph" w:styleId="15">
    <w:name w:val="Body Text Indent"/>
    <w:basedOn w:val="1"/>
    <w:uiPriority w:val="0"/>
    <w:pPr>
      <w:ind w:left="720"/>
    </w:pPr>
    <w:rPr>
      <w:i/>
      <w:color w:val="0000FF"/>
      <w:u w:val="single"/>
    </w:rPr>
  </w:style>
  <w:style w:type="paragraph" w:styleId="16">
    <w:name w:val="toc 5"/>
    <w:basedOn w:val="1"/>
    <w:next w:val="1"/>
    <w:autoRedefine/>
    <w:semiHidden/>
    <w:uiPriority w:val="0"/>
    <w:pPr>
      <w:ind w:left="800"/>
    </w:pPr>
  </w:style>
  <w:style w:type="paragraph" w:styleId="17">
    <w:name w:val="toc 3"/>
    <w:basedOn w:val="1"/>
    <w:next w:val="1"/>
    <w:autoRedefine/>
    <w:semiHidden/>
    <w:uiPriority w:val="0"/>
    <w:pPr>
      <w:tabs>
        <w:tab w:val="left" w:pos="1440"/>
        <w:tab w:val="right" w:pos="9360"/>
      </w:tabs>
      <w:ind w:left="864"/>
    </w:pPr>
  </w:style>
  <w:style w:type="paragraph" w:styleId="18">
    <w:name w:val="toc 8"/>
    <w:basedOn w:val="1"/>
    <w:next w:val="1"/>
    <w:autoRedefine/>
    <w:semiHidden/>
    <w:uiPriority w:val="0"/>
    <w:pPr>
      <w:ind w:left="1400"/>
    </w:pPr>
  </w:style>
  <w:style w:type="paragraph" w:styleId="19">
    <w:name w:val="Body Text Indent 2"/>
    <w:basedOn w:val="1"/>
    <w:uiPriority w:val="0"/>
    <w:pPr>
      <w:pBdr>
        <w:top w:val="single" w:color="C0C0C0" w:sz="6" w:space="1"/>
        <w:left w:val="single" w:color="C0C0C0" w:sz="6" w:space="1"/>
        <w:bottom w:val="single" w:color="C0C0C0" w:sz="6" w:space="1"/>
        <w:right w:val="single" w:color="C0C0C0" w:sz="6" w:space="1"/>
        <w:between w:val="single" w:color="C0C0C0" w:sz="6" w:space="1"/>
      </w:pBdr>
      <w:shd w:val="pct25" w:color="FFFF00" w:fill="FFFFFF"/>
      <w:spacing w:line="1" w:lineRule="atLeast"/>
      <w:ind w:left="720"/>
    </w:pPr>
  </w:style>
  <w:style w:type="paragraph" w:styleId="20">
    <w:name w:val="footer"/>
    <w:basedOn w:val="1"/>
    <w:uiPriority w:val="0"/>
    <w:pPr>
      <w:tabs>
        <w:tab w:val="center" w:pos="4320"/>
        <w:tab w:val="right" w:pos="8640"/>
      </w:tabs>
    </w:pPr>
  </w:style>
  <w:style w:type="paragraph" w:styleId="21">
    <w:name w:val="header"/>
    <w:basedOn w:val="1"/>
    <w:uiPriority w:val="0"/>
    <w:pPr>
      <w:tabs>
        <w:tab w:val="center" w:pos="4320"/>
        <w:tab w:val="right" w:pos="8640"/>
      </w:tabs>
    </w:pPr>
  </w:style>
  <w:style w:type="paragraph" w:styleId="22">
    <w:name w:val="toc 1"/>
    <w:basedOn w:val="1"/>
    <w:next w:val="1"/>
    <w:autoRedefine/>
    <w:uiPriority w:val="39"/>
    <w:pPr>
      <w:tabs>
        <w:tab w:val="right" w:pos="9360"/>
      </w:tabs>
      <w:spacing w:before="240" w:after="60"/>
      <w:ind w:right="720"/>
    </w:pPr>
  </w:style>
  <w:style w:type="paragraph" w:styleId="23">
    <w:name w:val="toc 4"/>
    <w:basedOn w:val="1"/>
    <w:next w:val="1"/>
    <w:autoRedefine/>
    <w:semiHidden/>
    <w:uiPriority w:val="0"/>
    <w:pPr>
      <w:ind w:left="600"/>
    </w:pPr>
  </w:style>
  <w:style w:type="paragraph" w:styleId="24">
    <w:name w:val="Subtitle"/>
    <w:basedOn w:val="1"/>
    <w:qFormat/>
    <w:uiPriority w:val="0"/>
    <w:pPr>
      <w:spacing w:after="60"/>
      <w:jc w:val="center"/>
    </w:pPr>
    <w:rPr>
      <w:i/>
      <w:sz w:val="36"/>
      <w:lang w:val="en-AU"/>
    </w:rPr>
  </w:style>
  <w:style w:type="paragraph" w:styleId="25">
    <w:name w:val="footnote text"/>
    <w:basedOn w:val="1"/>
    <w:semiHidden/>
    <w:uiPriority w:val="0"/>
    <w:pPr>
      <w:keepNext/>
      <w:keepLines/>
      <w:pBdr>
        <w:bottom w:val="single" w:color="000000" w:sz="6" w:space="0"/>
      </w:pBdr>
      <w:spacing w:before="40" w:after="40"/>
      <w:ind w:left="360" w:hanging="360"/>
    </w:pPr>
    <w:rPr>
      <w:sz w:val="16"/>
    </w:rPr>
  </w:style>
  <w:style w:type="paragraph" w:styleId="26">
    <w:name w:val="toc 6"/>
    <w:basedOn w:val="1"/>
    <w:next w:val="1"/>
    <w:autoRedefine/>
    <w:semiHidden/>
    <w:uiPriority w:val="0"/>
    <w:pPr>
      <w:ind w:left="1000"/>
    </w:pPr>
  </w:style>
  <w:style w:type="paragraph" w:styleId="27">
    <w:name w:val="toc 2"/>
    <w:basedOn w:val="1"/>
    <w:next w:val="1"/>
    <w:autoRedefine/>
    <w:uiPriority w:val="39"/>
    <w:pPr>
      <w:tabs>
        <w:tab w:val="right" w:pos="9360"/>
      </w:tabs>
      <w:ind w:left="432" w:right="720"/>
    </w:pPr>
  </w:style>
  <w:style w:type="paragraph" w:styleId="28">
    <w:name w:val="toc 9"/>
    <w:basedOn w:val="1"/>
    <w:next w:val="1"/>
    <w:autoRedefine/>
    <w:semiHidden/>
    <w:uiPriority w:val="0"/>
    <w:pPr>
      <w:ind w:left="1600"/>
    </w:pPr>
  </w:style>
  <w:style w:type="paragraph" w:styleId="29">
    <w:name w:val="Title"/>
    <w:basedOn w:val="1"/>
    <w:next w:val="1"/>
    <w:qFormat/>
    <w:uiPriority w:val="0"/>
    <w:pPr>
      <w:spacing w:after="160" w:line="240" w:lineRule="auto"/>
      <w:jc w:val="center"/>
    </w:pPr>
    <w:rPr>
      <w:b/>
      <w:color w:val="000000"/>
      <w:sz w:val="36"/>
    </w:rPr>
  </w:style>
  <w:style w:type="character" w:styleId="32">
    <w:name w:val="Strong"/>
    <w:qFormat/>
    <w:uiPriority w:val="0"/>
    <w:rPr>
      <w:b/>
    </w:rPr>
  </w:style>
  <w:style w:type="character" w:styleId="33">
    <w:name w:val="page number"/>
    <w:basedOn w:val="31"/>
    <w:uiPriority w:val="0"/>
  </w:style>
  <w:style w:type="character" w:styleId="34">
    <w:name w:val="FollowedHyperlink"/>
    <w:uiPriority w:val="0"/>
    <w:rPr>
      <w:color w:val="800080"/>
      <w:u w:val="single"/>
    </w:rPr>
  </w:style>
  <w:style w:type="character" w:styleId="35">
    <w:name w:val="Hyperlink"/>
    <w:uiPriority w:val="0"/>
    <w:rPr>
      <w:color w:val="0000FF"/>
      <w:u w:val="single"/>
    </w:rPr>
  </w:style>
  <w:style w:type="character" w:styleId="36">
    <w:name w:val="footnote reference"/>
    <w:semiHidden/>
    <w:uiPriority w:val="0"/>
    <w:rPr>
      <w:sz w:val="20"/>
      <w:vertAlign w:val="superscript"/>
    </w:rPr>
  </w:style>
  <w:style w:type="paragraph" w:customStyle="1" w:styleId="37">
    <w:name w:val="Paragraph2"/>
    <w:basedOn w:val="1"/>
    <w:uiPriority w:val="0"/>
    <w:pPr>
      <w:spacing w:before="80"/>
      <w:ind w:left="720"/>
      <w:jc w:val="both"/>
    </w:pPr>
    <w:rPr>
      <w:color w:val="000000"/>
      <w:lang w:val="en-AU"/>
    </w:rPr>
  </w:style>
  <w:style w:type="paragraph" w:customStyle="1" w:styleId="38">
    <w:name w:val="Bullet1"/>
    <w:basedOn w:val="1"/>
    <w:uiPriority w:val="0"/>
    <w:pPr>
      <w:ind w:left="720" w:hanging="432"/>
    </w:pPr>
  </w:style>
  <w:style w:type="paragraph" w:customStyle="1" w:styleId="39">
    <w:name w:val="Bullet2"/>
    <w:basedOn w:val="1"/>
    <w:uiPriority w:val="0"/>
    <w:pPr>
      <w:ind w:left="1440" w:hanging="360"/>
    </w:pPr>
    <w:rPr>
      <w:color w:val="000080"/>
    </w:rPr>
  </w:style>
  <w:style w:type="paragraph" w:customStyle="1" w:styleId="40">
    <w:name w:val="Tabletext"/>
    <w:basedOn w:val="1"/>
    <w:uiPriority w:val="0"/>
    <w:pPr>
      <w:keepLines/>
      <w:spacing w:after="120"/>
    </w:pPr>
  </w:style>
  <w:style w:type="paragraph" w:customStyle="1" w:styleId="41">
    <w:name w:val="Main Title"/>
    <w:basedOn w:val="1"/>
    <w:uiPriority w:val="0"/>
    <w:pPr>
      <w:spacing w:before="480" w:after="60" w:line="240" w:lineRule="auto"/>
      <w:jc w:val="center"/>
    </w:pPr>
    <w:rPr>
      <w:b/>
      <w:kern w:val="28"/>
      <w:sz w:val="32"/>
    </w:rPr>
  </w:style>
  <w:style w:type="paragraph" w:customStyle="1" w:styleId="42">
    <w:name w:val="Paragraph1"/>
    <w:basedOn w:val="1"/>
    <w:uiPriority w:val="0"/>
    <w:pPr>
      <w:spacing w:before="80" w:line="240" w:lineRule="auto"/>
      <w:jc w:val="both"/>
    </w:pPr>
  </w:style>
  <w:style w:type="paragraph" w:customStyle="1" w:styleId="43">
    <w:name w:val="Paragraph3"/>
    <w:basedOn w:val="1"/>
    <w:uiPriority w:val="0"/>
    <w:pPr>
      <w:spacing w:before="80" w:line="240" w:lineRule="auto"/>
      <w:ind w:left="1530"/>
      <w:jc w:val="both"/>
    </w:pPr>
  </w:style>
  <w:style w:type="paragraph" w:customStyle="1" w:styleId="44">
    <w:name w:val="Paragraph4"/>
    <w:basedOn w:val="1"/>
    <w:uiPriority w:val="0"/>
    <w:pPr>
      <w:spacing w:before="80" w:line="240" w:lineRule="auto"/>
      <w:ind w:left="2250"/>
      <w:jc w:val="both"/>
    </w:pPr>
  </w:style>
  <w:style w:type="paragraph" w:customStyle="1" w:styleId="45">
    <w:name w:val="Body"/>
    <w:basedOn w:val="1"/>
    <w:uiPriority w:val="0"/>
    <w:pPr>
      <w:widowControl/>
      <w:spacing w:before="120" w:line="240" w:lineRule="auto"/>
      <w:jc w:val="both"/>
    </w:pPr>
  </w:style>
  <w:style w:type="paragraph" w:customStyle="1" w:styleId="46">
    <w:name w:val="Bullet"/>
    <w:basedOn w:val="1"/>
    <w:uiPriority w:val="0"/>
    <w:pPr>
      <w:widowControl/>
      <w:numPr>
        <w:ilvl w:val="0"/>
        <w:numId w:val="2"/>
      </w:numPr>
      <w:spacing w:before="120" w:line="240" w:lineRule="auto"/>
      <w:ind w:right="360"/>
      <w:jc w:val="both"/>
    </w:pPr>
  </w:style>
  <w:style w:type="paragraph" w:customStyle="1" w:styleId="47">
    <w:name w:val="InfoBlue"/>
    <w:basedOn w:val="1"/>
    <w:next w:val="14"/>
    <w:autoRedefine/>
    <w:uiPriority w:val="0"/>
    <w:pPr>
      <w:spacing w:after="120"/>
      <w:ind w:left="720"/>
    </w:pPr>
    <w:rPr>
      <w:i/>
      <w:color w:val="0000FF"/>
    </w:rPr>
  </w:style>
  <w:style w:type="character" w:customStyle="1" w:styleId="48">
    <w:name w:val="tw4winMark"/>
    <w:uiPriority w:val="0"/>
    <w:rPr>
      <w:rFonts w:ascii="Courier New" w:hAnsi="Courier New"/>
      <w:vanish/>
      <w:color w:val="800080"/>
      <w:vertAlign w:val="subscript"/>
    </w:rPr>
  </w:style>
  <w:style w:type="character" w:customStyle="1" w:styleId="49">
    <w:name w:val="tw4winInternal"/>
    <w:uiPriority w:val="0"/>
    <w:rPr>
      <w:rFonts w:ascii="Courier New" w:hAnsi="Courier New"/>
      <w:color w:val="FF0000"/>
    </w:rPr>
  </w:style>
  <w:style w:type="character" w:customStyle="1" w:styleId="50">
    <w:name w:val="tw4winError"/>
    <w:uiPriority w:val="0"/>
    <w:rPr>
      <w:rFonts w:ascii="Courier New" w:hAnsi="Courier New"/>
      <w:color w:val="00FF00"/>
      <w:sz w:val="40"/>
    </w:rPr>
  </w:style>
  <w:style w:type="character" w:customStyle="1" w:styleId="51">
    <w:name w:val="tw4winTerm"/>
    <w:uiPriority w:val="0"/>
    <w:rPr>
      <w:color w:val="0000FF"/>
    </w:rPr>
  </w:style>
  <w:style w:type="character" w:customStyle="1" w:styleId="52">
    <w:name w:val="tw4winPopup"/>
    <w:uiPriority w:val="0"/>
    <w:rPr>
      <w:rFonts w:ascii="Courier New" w:hAnsi="Courier New"/>
      <w:color w:val="008000"/>
    </w:rPr>
  </w:style>
  <w:style w:type="character" w:customStyle="1" w:styleId="53">
    <w:name w:val="tw4winJump"/>
    <w:uiPriority w:val="0"/>
    <w:rPr>
      <w:rFonts w:ascii="Courier New" w:hAnsi="Courier New"/>
      <w:color w:val="008080"/>
    </w:rPr>
  </w:style>
  <w:style w:type="character" w:customStyle="1" w:styleId="54">
    <w:name w:val="tw4winExternal"/>
    <w:uiPriority w:val="0"/>
    <w:rPr>
      <w:rFonts w:ascii="Courier New" w:hAnsi="Courier New"/>
      <w:color w:val="80808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header" Target="header3.xml"/><Relationship Id="rId8" Type="http://schemas.openxmlformats.org/officeDocument/2006/relationships/footer" Target="footer2.xml"/><Relationship Id="rId7" Type="http://schemas.openxmlformats.org/officeDocument/2006/relationships/footer" Target="footer1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9" Type="http://schemas.openxmlformats.org/officeDocument/2006/relationships/fontTable" Target="fontTable.xml"/><Relationship Id="rId18" Type="http://schemas.openxmlformats.org/officeDocument/2006/relationships/numbering" Target="numbering.xml"/><Relationship Id="rId17" Type="http://schemas.openxmlformats.org/officeDocument/2006/relationships/image" Target="media/image6.png"/><Relationship Id="rId16" Type="http://schemas.openxmlformats.org/officeDocument/2006/relationships/image" Target="media/image5.png"/><Relationship Id="rId15" Type="http://schemas.openxmlformats.org/officeDocument/2006/relationships/image" Target="media/image4.png"/><Relationship Id="rId14" Type="http://schemas.openxmlformats.org/officeDocument/2006/relationships/image" Target="media/image3.png"/><Relationship Id="rId13" Type="http://schemas.openxmlformats.org/officeDocument/2006/relationships/image" Target="media/image2.png"/><Relationship Id="rId12" Type="http://schemas.openxmlformats.org/officeDocument/2006/relationships/image" Target="media/image1.png"/><Relationship Id="rId11" Type="http://schemas.openxmlformats.org/officeDocument/2006/relationships/theme" Target="theme/theme1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Courses\material\se\&#26412;&#31185;SE\&#25991;&#26723;&#27169;&#26495;\&#36719;&#20214;&#26550;&#26500;&#25991;&#26723;.dot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软件架构文档.dot</Template>
  <Company>&lt;SJTU&gt;</Company>
  <Pages>10</Pages>
  <Words>2042</Words>
  <Characters>2692</Characters>
  <Lines>18</Lines>
  <Paragraphs>5</Paragraphs>
  <TotalTime>101</TotalTime>
  <ScaleCrop>false</ScaleCrop>
  <LinksUpToDate>false</LinksUpToDate>
  <CharactersWithSpaces>2849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2020-09-03T11:02:00Z</dcterms:created>
  <dc:creator>第6组</dc:creator>
  <dc:description>软件工程课程大作业架构设计</dc:description>
  <cp:lastModifiedBy>杨隽祺</cp:lastModifiedBy>
  <cp:lastPrinted>2411-12-31T16:00:00Z</cp:lastPrinted>
  <dcterms:modified xsi:type="dcterms:W3CDTF">2026-07-17T08:03:37Z</dcterms:modified>
  <dc:subject>A8 GitHub仓库问答与Issue分析系统</dc:subject>
  <dc:title>IssueScope 软件架构文档</dc:title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mpany Name" linkTarget="_Toc430444386">
    <vt:lpwstr>Objectives</vt:lpwstr>
  </property>
  <property fmtid="{D5CDD505-2E9C-101B-9397-08002B2CF9AE}" pid="3" name="KSOProductBuildVer">
    <vt:lpwstr>2052-12.1.0.26895</vt:lpwstr>
  </property>
  <property fmtid="{D5CDD505-2E9C-101B-9397-08002B2CF9AE}" pid="4" name="ICV">
    <vt:lpwstr>9F7ECF513F1C44B3ADBFE48194BB0C10_13</vt:lpwstr>
  </property>
</Properties>
</file>