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86353" w:rsidRPr="00FD25BC" w:rsidRDefault="00E86353" w:rsidP="00C93BF4">
      <w:pPr>
        <w:jc w:val="center"/>
        <w:rPr>
          <w:b/>
        </w:rPr>
      </w:pPr>
      <w:bookmarkStart w:id="0" w:name="OLE_LINK63"/>
      <w:bookmarkStart w:id="1" w:name="OLE_LINK64"/>
      <w:r w:rsidRPr="00FD25BC">
        <w:rPr>
          <w:b/>
        </w:rPr>
        <w:t>HYBRID VISION TRANSFORMER–GRAPH NEURAL NETWORK WITH RANDOM FOREST FEATURE ADAPTATION (VIT-GNN RFFA) FOR LIGHTWEIGHT LAND COVER CLASSIFICATION IN THE AMAZON BIOME</w:t>
      </w:r>
    </w:p>
    <w:p w:rsidR="00E86353" w:rsidRPr="00FD25BC" w:rsidRDefault="00E86353" w:rsidP="00C93BF4">
      <w:pPr>
        <w:rPr>
          <w:b/>
        </w:rPr>
      </w:pPr>
    </w:p>
    <w:p w:rsidR="0099709D" w:rsidRPr="00FD25BC" w:rsidRDefault="00E86353" w:rsidP="00C93BF4">
      <w:pPr>
        <w:rPr>
          <w:b/>
        </w:rPr>
      </w:pPr>
      <w:r w:rsidRPr="00FD25BC">
        <w:rPr>
          <w:b/>
        </w:rPr>
        <w:t>SYNOPSIS</w:t>
      </w:r>
    </w:p>
    <w:p w:rsidR="0099709D" w:rsidRPr="00FD25BC" w:rsidRDefault="0099709D" w:rsidP="00C93BF4">
      <w:r w:rsidRPr="00FD25BC">
        <w:t>This study presents a lightweight hybrid deep learning model, the Vision Transformer–Graph Neural Network with Random Forest Feature Adaptation (</w:t>
      </w:r>
      <w:proofErr w:type="spellStart"/>
      <w:r w:rsidRPr="00FD25BC">
        <w:t>ViT</w:t>
      </w:r>
      <w:proofErr w:type="spellEnd"/>
      <w:r w:rsidRPr="00FD25BC">
        <w:t xml:space="preserve">-GNN </w:t>
      </w:r>
      <w:r w:rsidR="005D082F" w:rsidRPr="00FD25BC">
        <w:t>RFFA</w:t>
      </w:r>
      <w:r w:rsidRPr="00FD25BC">
        <w:t xml:space="preserve">), designed for efficient and accurate land cover classification in the Amazon biome. By leveraging compact, engineered feature vectors instead of raw pixels, the proposed model achieves state-of-the-art accuracy while significantly reducing computational complexity. Experimental results on the Amazon Rainforest dataset demonstrate superior performance in both accuracy and robustness compared to conventional pixel-based models, making </w:t>
      </w:r>
      <w:proofErr w:type="spellStart"/>
      <w:r w:rsidRPr="00FD25BC">
        <w:t>ViT</w:t>
      </w:r>
      <w:proofErr w:type="spellEnd"/>
      <w:r w:rsidRPr="00FD25BC">
        <w:t xml:space="preserve">-GNN </w:t>
      </w:r>
      <w:r w:rsidR="005D082F" w:rsidRPr="00FD25BC">
        <w:t>RFFA</w:t>
      </w:r>
      <w:r w:rsidRPr="00FD25BC">
        <w:t xml:space="preserve"> a scalable solution for environmental monitoring in resource-constrained contexts.</w:t>
      </w:r>
    </w:p>
    <w:p w:rsidR="0099709D" w:rsidRPr="00FD25BC" w:rsidRDefault="00E86353" w:rsidP="00C93BF4">
      <w:bookmarkStart w:id="2" w:name="OLE_LINK4"/>
      <w:bookmarkStart w:id="3" w:name="OLE_LINK5"/>
      <w:r w:rsidRPr="00FD25BC">
        <w:rPr>
          <w:b/>
        </w:rPr>
        <w:t>ABSTRACT</w:t>
      </w:r>
      <w:r w:rsidR="0099709D" w:rsidRPr="00FD25BC">
        <w:br/>
      </w:r>
      <w:r w:rsidR="00161646" w:rsidRPr="00FD25BC">
        <w:t>Accurate monitoring of the Amazon biome is critical for global climate stability and biodiversity conservation, yet it presents significant challenges for standard deep learning models due to their high computational cost. This study addresses the need for efficient and accurate land cover classification by proposing a lightweight, hybrid deep learning architecture, the Vision Transformer–Graph Neural Network with Feature Adaptation (</w:t>
      </w:r>
      <w:proofErr w:type="spellStart"/>
      <w:r w:rsidR="00161646" w:rsidRPr="00FD25BC">
        <w:t>ViT</w:t>
      </w:r>
      <w:proofErr w:type="spellEnd"/>
      <w:r w:rsidR="00161646" w:rsidRPr="00FD25BC">
        <w:t xml:space="preserve">-GNN </w:t>
      </w:r>
      <w:r w:rsidR="005D082F" w:rsidRPr="00FD25BC">
        <w:t>RFFA</w:t>
      </w:r>
      <w:r w:rsidR="00161646" w:rsidRPr="00FD25BC">
        <w:t xml:space="preserve">). Instead of operating on raw pixel data, the proposed model leverages a data-centric approach by processing a compact, 11-dimensional vector of engineered spectral, textural, and statistical features. The </w:t>
      </w:r>
      <w:proofErr w:type="spellStart"/>
      <w:r w:rsidR="00161646" w:rsidRPr="00FD25BC">
        <w:t>ViT</w:t>
      </w:r>
      <w:proofErr w:type="spellEnd"/>
      <w:r w:rsidR="00161646" w:rsidRPr="00FD25BC">
        <w:t xml:space="preserve">-GNN </w:t>
      </w:r>
      <w:r w:rsidR="005D082F" w:rsidRPr="00FD25BC">
        <w:t>RFFA</w:t>
      </w:r>
      <w:r w:rsidR="00161646" w:rsidRPr="00FD25BC">
        <w:t xml:space="preserve"> was benchmarked against pixel-based models (Baseline CNN, </w:t>
      </w:r>
      <w:proofErr w:type="spellStart"/>
      <w:r w:rsidR="00161646" w:rsidRPr="00FD25BC">
        <w:t>MiniViT</w:t>
      </w:r>
      <w:proofErr w:type="spellEnd"/>
      <w:r w:rsidR="00161646" w:rsidRPr="00FD25BC">
        <w:t>), a feature-based Random Forest, and an ablation version of itself operating on pixel data (</w:t>
      </w:r>
      <w:proofErr w:type="spellStart"/>
      <w:r w:rsidR="00161646" w:rsidRPr="00FD25BC">
        <w:t>ViT</w:t>
      </w:r>
      <w:proofErr w:type="spellEnd"/>
      <w:r w:rsidR="00161646" w:rsidRPr="00FD25BC">
        <w:t xml:space="preserve">-GNN Plain). Results show that the </w:t>
      </w:r>
      <w:proofErr w:type="spellStart"/>
      <w:r w:rsidR="00161646" w:rsidRPr="00FD25BC">
        <w:t>ViT</w:t>
      </w:r>
      <w:proofErr w:type="spellEnd"/>
      <w:r w:rsidR="00161646" w:rsidRPr="00FD25BC">
        <w:t xml:space="preserve">-GNN </w:t>
      </w:r>
      <w:r w:rsidR="005D082F" w:rsidRPr="00FD25BC">
        <w:t>RFFA</w:t>
      </w:r>
      <w:r w:rsidR="00161646" w:rsidRPr="00FD25BC">
        <w:t xml:space="preserve"> achieves a state-of-the-art Overall Accuracy of 0.938 with only 16,323 trainable parameters, a </w:t>
      </w:r>
      <w:r w:rsidR="00161646" w:rsidRPr="00FD25BC">
        <w:lastRenderedPageBreak/>
        <w:t>nearly four-fold reduction in complexity compared to its pixel-based counterparts. Furthermore, the model demonstrated a superior ability to correctly identify forest cover, achieving the lowest False Negative rate among all tested models. This study concludes that the proposed hybrid, feature-driven approach offers a practical and scalable solution, creating highly efficient yet powerful models suitable for large-scale environmental monitoring.</w:t>
      </w:r>
    </w:p>
    <w:p w:rsidR="0099709D" w:rsidRPr="00FD25BC" w:rsidRDefault="00E86353" w:rsidP="00C93BF4">
      <w:pPr>
        <w:rPr>
          <w:b/>
        </w:rPr>
      </w:pPr>
      <w:r w:rsidRPr="00FD25BC">
        <w:rPr>
          <w:b/>
        </w:rPr>
        <w:t>KEYWORDS</w:t>
      </w:r>
    </w:p>
    <w:p w:rsidR="0099709D" w:rsidRPr="00FD25BC" w:rsidRDefault="0099709D" w:rsidP="00C93BF4">
      <w:r w:rsidRPr="00FD25BC">
        <w:t>Amazon biome, land cover classification, hybrid deep learning, feature engineering, computational efficiency</w:t>
      </w:r>
      <w:bookmarkEnd w:id="2"/>
      <w:bookmarkEnd w:id="3"/>
      <w:r w:rsidR="009A1227" w:rsidRPr="00FD25BC">
        <w:br w:type="page"/>
      </w:r>
    </w:p>
    <w:p w:rsidR="0099709D" w:rsidRPr="00FD25BC" w:rsidRDefault="0099709D" w:rsidP="00C93BF4">
      <w:pPr>
        <w:pStyle w:val="Heading1"/>
      </w:pPr>
      <w:r w:rsidRPr="00FD25BC">
        <w:lastRenderedPageBreak/>
        <w:t>Introduction</w:t>
      </w:r>
    </w:p>
    <w:p w:rsidR="00161646" w:rsidRPr="00FD25BC" w:rsidRDefault="00161646" w:rsidP="00C93BF4">
      <w:r w:rsidRPr="00FD25BC">
        <w:t>Accurate and timely monitoring of land cover in the Amazon biome is fundamental for global conservation efforts</w:t>
      </w:r>
      <w:r w:rsidR="00C17DB9" w:rsidRPr="00FD25BC">
        <w:t xml:space="preserve"> </w:t>
      </w:r>
      <w:r w:rsidR="00C17DB9" w:rsidRPr="00FD25BC">
        <w:fldChar w:fldCharType="begin" w:fldLock="1"/>
      </w:r>
      <w:r w:rsidR="00E27041" w:rsidRPr="00FD25BC">
        <w:instrText>ADDIN CSL_CITATION {"citationItems":[{"id":"ITEM-1","itemData":{"DOI":"10.3390/f14010081","ISSN":"19994907","abstract":"Every year, logging in the world’s largest tropical forest, located within the Amazon biome, continues unabated. Although it is a preferred alternative to deforestation, the residual stand and site are impacted by logging. The objective of this review was to determine and assess the current state of research throughout Amazonia on the subject of logging impacts. To achieve this goal, a systematic approach was utilized to gather, assess and categorize research articles conducted in the Amazon biome over the last decade. Eligibility for inclusion of articles required demonstration of a direct impact from logging operations. A total of 121 articles were determined to meet the eligibility requirements and were included in this review. Articles were subdivided into three environmental categories: forest (n = 85), wildlife (n = 24) and streams (n = 12). The results of this review demonstrated that impacts from logging activities to the forest site were a direct result of the logging cycle (e.g., how often logging occurs) or logging intensity (e.g., how many trees are felled). The impacts to wildlife varied dependent on species, whereas impacts to streams were affected more by the logging system. Overall, research suggested that to attain sustainability and diminish the impacts from logging, a lower logging intensity of 10–15 m3 ha−1 and a longer logging cycle of 40–60 years would be essential for the long-term viability of forest management in Amazonia.","author":[{"dropping-particle":"","family":"DeArmond","given":"Daniel","non-dropping-particle":"","parse-names":false,"suffix":""},{"dropping-particle":"","family":"Emmert","given":"Fabiano","non-dropping-particle":"","parse-names":false,"suffix":""},{"dropping-particle":"","family":"Pinto","given":"Alberto C.M.","non-dropping-particle":"","parse-names":false,"suffix":""},{"dropping-particle":"","family":"Lima","given":"Adriano J.N.","non-dropping-particle":"","parse-names":false,"suffix":""},{"dropping-particle":"","family":"Higuchi","given":"Niro","non-dropping-particle":"","parse-names":false,"suffix":""}],"container-title":"Forests","id":"ITEM-1","issued":{"date-parts":[["2023"]]},"title":"A Systematic Review of Logging Impacts in the Amazon Biome","type":"article"},"uris":["http://www.mendeley.com/documents/?uuid=48ee2f0e-a1a2-4b75-8ff8-f476586d817f","http://www.mendeley.com/documents/?uuid=5344d32d-048f-4937-a230-001531be776a"]}],"mendeley":{"formattedCitation":"(DeArmond et al. 2023)","plainTextFormattedCitation":"(DeArmond et al. 2023)","previouslyFormattedCitation":"[1]"},"properties":{"noteIndex":0},"schema":"https://github.com/citation-style-language/schema/raw/master/csl-citation.json"}</w:instrText>
      </w:r>
      <w:r w:rsidR="00C17DB9" w:rsidRPr="00FD25BC">
        <w:fldChar w:fldCharType="separate"/>
      </w:r>
      <w:r w:rsidR="00E27041" w:rsidRPr="00FD25BC">
        <w:rPr>
          <w:noProof/>
        </w:rPr>
        <w:t>(DeArmond et al. 2023)</w:t>
      </w:r>
      <w:r w:rsidR="00C17DB9" w:rsidRPr="00FD25BC">
        <w:fldChar w:fldCharType="end"/>
      </w:r>
      <w:r w:rsidRPr="00FD25BC">
        <w:t xml:space="preserve">. While deep learning has shown promise, a significant scientific problem persists: a direct trade-off between model accuracy and computational efficiency. High-performance models like </w:t>
      </w:r>
      <w:bookmarkStart w:id="4" w:name="OLE_LINK59"/>
      <w:bookmarkStart w:id="5" w:name="OLE_LINK60"/>
      <w:bookmarkStart w:id="6" w:name="OLE_LINK61"/>
      <w:bookmarkStart w:id="7" w:name="OLE_LINK62"/>
      <w:r w:rsidRPr="00FD25BC">
        <w:t>Vision Transformers (</w:t>
      </w:r>
      <w:bookmarkEnd w:id="4"/>
      <w:bookmarkEnd w:id="5"/>
      <w:proofErr w:type="spellStart"/>
      <w:r w:rsidRPr="00FD25BC">
        <w:t>ViTs</w:t>
      </w:r>
      <w:proofErr w:type="spellEnd"/>
      <w:r w:rsidRPr="00FD25BC">
        <w:t>)</w:t>
      </w:r>
      <w:bookmarkEnd w:id="6"/>
      <w:bookmarkEnd w:id="7"/>
      <w:r w:rsidRPr="00FD25BC">
        <w:t xml:space="preserve"> are often computationally intensive, with high parameter counts, making them impractical for large-scale or resource-constrained monitoring applications</w:t>
      </w:r>
      <w:r w:rsidR="00C17DB9" w:rsidRPr="00FD25BC">
        <w:fldChar w:fldCharType="begin" w:fldLock="1"/>
      </w:r>
      <w:r w:rsidR="00E27041" w:rsidRPr="00FD25BC">
        <w:instrText>ADDIN CSL_CITATION {"citationItems":[{"id":"ITEM-1","itemData":{"DOI":"10.1109/TMM.2023.3243616","ISSN":"19410077","abstract":"As a de facto solution, the vanilla Vision Transformers (ViTs) are encouraged to model long-range dependencies between arbitrary image patches while the global attended receptive field leads to quadratic computational cost. Another branch of Vision Transformers exploits local attention inspired by CNNs, which only models the interactions between patches in small neighborhoods. Although such a solution reduces the computational cost, it naturally suffers from small attended receptive fields, which may limit the performance. In this work, we explore effective Vision Transformers to pursue a preferable trade-off between the computational complexity and size of the attended receptive field. By analyzing the patch interaction of global attention in ViTs, we observe two key properties in the shallow layers, namely locality and sparsity, indicating the redundancy of global dependency modeling in shallow layers of ViTs. Accordingly, we propose Multi-Scale Dilated Attention (MSDA) to model local and sparse patch interaction within the sliding window. With a pyramid architecture, we construct a Multi-Scale Dilated Transformer (DilateFormer) by stacking MSDA blocks at low-level stages and global multi-head self-attention blocks at high-level stages. Our experiment results show that our DilateFormer achieves state-of-the-art performance on various vision tasks. On ImageNet-1 K classification task, DilateFormer achieves comparable performance with 70% fewer FLOPs compared with existing state-of-the-art models. Our DilateFormer-Base achieves 85.6% top-1 accuracy on ImageNet-1 K classification task, 53.5% box mAP/46.1% mask mAP on COCO object detection/instance segmentation task and 51.1% MS mIoU on ADE20 K semantic segmentation task. The code is available at https://isee-ai.cn/~jiaojiayu/DilteFormer.html.","author":[{"dropping-particle":"","family":"Jiao","given":"Jiayu","non-dropping-particle":"","parse-names":false,"suffix":""},{"dropping-particle":"","family":"Tang","given":"Yu Ming","non-dropping-particle":"","parse-names":false,"suffix":""},{"dropping-particle":"","family":"Lin","given":"Kun Yu","non-dropping-particle":"","parse-names":false,"suffix":""},{"dropping-particle":"","family":"Gao","given":"Yipeng","non-dropping-particle":"","parse-names":false,"suffix":""},{"dropping-particle":"","family":"Ma","given":"Andy J.","non-dropping-particle":"","parse-names":false,"suffix":""},{"dropping-particle":"","family":"Wang","given":"Yaowei","non-dropping-particle":"","parse-names":false,"suffix":""},{"dropping-particle":"","family":"Zheng","given":"Wei Shi","non-dropping-particle":"","parse-names":false,"suffix":""}],"container-title":"IEEE Transactions on Multimedia","id":"ITEM-1","issued":{"date-parts":[["2023"]]},"title":"DilateFormer: Multi-Scale Dilated Transformer for Visual Recognition","type":"article-journal"},"uris":["http://www.mendeley.com/documents/?uuid=8cf31b62-abde-4a9a-a728-2c7224449a00","http://www.mendeley.com/documents/?uuid=2a9e579b-1e8b-4ba5-9229-3a93b7e21567"]}],"mendeley":{"formattedCitation":"(Jiao et al. 2023)","plainTextFormattedCitation":"(Jiao et al. 2023)","previouslyFormattedCitation":"[2]"},"properties":{"noteIndex":0},"schema":"https://github.com/citation-style-language/schema/raw/master/csl-citation.json"}</w:instrText>
      </w:r>
      <w:r w:rsidR="00C17DB9" w:rsidRPr="00FD25BC">
        <w:fldChar w:fldCharType="separate"/>
      </w:r>
      <w:r w:rsidR="00E27041" w:rsidRPr="00FD25BC">
        <w:rPr>
          <w:noProof/>
        </w:rPr>
        <w:t>(Jiao et al. 2023)</w:t>
      </w:r>
      <w:r w:rsidR="00C17DB9" w:rsidRPr="00FD25BC">
        <w:fldChar w:fldCharType="end"/>
      </w:r>
      <w:r w:rsidRPr="00FD25BC">
        <w:t>. Conversely, simpler models may be efficient but often lack the accuracy required for reliable analysis. This creates a critical gap for a methodology that can achieve high accuracy without the associated computational expense.</w:t>
      </w:r>
    </w:p>
    <w:p w:rsidR="00161646" w:rsidRPr="00FD25BC" w:rsidRDefault="00161646" w:rsidP="00C93BF4">
      <w:r w:rsidRPr="00FD25BC">
        <w:t>To address this challenge, the object of this study is the development and evaluation of a novel, lightweight, hybrid deep learning architecture named the Vision Transformer–Graph Neural Network with Feature Adaptation (</w:t>
      </w:r>
      <w:proofErr w:type="spellStart"/>
      <w:r w:rsidRPr="00FD25BC">
        <w:t>ViT</w:t>
      </w:r>
      <w:proofErr w:type="spellEnd"/>
      <w:r w:rsidRPr="00FD25BC">
        <w:t xml:space="preserve">-GNN </w:t>
      </w:r>
      <w:r w:rsidR="005D082F" w:rsidRPr="00FD25BC">
        <w:t>RFFA</w:t>
      </w:r>
      <w:r w:rsidRPr="00FD25BC">
        <w:t>). The core innovation of this model is its departure from traditional pixel-based inputs. Instead, it is specifically designed to operate on a compact, information-rich vector of engineered features, aiming to prove that model complexity can be drastically reduced without sacrificing performance.</w:t>
      </w:r>
    </w:p>
    <w:p w:rsidR="00161646" w:rsidRPr="00FD25BC" w:rsidRDefault="00161646" w:rsidP="00C93BF4">
      <w:r w:rsidRPr="00FD25BC">
        <w:t xml:space="preserve">The methodology employed to resolve the stated problem is a hybrid data-centric and model-centric approach. The data-centric component involves a feature engineering process where raw pixel patches are transformed into a dense 11-dimensional vector, capturing key spectral, textural, and statistical properties. The model-centric component is the </w:t>
      </w:r>
      <w:proofErr w:type="spellStart"/>
      <w:r w:rsidRPr="00FD25BC">
        <w:t>ViT</w:t>
      </w:r>
      <w:proofErr w:type="spellEnd"/>
      <w:r w:rsidRPr="00FD25BC">
        <w:t xml:space="preserve">-GNN </w:t>
      </w:r>
      <w:r w:rsidR="005D082F" w:rsidRPr="00FD25BC">
        <w:t>RFFA</w:t>
      </w:r>
      <w:r w:rsidRPr="00FD25BC">
        <w:t xml:space="preserve"> architecture itself, which utilizes a dual-branch design: a </w:t>
      </w:r>
      <w:proofErr w:type="spellStart"/>
      <w:r w:rsidRPr="00FD25BC">
        <w:t>ViT</w:t>
      </w:r>
      <w:proofErr w:type="spellEnd"/>
      <w:r w:rsidRPr="00FD25BC">
        <w:t xml:space="preserve"> branch to interpret the feature vector as a whole sequence, and a GNN branch to explicitly model the inter-relationships between the individual features. This dual-pronged method is hypothesized to capture a more holistic understanding of the data than either a purely statistical or pixel-based model could achieve alone.</w:t>
      </w:r>
    </w:p>
    <w:p w:rsidR="00161646" w:rsidRPr="00FD25BC" w:rsidRDefault="00161646" w:rsidP="00C93BF4">
      <w:r w:rsidRPr="00FD25BC">
        <w:lastRenderedPageBreak/>
        <w:t>The primary scientific contribution of this work is the demonstration that this hybrid, feature-driven approach can produce a model that is both highly accurate and computationally superior for this task. This study provides empirical evidence that by intelligently pre-processing spatial data into a feature-based representation, a lightweight deep learning model can outperform its far larger, pixel-based counterparts. This finding offers a new direction for creating practical, scalable, and efficient solutions for critical environmental monitoring tasks in the Amazon and other sensitive biomes.</w:t>
      </w:r>
    </w:p>
    <w:p w:rsidR="0099709D" w:rsidRPr="00FD25BC" w:rsidRDefault="0099709D" w:rsidP="00C93BF4">
      <w:pPr>
        <w:pStyle w:val="Heading1"/>
      </w:pPr>
      <w:r w:rsidRPr="00FD25BC">
        <w:t>Related Works</w:t>
      </w:r>
    </w:p>
    <w:p w:rsidR="00625D93" w:rsidRPr="00FD25BC" w:rsidRDefault="005557D3" w:rsidP="00C93BF4">
      <w:pPr>
        <w:pStyle w:val="ListParagraph"/>
        <w:ind w:left="0"/>
      </w:pPr>
      <w:r w:rsidRPr="00FD25BC">
        <w:t>Land cover classification has long been a central topic in remote sensing research, with early studies relying on statistical methods and traditional machine learning algorithms such as Support Vector Machines (SVM) and Random Forest (RF) that require extensive handcrafted feature engineering to achieve strong performance</w:t>
      </w:r>
      <w:r w:rsidR="00EE1AA6" w:rsidRPr="00FD25BC">
        <w:t xml:space="preserve"> </w:t>
      </w:r>
      <w:r w:rsidR="00915CD6" w:rsidRPr="00FD25BC">
        <w:t xml:space="preserve"> </w:t>
      </w:r>
      <w:r w:rsidR="00F91394" w:rsidRPr="00FD25BC">
        <w:fldChar w:fldCharType="begin" w:fldLock="1"/>
      </w:r>
      <w:r w:rsidR="00E27041" w:rsidRPr="00FD25BC">
        <w:instrText>ADDIN CSL_CITATION {"citationItems":[{"id":"ITEM-1","itemData":{"DOI":"10.1109/TGRS.2010.2041784","author":[{"dropping-particle":"","family":"Waske","given":"B","non-dropping-particle":"","parse-names":false,"suffix":""},{"dropping-particle":"","family":"Linden","given":"S","non-dropping-particle":"Van Der","parse-names":false,"suffix":""},{"dropping-particle":"","family":"Benediktsson","given":"J A","non-dropping-particle":"","parse-names":false,"suffix":""},{"dropping-particle":"","family":"Rabe","given":"A","non-dropping-particle":"","parse-names":false,"suffix":""},{"dropping-particle":"","family":"Hostert","given":"P","non-dropping-particle":"","parse-names":false,"suffix":""}],"container-title":"IEEE Transactions on Geoscience and Remote Sensing","id":"ITEM-1","issue":"7","issued":{"date-parts":[["2010"]]},"note":"Export Date: 24 July 2025; Cited By: 300","page":"2880-2889","title":"Sensitivity of support vector machines to random feature selection in classification of hyperspectral data","type":"article-journal","volume":"48"},"uris":["http://www.mendeley.com/documents/?uuid=107a97f1-eb80-456c-95e6-7e51ec2d8bbe"]}],"mendeley":{"formattedCitation":"(Waske et al. 2010)","plainTextFormattedCitation":"(Waske et al. 2010)","previouslyFormattedCitation":"[3]"},"properties":{"noteIndex":0},"schema":"https://github.com/citation-style-language/schema/raw/master/csl-citation.json"}</w:instrText>
      </w:r>
      <w:r w:rsidR="00F91394" w:rsidRPr="00FD25BC">
        <w:fldChar w:fldCharType="separate"/>
      </w:r>
      <w:r w:rsidR="00E27041" w:rsidRPr="00FD25BC">
        <w:rPr>
          <w:noProof/>
        </w:rPr>
        <w:t>(Waske et al. 2010)</w:t>
      </w:r>
      <w:r w:rsidR="00F91394" w:rsidRPr="00FD25BC">
        <w:fldChar w:fldCharType="end"/>
      </w:r>
      <w:r w:rsidRPr="00FD25BC">
        <w:t>. SVMs are valued for their ability to handle high-dimensional data, but their accuracy depends heavily on effective feature selection</w:t>
      </w:r>
      <w:r w:rsidR="00E81CCC" w:rsidRPr="00FD25BC">
        <w:t xml:space="preserve"> </w:t>
      </w:r>
      <w:r w:rsidR="00F91394" w:rsidRPr="00FD25BC">
        <w:fldChar w:fldCharType="begin" w:fldLock="1"/>
      </w:r>
      <w:r w:rsidR="00E27041" w:rsidRPr="00FD25BC">
        <w:instrText>ADDIN CSL_CITATION {"citationItems":[{"id":"ITEM-1","itemData":{"DOI":"10.1007/s40003-024-00785-9","author":[{"dropping-particle":"","family":"Zhou","given":"X","non-dropping-particle":"","parse-names":false,"suffix":""},{"dropping-particle":"","family":"Han","given":"T","non-dropping-particle":"","parse-names":false,"suffix":""},{"dropping-particle":"","family":"McCullum","given":"K","non-dropping-particle":"","parse-names":false,"suffix":""},{"dropping-particle":"","family":"Wu","given":"P","non-dropping-particle":"","parse-names":false,"suffix":""}],"container-title":"Agricultural Research","id":"ITEM-1","issued":{"date-parts":[["2024"]]},"note":"Export Date: 24 July 2025; Cited By: 0","title":"The Comparison of Machine Learning Techniques for Agricultural Land Use Classifications in the Prairies: A Case Study in Saskatchewan, Canada","type":"article-journal"},"uris":["http://www.mendeley.com/documents/?uuid=87df4e6b-de38-43bd-acf3-eb0b755e4943"]}],"mendeley":{"formattedCitation":"(Zhou et al. 2024)","plainTextFormattedCitation":"(Zhou et al. 2024)","previouslyFormattedCitation":"[4]"},"properties":{"noteIndex":0},"schema":"https://github.com/citation-style-language/schema/raw/master/csl-citation.json"}</w:instrText>
      </w:r>
      <w:r w:rsidR="00F91394" w:rsidRPr="00FD25BC">
        <w:fldChar w:fldCharType="separate"/>
      </w:r>
      <w:r w:rsidR="00E27041" w:rsidRPr="00FD25BC">
        <w:rPr>
          <w:noProof/>
        </w:rPr>
        <w:t>(Zhou et al. 2024)</w:t>
      </w:r>
      <w:r w:rsidR="00F91394" w:rsidRPr="00FD25BC">
        <w:fldChar w:fldCharType="end"/>
      </w:r>
      <w:r w:rsidRPr="00FD25BC">
        <w:t xml:space="preserve">, while RF classifiers are widely used for their robustness and high accuracy, especially when combined with relevant feature selection techniques </w:t>
      </w:r>
      <w:r w:rsidR="00F91394" w:rsidRPr="00FD25BC">
        <w:fldChar w:fldCharType="begin" w:fldLock="1"/>
      </w:r>
      <w:r w:rsidR="00E27041" w:rsidRPr="00FD25BC">
        <w:instrText>ADDIN CSL_CITATION {"citationItems":[{"id":"ITEM-1","itemData":{"DOI":"10.3389/fsufs.2023.1335292","author":[{"dropping-particle":"","family":"Xu","given":"J","non-dropping-particle":"","parse-names":false,"suffix":""},{"dropping-particle":"","family":"Chen","given":"C","non-dropping-particle":"","parse-names":false,"suffix":""},{"dropping-particle":"","family":"Zhou","given":"S","non-dropping-particle":"","parse-names":false,"suffix":""},{"dropping-particle":"","family":"Hu","given":"W","non-dropping-particle":"","parse-names":false,"suffix":""},{"dropping-particle":"","family":"Zhang","given":"W","non-dropping-particle":"","parse-names":false,"suffix":""}],"container-title":"Frontiers in Sustainable Food Systems","id":"ITEM-1","issued":{"date-parts":[["2023"]]},"note":"Export Date: 24 July 2025; Cited By: 7","title":"Land use classification in mine-agriculture compound area based on multi-feature random forest: a case study of Peixian","type":"article-journal","volume":"7"},"uris":["http://www.mendeley.com/documents/?uuid=9fc5ece8-1de8-438a-a085-9cde60efab10"]}],"mendeley":{"formattedCitation":"(Xu et al. 2023)","plainTextFormattedCitation":"(Xu et al. 2023)","previouslyFormattedCitation":"[5]"},"properties":{"noteIndex":0},"schema":"https://github.com/citation-style-language/schema/raw/master/csl-citation.json"}</w:instrText>
      </w:r>
      <w:r w:rsidR="00F91394" w:rsidRPr="00FD25BC">
        <w:fldChar w:fldCharType="separate"/>
      </w:r>
      <w:r w:rsidR="00E27041" w:rsidRPr="00FD25BC">
        <w:rPr>
          <w:noProof/>
        </w:rPr>
        <w:t>(Xu et al. 2023)</w:t>
      </w:r>
      <w:r w:rsidR="00F91394" w:rsidRPr="00FD25BC">
        <w:fldChar w:fldCharType="end"/>
      </w:r>
      <w:r w:rsidRPr="00FD25BC">
        <w:t xml:space="preserve">. Despite their effectiveness, these approaches are limited by the time-consuming nature of manual feature engineering and their inability to fully capture complex spatial hierarchies present in remotely sensed imagery </w:t>
      </w:r>
      <w:r w:rsidR="00F91394" w:rsidRPr="00FD25BC">
        <w:fldChar w:fldCharType="begin" w:fldLock="1"/>
      </w:r>
      <w:r w:rsidR="00E27041" w:rsidRPr="00FD25BC">
        <w:instrText>ADDIN CSL_CITATION {"citationItems":[{"id":"ITEM-1","itemData":{"author":[{"dropping-particle":"","family":"Barman","given":"P","non-dropping-particle":"","parse-names":false,"suffix":""},{"dropping-particle":"","family":"Mustak","given":"Sk.","non-dropping-particle":"","parse-names":false,"suffix":""}],"container-title":"45th Asian Conference on Remote Sensing, ACRS 2024","id":"ITEM-1","issued":{"date-parts":[["2024"]]},"note":"Export Date: 24 July 2025; Cited By: 0","title":"Assessing the performance of feature selection approach for urban Land Use/Cover Classification in Kolkata Metropolitan Area, India","type":"paper-conference"},"uris":["http://www.mendeley.com/documents/?uuid=0b7756d3-ea4e-4558-a614-0f05d032803d"]}],"mendeley":{"formattedCitation":"(Barman and Mustak 2024)","plainTextFormattedCitation":"(Barman and Mustak 2024)","previouslyFormattedCitation":"[6]"},"properties":{"noteIndex":0},"schema":"https://github.com/citation-style-language/schema/raw/master/csl-citation.json"}</w:instrText>
      </w:r>
      <w:r w:rsidR="00F91394" w:rsidRPr="00FD25BC">
        <w:fldChar w:fldCharType="separate"/>
      </w:r>
      <w:r w:rsidR="00E27041" w:rsidRPr="00FD25BC">
        <w:rPr>
          <w:noProof/>
        </w:rPr>
        <w:t>(Barman and Mustak 2024)</w:t>
      </w:r>
      <w:r w:rsidR="00F91394" w:rsidRPr="00FD25BC">
        <w:fldChar w:fldCharType="end"/>
      </w:r>
      <w:r w:rsidRPr="00FD25BC">
        <w:t xml:space="preserve">. Recent advances in machine learning have addressed these challenges with deep learning models like Convolutional Neural Networks (CNNs), which can automatically extract hierarchical features from raw pixel data and consistently achieve superior accuracy </w:t>
      </w:r>
      <w:r w:rsidR="00F91394" w:rsidRPr="00FD25BC">
        <w:fldChar w:fldCharType="begin" w:fldLock="1"/>
      </w:r>
      <w:r w:rsidR="00E27041" w:rsidRPr="00FD25BC">
        <w:instrText>ADDIN CSL_CITATION {"citationItems":[{"id":"ITEM-1","itemData":{"DOI":"10.1016/j.knosys.2024.112611","author":[{"dropping-particle":"","family":"Fayaz","given":"M","non-dropping-particle":"","parse-names":false,"suffix":""},{"dropping-particle":"","family":"Dang","given":"L M","non-dropping-particle":"","parse-names":false,"suffix":""},{"dropping-particle":"","family":"Moon","given":"H","non-dropping-particle":"","parse-names":false,"suffix":""}],"container-title":"Knowledge-Based Systems","id":"ITEM-1","issued":{"date-parts":[["2024"]]},"note":"Export Date: 24 July 2025; Cited By: 11","title":"Enhancing land cover classification via deep ensemble network","type":"article-journal","volume":"305"},"uris":["http://www.mendeley.com/documents/?uuid=b4c2575e-300d-4a4b-90fe-8a76671bf452"]}],"mendeley":{"formattedCitation":"(Fayaz et al. 2024)","plainTextFormattedCitation":"(Fayaz et al. 2024)","previouslyFormattedCitation":"[7]"},"properties":{"noteIndex":0},"schema":"https://github.com/citation-style-language/schema/raw/master/csl-citation.json"}</w:instrText>
      </w:r>
      <w:r w:rsidR="00F91394" w:rsidRPr="00FD25BC">
        <w:fldChar w:fldCharType="separate"/>
      </w:r>
      <w:r w:rsidR="00E27041" w:rsidRPr="00FD25BC">
        <w:rPr>
          <w:noProof/>
        </w:rPr>
        <w:t>(Fayaz et al. 2024)</w:t>
      </w:r>
      <w:r w:rsidR="00F91394" w:rsidRPr="00FD25BC">
        <w:fldChar w:fldCharType="end"/>
      </w:r>
      <w:r w:rsidRPr="00FD25BC">
        <w:t xml:space="preserve">. Ensemble learning approaches, such as </w:t>
      </w:r>
      <w:proofErr w:type="spellStart"/>
      <w:r w:rsidRPr="00FD25BC">
        <w:t>DenseNet</w:t>
      </w:r>
      <w:proofErr w:type="spellEnd"/>
      <w:r w:rsidRPr="00FD25BC">
        <w:t xml:space="preserve"> and </w:t>
      </w:r>
      <w:proofErr w:type="spellStart"/>
      <w:r w:rsidRPr="00FD25BC">
        <w:t>EfficientNet</w:t>
      </w:r>
      <w:proofErr w:type="spellEnd"/>
      <w:r w:rsidRPr="00FD25BC">
        <w:t>, further boost classification robustness by integrating predictions from multiple models</w:t>
      </w:r>
      <w:r w:rsidR="008464F3" w:rsidRPr="00FD25BC">
        <w:t xml:space="preserve"> </w:t>
      </w:r>
      <w:r w:rsidR="008464F3" w:rsidRPr="00FD25BC">
        <w:fldChar w:fldCharType="begin" w:fldLock="1"/>
      </w:r>
      <w:r w:rsidR="00E27041" w:rsidRPr="00FD25BC">
        <w:instrText>ADDIN CSL_CITATION {"citationItems":[{"id":"ITEM-1","itemData":{"DOI":"10.1007/978-981-96-1344-1_14","author":[{"dropping-particle":"","family":"Karolinoerita","given":"V","non-dropping-particle":"","parse-names":false,"suffix":""},{"dropping-particle":"","family":"Ramadhani","given":"F","non-dropping-particle":"","parse-names":false,"suffix":""},{"dropping-particle":"","family":"Cahyana","given":"D","non-dropping-particle":"","parse-names":false,"suffix":""},{"dropping-particle":"","family":"Ramdhan","given":"M","non-dropping-particle":"","parse-names":false,"suffix":""},{"dropping-particle":"","family":"Pryambodo","given":"D G","non-dropping-particle":"","parse-names":false,"suffix":""},{"dropping-particle":"","family":"Tarigan","given":"S D","non-dropping-particle":"","parse-names":false,"suffix":""}],"container-title":"Springer Proceedings in Physics","id":"ITEM-1","issued":{"date-parts":[["2025"]]},"note":"Export Date: 24 July 2025; Cited By: 0","page":"131-140","title":"Multisource Satellite Data Merge and Ensemble Machine Learning for Improved LULC Mapping Accuracy","type":"paper-conference","volume":"416 SPPHY"},"uris":["http://www.mendeley.com/documents/?uuid=fdc07011-ff40-4214-8a1e-62318bf1ca6f"]}],"mendeley":{"formattedCitation":"(Karolinoerita et al. 2025)","plainTextFormattedCitation":"(Karolinoerita et al. 2025)","previouslyFormattedCitation":"[8]"},"properties":{"noteIndex":0},"schema":"https://github.com/citation-style-language/schema/raw/master/csl-citation.json"}</w:instrText>
      </w:r>
      <w:r w:rsidR="008464F3" w:rsidRPr="00FD25BC">
        <w:fldChar w:fldCharType="separate"/>
      </w:r>
      <w:r w:rsidR="00E27041" w:rsidRPr="00FD25BC">
        <w:rPr>
          <w:noProof/>
        </w:rPr>
        <w:t>(Karolinoerita et al. 2025)</w:t>
      </w:r>
      <w:r w:rsidR="008464F3" w:rsidRPr="00FD25BC">
        <w:fldChar w:fldCharType="end"/>
      </w:r>
      <w:r w:rsidRPr="00FD25BC">
        <w:t xml:space="preserve">, while domain </w:t>
      </w:r>
      <w:r w:rsidRPr="00FD25BC">
        <w:lastRenderedPageBreak/>
        <w:t xml:space="preserve">adaptation techniques help overcome the scarcity of </w:t>
      </w:r>
      <w:proofErr w:type="spellStart"/>
      <w:r w:rsidRPr="00FD25BC">
        <w:t>labeled</w:t>
      </w:r>
      <w:proofErr w:type="spellEnd"/>
      <w:r w:rsidRPr="00FD25BC">
        <w:t xml:space="preserve"> training data through semi-supervised and active learning methods </w:t>
      </w:r>
      <w:r w:rsidR="008464F3" w:rsidRPr="00FD25BC">
        <w:fldChar w:fldCharType="begin" w:fldLock="1"/>
      </w:r>
      <w:r w:rsidR="00E27041" w:rsidRPr="00FD25BC">
        <w:instrText>ADDIN CSL_CITATION {"citationItems":[{"id":"ITEM-1","itemData":{"DOI":"10.1142/9789813144552_0022","author":[{"dropping-particle":"","family":"Bruzzone","given":"L","non-dropping-particle":"","parse-names":false,"suffix":""},{"dropping-particle":"","family":"Demir","given":"B","non-dropping-particle":"","parse-names":false,"suffix":""},{"dropping-particle":"","family":"Bovolo","given":"F","non-dropping-particle":"","parse-names":false,"suffix":""}],"container-title":"Pattern Recognition and Big Data","id":"ITEM-1","issued":{"date-parts":[["2016"]]},"note":"Export Date: 24 July 2025; Cited By: 0","page":"713-734","title":"Recent advances in remote sensing time series image classification","type":"chapter"},"uris":["http://www.mendeley.com/documents/?uuid=132e631d-c6be-40a8-b93a-a9b88dcb3880"]}],"mendeley":{"formattedCitation":"(Bruzzone et al. 2016)","plainTextFormattedCitation":"(Bruzzone et al. 2016)","previouslyFormattedCitation":"[9]"},"properties":{"noteIndex":0},"schema":"https://github.com/citation-style-language/schema/raw/master/csl-citation.json"}</w:instrText>
      </w:r>
      <w:r w:rsidR="008464F3" w:rsidRPr="00FD25BC">
        <w:fldChar w:fldCharType="separate"/>
      </w:r>
      <w:r w:rsidR="00E27041" w:rsidRPr="00FD25BC">
        <w:rPr>
          <w:noProof/>
        </w:rPr>
        <w:t>(Bruzzone et al. 2016)</w:t>
      </w:r>
      <w:r w:rsidR="008464F3" w:rsidRPr="00FD25BC">
        <w:fldChar w:fldCharType="end"/>
      </w:r>
      <w:r w:rsidRPr="00FD25BC">
        <w:t>.</w:t>
      </w:r>
    </w:p>
    <w:p w:rsidR="00625D93" w:rsidRPr="00FD25BC" w:rsidRDefault="00FD419E" w:rsidP="00C93BF4">
      <w:r w:rsidRPr="00FD25BC">
        <w:t xml:space="preserve">Despite the demonstrated potential of Vision Transformers and Graph Neural Networks for remote sensing applications, their practical deployment is still constrained by substantial computational costs and the need for large-scale annotated datasets </w:t>
      </w:r>
      <w:r w:rsidR="006414B8" w:rsidRPr="00FD25BC">
        <w:fldChar w:fldCharType="begin" w:fldLock="1"/>
      </w:r>
      <w:r w:rsidR="00E27041" w:rsidRPr="00FD25BC">
        <w:instrText>ADDIN CSL_CITATION {"citationItems":[{"id":"ITEM-1","itemData":{"DOI":"10.1016/j.rsase.2024.101221","author":[{"dropping-particle":"","family":"Jamali","given":"A","non-dropping-particle":"","parse-names":false,"suffix":""},{"dropping-particle":"","family":"Roy","given":"S K","non-dropping-particle":"","parse-names":false,"suffix":""},{"dropping-particle":"","family":"Pradhan","given":"B","non-dropping-particle":"","parse-names":false,"suffix":""}],"container-title":"Remote Sensing Applications: Society and Environment","id":"ITEM-1","issued":{"date-parts":[["2024"]]},"note":"Export Date: 24 July 2025; Cited By: 2","title":"e-TransUNet: TransUNet provides a strong spatial transformation for precise deforestation mapping","type":"article-journal","volume":"35"},"uris":["http://www.mendeley.com/documents/?uuid=b2b2ebeb-26c7-4f9b-882d-09128463af61"]}],"mendeley":{"formattedCitation":"(Jamali et al. 2024)","plainTextFormattedCitation":"(Jamali et al. 2024)","previouslyFormattedCitation":"[10]"},"properties":{"noteIndex":0},"schema":"https://github.com/citation-style-language/schema/raw/master/csl-citation.json"}</w:instrText>
      </w:r>
      <w:r w:rsidR="006414B8" w:rsidRPr="00FD25BC">
        <w:fldChar w:fldCharType="separate"/>
      </w:r>
      <w:r w:rsidR="00E27041" w:rsidRPr="00FD25BC">
        <w:rPr>
          <w:noProof/>
        </w:rPr>
        <w:t>(Jamali et al. 2024)</w:t>
      </w:r>
      <w:r w:rsidR="006414B8" w:rsidRPr="00FD25BC">
        <w:fldChar w:fldCharType="end"/>
      </w:r>
      <w:r w:rsidRPr="00FD25BC">
        <w:t xml:space="preserve">. This highlights a critical research gap: the development of more efficient hybrid architectures that can fully exploit both global and relational feature representations while remaining computationally feasible and less dependent on extensive </w:t>
      </w:r>
      <w:proofErr w:type="spellStart"/>
      <w:r w:rsidRPr="00FD25BC">
        <w:t>labeled</w:t>
      </w:r>
      <w:proofErr w:type="spellEnd"/>
      <w:r w:rsidRPr="00FD25BC">
        <w:t xml:space="preserve"> data </w:t>
      </w:r>
      <w:r w:rsidR="006414B8" w:rsidRPr="00FD25BC">
        <w:fldChar w:fldCharType="begin" w:fldLock="1"/>
      </w:r>
      <w:r w:rsidR="00E27041" w:rsidRPr="00FD25BC">
        <w:instrText>ADDIN CSL_CITATION {"citationItems":[{"id":"ITEM-1","itemData":{"DOI":"10.1109/JSTARS.2025.3557687","author":[{"dropping-particle":"","family":"Russo","given":"L","non-dropping-particle":"","parse-names":false,"suffix":""},{"dropping-particle":"","family":"Sorriso","given":"A","non-dropping-particle":"","parse-names":false,"suffix":""},{"dropping-particle":"","family":"Ullo","given":"S L","non-dropping-particle":"","parse-names":false,"suffix":""},{"dropping-particle":"","family":"Gamba","given":"P","non-dropping-particle":"","parse-names":false,"suffix":""}],"container-title":"IEEE Journal of Selected Topics in Applied Earth Observations and Remote Sensing","id":"ITEM-1","issued":{"date-parts":[["2025"]]},"note":"Export Date: 24 July 2025; Cited By: 0","page":"10562-10581","title":"A Deep Learning Architecture for Land Cover Mapping Using Spatio-Temporal Sentinel-1 Features","type":"article-journal","volume":"18"},"uris":["http://www.mendeley.com/documents/?uuid=0fae41b6-03fc-4049-a8ca-aa6516ef121e"]}],"mendeley":{"formattedCitation":"(Russo et al. 2025)","plainTextFormattedCitation":"(Russo et al. 2025)","previouslyFormattedCitation":"[11]"},"properties":{"noteIndex":0},"schema":"https://github.com/citation-style-language/schema/raw/master/csl-citation.json"}</w:instrText>
      </w:r>
      <w:r w:rsidR="006414B8" w:rsidRPr="00FD25BC">
        <w:fldChar w:fldCharType="separate"/>
      </w:r>
      <w:r w:rsidR="00E27041" w:rsidRPr="00FD25BC">
        <w:rPr>
          <w:noProof/>
        </w:rPr>
        <w:t>(Russo et al. 2025)</w:t>
      </w:r>
      <w:r w:rsidR="006414B8" w:rsidRPr="00FD25BC">
        <w:fldChar w:fldCharType="end"/>
      </w:r>
      <w:r w:rsidRPr="00FD25BC">
        <w:t xml:space="preserve">. Current studies have begun to address this through hybrid </w:t>
      </w:r>
      <w:proofErr w:type="spellStart"/>
      <w:r w:rsidRPr="00FD25BC">
        <w:t>ViT</w:t>
      </w:r>
      <w:proofErr w:type="spellEnd"/>
      <w:r w:rsidRPr="00FD25BC">
        <w:t>-GNN frameworks and the adoption of semi-supervised or data augmentation strategies, but challenges remain in achieving a balanced integration and scalable fusion of multimodal information</w:t>
      </w:r>
      <w:r w:rsidR="006414B8" w:rsidRPr="00FD25BC">
        <w:t xml:space="preserve"> </w:t>
      </w:r>
      <w:r w:rsidR="006414B8" w:rsidRPr="00FD25BC">
        <w:fldChar w:fldCharType="begin" w:fldLock="1"/>
      </w:r>
      <w:r w:rsidR="00E27041" w:rsidRPr="00FD25BC">
        <w:instrText>ADDIN CSL_CITATION {"citationItems":[{"id":"ITEM-1","itemData":{"DOI":"10.1109/JSTARS.2024.3358298","author":[{"dropping-particle":"","family":"Zhang","given":"Y","non-dropping-particle":"","parse-names":false,"suffix":""},{"dropping-particle":"","family":"Song","given":"X","non-dropping-particle":"","parse-names":false,"suffix":""},{"dropping-particle":"","family":"Hua","given":"Z","non-dropping-particle":"","parse-names":false,"suffix":""},{"dropping-particle":"","family":"Li","given":"J","non-dropping-particle":"","parse-names":false,"suffix":""}],"container-title":"IEEE Journal of Selected Topics in Applied Earth Observations and Remote Sensing","id":"ITEM-1","issued":{"date-parts":[["2024"]]},"note":"Export Date: 24 July 2025; Cited By: 3","page":"7089-7103","title":"CGMMA: CNN-GNN Multiscale Mixed Attention Network for Remote Sensing Image Change Detection","type":"article-journal","volume":"17"},"uris":["http://www.mendeley.com/documents/?uuid=fe1157c3-495d-48ef-a9cf-911b89185bca"]}],"mendeley":{"formattedCitation":"(Zhang et al. 2024)","plainTextFormattedCitation":"(Zhang et al. 2024)","previouslyFormattedCitation":"[12]"},"properties":{"noteIndex":0},"schema":"https://github.com/citation-style-language/schema/raw/master/csl-citation.json"}</w:instrText>
      </w:r>
      <w:r w:rsidR="006414B8" w:rsidRPr="00FD25BC">
        <w:fldChar w:fldCharType="separate"/>
      </w:r>
      <w:r w:rsidR="00E27041" w:rsidRPr="00FD25BC">
        <w:rPr>
          <w:noProof/>
        </w:rPr>
        <w:t>(Zhang et al. 2024)</w:t>
      </w:r>
      <w:r w:rsidR="006414B8" w:rsidRPr="00FD25BC">
        <w:fldChar w:fldCharType="end"/>
      </w:r>
      <w:r w:rsidRPr="00FD25BC">
        <w:t xml:space="preserve">. Future research should therefore prioritize the creation of lightweight, adaptable models that can maintain high classification accuracy with limited data and resources, as well as explore more sophisticated approaches to cross-modal fusion and representation learning </w:t>
      </w:r>
      <w:r w:rsidR="00670D3C" w:rsidRPr="00FD25BC">
        <w:fldChar w:fldCharType="begin" w:fldLock="1"/>
      </w:r>
      <w:r w:rsidR="00E27041" w:rsidRPr="00FD25BC">
        <w:instrText>ADDIN CSL_CITATION {"citationItems":[{"id":"ITEM-1","itemData":{"DOI":"10.1109/JSTARS.2025.3555950","author":[{"dropping-particle":"","family":"Bai","given":"J","non-dropping-particle":"","parse-names":false,"suffix":""},{"dropping-particle":"","family":"Chen","given":"N","non-dropping-particle":"","parse-names":false,"suffix":""},{"dropping-particle":"","family":"Peng","given":"J","non-dropping-particle":"","parse-names":false,"suffix":""},{"dropping-particle":"","family":"Wu","given":"L","non-dropping-particle":"","parse-names":false,"suffix":""},{"dropping-particle":"","family":"Sun","given":"W","non-dropping-particle":"","parse-names":false,"suffix":""},{"dropping-particle":"","family":"Ye","given":"Z","non-dropping-particle":"","parse-names":false,"suffix":""}],"container-title":"IEEE Journal of Selected Topics in Applied Earth Observations and Remote Sensing","id":"ITEM-1","issued":{"date-parts":[["2025"]]},"note":"Export Date: 24 July 2025; Cited By: 0","page":"9522-9532","title":"HCAFNet: Hierarchical Cross-Modal Attention Fusion Network for HSI and LiDAR Joint Classification","type":"article-journal","volume":"18"},"uris":["http://www.mendeley.com/documents/?uuid=ef298896-68e6-4b49-ad3c-c6104e8788ac"]}],"mendeley":{"formattedCitation":"(Bai et al. 2025)","plainTextFormattedCitation":"(Bai et al. 2025)","previouslyFormattedCitation":"[13]"},"properties":{"noteIndex":0},"schema":"https://github.com/citation-style-language/schema/raw/master/csl-citation.json"}</w:instrText>
      </w:r>
      <w:r w:rsidR="00670D3C" w:rsidRPr="00FD25BC">
        <w:fldChar w:fldCharType="separate"/>
      </w:r>
      <w:r w:rsidR="00E27041" w:rsidRPr="00FD25BC">
        <w:rPr>
          <w:noProof/>
        </w:rPr>
        <w:t>(Bai et al. 2025)</w:t>
      </w:r>
      <w:r w:rsidR="00670D3C" w:rsidRPr="00FD25BC">
        <w:fldChar w:fldCharType="end"/>
      </w:r>
      <w:r w:rsidRPr="00FD25BC">
        <w:t>. By addressing these gaps, the next generation of remote sensing models will be better equipped for robust, scalable land cover classification in diverse and data-limited environments.</w:t>
      </w:r>
    </w:p>
    <w:p w:rsidR="00C50C88" w:rsidRPr="00FD25BC" w:rsidRDefault="00C50C88" w:rsidP="00C93BF4">
      <w:r w:rsidRPr="00FD25BC">
        <w:t xml:space="preserve">The present study addresses this gap by introducing a hybrid </w:t>
      </w:r>
      <w:proofErr w:type="spellStart"/>
      <w:r w:rsidRPr="00FD25BC">
        <w:t>ViT</w:t>
      </w:r>
      <w:proofErr w:type="spellEnd"/>
      <w:r w:rsidRPr="00FD25BC">
        <w:t xml:space="preserve">-GNN </w:t>
      </w:r>
      <w:r w:rsidR="005D082F" w:rsidRPr="00FD25BC">
        <w:t>RFFA</w:t>
      </w:r>
      <w:r w:rsidRPr="00FD25BC">
        <w:t xml:space="preserve"> model that operates on a compact, engineered feature vector, thus uniting the advantages of global context </w:t>
      </w:r>
      <w:proofErr w:type="spellStart"/>
      <w:r w:rsidRPr="00FD25BC">
        <w:t>modeling</w:t>
      </w:r>
      <w:proofErr w:type="spellEnd"/>
      <w:r w:rsidRPr="00FD25BC">
        <w:t xml:space="preserve"> from Vision Transformers, relational learning from Graph Neural Networks, and robust feature adaptation from Random Forests </w:t>
      </w:r>
      <w:r w:rsidR="00134408" w:rsidRPr="00FD25BC">
        <w:fldChar w:fldCharType="begin" w:fldLock="1"/>
      </w:r>
      <w:r w:rsidR="00E27041" w:rsidRPr="00FD25BC">
        <w:instrText>ADDIN CSL_CITATION {"citationItems":[{"id":"ITEM-1","itemData":{"DOI":"10.1007/s10489-024-05910-3","author":[{"dropping-particle":"","family":"Lu","given":"F","non-dropping-particle":"","parse-names":false,"suffix":""},{"dropping-particle":"","family":"Jia","given":"K","non-dropping-particle":"","parse-names":false,"suffix":""},{"dropping-particle":"","family":"Zhang","given":"X","non-dropping-particle":"","parse-names":false,"suffix":""},{"dropping-particle":"","family":"Sun","given":"L","non-dropping-particle":"","parse-names":false,"suffix":""}],"container-title":"Applied Intelligence","id":"ITEM-1","issue":"1","issued":{"date-parts":[["2025"]]},"note":"Export Date: 24 July 2025; Cited By: 0","title":"CRViT: Vision transformer advanced by causality and inductive bias for image recognition: CRViT: Vision transformer advanced by causality and inductive bias for image recognition: F. Lu et al.","type":"article-journal","volume":"55"},"uris":["http://www.mendeley.com/documents/?uuid=34ea1fcc-353a-40d3-b91a-a896a1b72c77"]}],"mendeley":{"formattedCitation":"(Lu et al. 2025)","plainTextFormattedCitation":"(Lu et al. 2025)","previouslyFormattedCitation":"[14]"},"properties":{"noteIndex":0},"schema":"https://github.com/citation-style-language/schema/raw/master/csl-citation.json"}</w:instrText>
      </w:r>
      <w:r w:rsidR="00134408" w:rsidRPr="00FD25BC">
        <w:fldChar w:fldCharType="separate"/>
      </w:r>
      <w:r w:rsidR="00E27041" w:rsidRPr="00FD25BC">
        <w:rPr>
          <w:noProof/>
        </w:rPr>
        <w:t>(Lu et al. 2025)</w:t>
      </w:r>
      <w:r w:rsidR="00134408" w:rsidRPr="00FD25BC">
        <w:fldChar w:fldCharType="end"/>
      </w:r>
      <w:r w:rsidRPr="00FD25BC">
        <w:t>. By integrating these complementary components, the proposed approach effectively captures both broad and local patterns in remote sensing data, while maintaining a lightweight and data-efficient architecture</w:t>
      </w:r>
      <w:r w:rsidR="00134408" w:rsidRPr="00FD25BC">
        <w:t xml:space="preserve"> </w:t>
      </w:r>
      <w:r w:rsidR="00EF0975" w:rsidRPr="00FD25BC">
        <w:fldChar w:fldCharType="begin" w:fldLock="1"/>
      </w:r>
      <w:r w:rsidR="00E27041" w:rsidRPr="00FD25BC">
        <w:instrText>ADDIN CSL_CITATION {"citationItems":[{"id":"ITEM-1","itemData":{"author":[{"dropping-particle":"","family":"Han","given":"K","non-dropping-particle":"","parse-names":false,"suffix":""},{"dropping-particle":"","family":"Wang","given":"Y","non-dropping-particle":"","parse-names":false,"suffix":""},{"dropping-particle":"","family":"Guo","given":"J","non-dropping-particle":"","parse-names":false,"suffix":""},{"dropping-particle":"","family":"Tang","given":"Y","non-dropping-particle":"","parse-names":false,"suffix":""},{"dropping-particle":"","family":"Wu","given":"E","non-dropping-particle":"","parse-names":false,"suffix":""}],"container-title":"Advances in Neural Information Processing Systems","id":"ITEM-1","issued":{"date-parts":[["2022"]]},"note":"Export Date: 24 July 2025; Cited By: 276","title":"Vision GNN: An Image is Worth Graph of Nodes","type":"paper-conference","volume":"35"},"uris":["http://www.mendeley.com/documents/?uuid=ff9a0a55-3f27-4f67-ac70-5d19f8d65faf"]}],"mendeley":{"formattedCitation":"(Han et al. 2022)","plainTextFormattedCitation":"(Han et al. 2022)","previouslyFormattedCitation":"[15]"},"properties":{"noteIndex":0},"schema":"https://github.com/citation-style-language/schema/raw/master/csl-citation.json"}</w:instrText>
      </w:r>
      <w:r w:rsidR="00EF0975" w:rsidRPr="00FD25BC">
        <w:fldChar w:fldCharType="separate"/>
      </w:r>
      <w:r w:rsidR="00E27041" w:rsidRPr="00FD25BC">
        <w:rPr>
          <w:noProof/>
        </w:rPr>
        <w:t>(Han et al. 2022)</w:t>
      </w:r>
      <w:r w:rsidR="00EF0975" w:rsidRPr="00FD25BC">
        <w:fldChar w:fldCharType="end"/>
      </w:r>
      <w:r w:rsidRPr="00FD25BC">
        <w:t xml:space="preserve">. This design not only enhances feature extraction and classification performance, especially on limited datasets, but also mitigates overfitting and boosts </w:t>
      </w:r>
      <w:r w:rsidRPr="00FD25BC">
        <w:lastRenderedPageBreak/>
        <w:t>generalization due to the ensemble nature of Random Forests</w:t>
      </w:r>
      <w:r w:rsidR="00EF0975" w:rsidRPr="00FD25BC">
        <w:t xml:space="preserve"> </w:t>
      </w:r>
      <w:r w:rsidR="00EF0975" w:rsidRPr="00FD25BC">
        <w:fldChar w:fldCharType="begin" w:fldLock="1"/>
      </w:r>
      <w:r w:rsidR="00E27041" w:rsidRPr="00FD25BC">
        <w:instrText>ADDIN CSL_CITATION {"citationItems":[{"id":"ITEM-1","itemData":{"DOI":"10.1109/ICISCAE62304.2024.10761719","author":[{"dropping-particle":"","family":"Yuan","given":"L","non-dropping-particle":"","parse-names":false,"suffix":""},{"dropping-particle":"","family":"Zhang","given":"W","non-dropping-particle":"","parse-names":false,"suffix":""},{"dropping-particle":"","family":"Zhang","given":"N","non-dropping-particle":"","parse-names":false,"suffix":""},{"dropping-particle":"","family":"Yu","given":"J","non-dropping-particle":"","parse-names":false,"suffix":""},{"dropping-particle":"","family":"Yang","given":"W","non-dropping-particle":"","parse-names":false,"suffix":""},{"dropping-particle":"","family":"Zhang","given":"W","non-dropping-particle":"","parse-names":false,"suffix":""},{"dropping-particle":"","family":"Sun","given":"Z","non-dropping-particle":"","parse-names":false,"suffix":""},{"dropping-particle":"","family":"Wang","given":"T","non-dropping-particle":"","parse-names":false,"suffix":""}],"container-title":"2024 IEEE 7th International Conference on Information Systems and Computer Aided Education, ICISCAE 2024","id":"ITEM-1","issued":{"date-parts":[["2024"]]},"note":"Export Date: 24 July 2025; Cited By: 0","page":"247-251","title":"Research on abnormal behavior detection algorithm of Internet of Things devices with computer vision assistance","type":"paper-conference"},"uris":["http://www.mendeley.com/documents/?uuid=67172f52-0981-42b6-8786-443de5bb99c8"]}],"mendeley":{"formattedCitation":"(Yuan et al. 2024)","plainTextFormattedCitation":"(Yuan et al. 2024)","previouslyFormattedCitation":"[16]"},"properties":{"noteIndex":0},"schema":"https://github.com/citation-style-language/schema/raw/master/csl-citation.json"}</w:instrText>
      </w:r>
      <w:r w:rsidR="00EF0975" w:rsidRPr="00FD25BC">
        <w:fldChar w:fldCharType="separate"/>
      </w:r>
      <w:r w:rsidR="00E27041" w:rsidRPr="00FD25BC">
        <w:rPr>
          <w:noProof/>
        </w:rPr>
        <w:t>(Yuan et al. 2024)</w:t>
      </w:r>
      <w:r w:rsidR="00EF0975" w:rsidRPr="00FD25BC">
        <w:fldChar w:fldCharType="end"/>
      </w:r>
      <w:r w:rsidRPr="00FD25BC">
        <w:t xml:space="preserve">. As a result, the </w:t>
      </w:r>
      <w:proofErr w:type="spellStart"/>
      <w:r w:rsidRPr="00FD25BC">
        <w:t>ViT</w:t>
      </w:r>
      <w:proofErr w:type="spellEnd"/>
      <w:r w:rsidRPr="00FD25BC">
        <w:t xml:space="preserve">-GNN </w:t>
      </w:r>
      <w:r w:rsidR="005D082F" w:rsidRPr="00FD25BC">
        <w:t>RFFA</w:t>
      </w:r>
      <w:r w:rsidRPr="00FD25BC">
        <w:t xml:space="preserve"> model demonstrates versatility and robustness, making it well-suited for a range of land cover classification and other challenging remote sensing tasks </w:t>
      </w:r>
      <w:r w:rsidR="00EF0975" w:rsidRPr="00FD25BC">
        <w:fldChar w:fldCharType="begin" w:fldLock="1"/>
      </w:r>
      <w:r w:rsidR="00E27041" w:rsidRPr="00FD25BC">
        <w:instrText>ADDIN CSL_CITATION {"citationItems":[{"id":"ITEM-1","itemData":{"DOI":"10.1145/3581783.3612122","author":[{"dropping-particle":"","family":"Wu","given":"J","non-dropping-particle":"","parse-names":false,"suffix":""},{"dropping-particle":"","family":"Li","given":"J","non-dropping-particle":"","parse-names":false,"suffix":""},{"dropping-particle":"","family":"Zhang","given":"J","non-dropping-particle":"","parse-names":false,"suffix":""},{"dropping-particle":"","family":"Zhang","given":"B","non-dropping-particle":"","parse-names":false,"suffix":""},{"dropping-particle":"","family":"Chi","given":"M","non-dropping-particle":"","parse-names":false,"suffix":""},{"dropping-particle":"","family":"Wang","given":"Y","non-dropping-particle":"","parse-names":false,"suffix":""},{"dropping-particle":"","family":"Wang","given":"C","non-dropping-particle":"","parse-names":false,"suffix":""}],"container-title":"MM 2023 - Proceedings of the 31st ACM International Conference on Multimedia","id":"ITEM-1","issued":{"date-parts":[["2023"]]},"note":"Export Date: 24 July 2025; Cited By: 11","page":"2477-2486","title":"PVG: Progressive Vision Graph for Vision Recognition","type":"paper-conference"},"uris":["http://www.mendeley.com/documents/?uuid=9218b972-9694-4700-b40b-8620b04b392b"]}],"mendeley":{"formattedCitation":"(Wu et al. 2023)","plainTextFormattedCitation":"(Wu et al. 2023)","previouslyFormattedCitation":"[17]"},"properties":{"noteIndex":0},"schema":"https://github.com/citation-style-language/schema/raw/master/csl-citation.json"}</w:instrText>
      </w:r>
      <w:r w:rsidR="00EF0975" w:rsidRPr="00FD25BC">
        <w:fldChar w:fldCharType="separate"/>
      </w:r>
      <w:r w:rsidR="00E27041" w:rsidRPr="00FD25BC">
        <w:rPr>
          <w:noProof/>
        </w:rPr>
        <w:t>(Wu et al. 2023)</w:t>
      </w:r>
      <w:r w:rsidR="00EF0975" w:rsidRPr="00FD25BC">
        <w:fldChar w:fldCharType="end"/>
      </w:r>
      <w:r w:rsidRPr="00FD25BC">
        <w:t>.</w:t>
      </w:r>
    </w:p>
    <w:p w:rsidR="005557D3" w:rsidRPr="00FD25BC" w:rsidRDefault="005557D3" w:rsidP="00C93BF4">
      <w:pPr>
        <w:pStyle w:val="ListParagraph"/>
        <w:ind w:left="360"/>
        <w:rPr>
          <w:b/>
        </w:rPr>
      </w:pPr>
    </w:p>
    <w:p w:rsidR="00161646" w:rsidRPr="00FD25BC" w:rsidRDefault="00161646" w:rsidP="00C93BF4">
      <w:pPr>
        <w:pStyle w:val="Heading1"/>
      </w:pPr>
      <w:r w:rsidRPr="00FD25BC">
        <w:t>Methodology</w:t>
      </w:r>
    </w:p>
    <w:p w:rsidR="00161646" w:rsidRDefault="00161646" w:rsidP="00C93BF4">
      <w:r w:rsidRPr="00FD25BC">
        <w:t xml:space="preserve">The research workflow was designed to ensure a systematic and reproducible comparison, as illustrated in Figure 1. The methodology is structured into three primary stages. The first stage, Data &amp; Feature Preparation, involves processing the raw satellite imagery to generate two distinct data types for the models: raw pixel patches and engineered feature vectors. The second stage, Model Training, follows a dual-track approach where pixel-based models are trained on the raw patches, while feature-based models, including the proposed </w:t>
      </w:r>
      <w:proofErr w:type="spellStart"/>
      <w:r w:rsidRPr="00FD25BC">
        <w:t>ViT</w:t>
      </w:r>
      <w:proofErr w:type="spellEnd"/>
      <w:r w:rsidRPr="00FD25BC">
        <w:t xml:space="preserve">-GNN </w:t>
      </w:r>
      <w:r w:rsidR="005D082F" w:rsidRPr="00FD25BC">
        <w:t>RFFA</w:t>
      </w:r>
      <w:r w:rsidRPr="00FD25BC">
        <w:t>, are trained on the engineered vectors. The final stage, Evaluation &amp; Analysis, comprises a comprehensive assessment of all models.</w:t>
      </w:r>
    </w:p>
    <w:p w:rsidR="008F27AB" w:rsidRPr="0020105D" w:rsidRDefault="008F27AB" w:rsidP="008F27AB">
      <w:pPr>
        <w:spacing w:line="360" w:lineRule="auto"/>
        <w:jc w:val="center"/>
      </w:pPr>
      <w:bookmarkStart w:id="8" w:name="OLE_LINK67"/>
      <w:bookmarkStart w:id="9" w:name="OLE_LINK68"/>
      <w:r w:rsidRPr="0020105D">
        <w:rPr>
          <w:noProof/>
        </w:rPr>
        <w:lastRenderedPageBreak/>
        <w:drawing>
          <wp:inline distT="0" distB="0" distL="0" distR="0" wp14:anchorId="55103D71" wp14:editId="6B11ED52">
            <wp:extent cx="3600000" cy="5178950"/>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_pipeline_workflow_final.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00000" cy="5178950"/>
                    </a:xfrm>
                    <a:prstGeom prst="rect">
                      <a:avLst/>
                    </a:prstGeom>
                  </pic:spPr>
                </pic:pic>
              </a:graphicData>
            </a:graphic>
          </wp:inline>
        </w:drawing>
      </w:r>
    </w:p>
    <w:p w:rsidR="008F27AB" w:rsidRPr="0020105D" w:rsidRDefault="008F27AB" w:rsidP="008F27AB">
      <w:pPr>
        <w:spacing w:line="360" w:lineRule="auto"/>
        <w:jc w:val="center"/>
      </w:pPr>
      <w:r w:rsidRPr="0020105D">
        <w:t xml:space="preserve">Figure </w:t>
      </w:r>
      <w:r w:rsidRPr="0020105D">
        <w:fldChar w:fldCharType="begin"/>
      </w:r>
      <w:r w:rsidRPr="0020105D">
        <w:instrText xml:space="preserve"> SEQ Figure \* ARABIC </w:instrText>
      </w:r>
      <w:r w:rsidRPr="0020105D">
        <w:fldChar w:fldCharType="separate"/>
      </w:r>
      <w:r>
        <w:rPr>
          <w:noProof/>
        </w:rPr>
        <w:t>1</w:t>
      </w:r>
      <w:r w:rsidRPr="0020105D">
        <w:fldChar w:fldCharType="end"/>
      </w:r>
      <w:r w:rsidRPr="0020105D">
        <w:t>. Pipeline Workflow</w:t>
      </w:r>
    </w:p>
    <w:bookmarkEnd w:id="8"/>
    <w:bookmarkEnd w:id="9"/>
    <w:p w:rsidR="008F27AB" w:rsidRPr="00FD25BC" w:rsidRDefault="008F27AB" w:rsidP="00C93BF4"/>
    <w:p w:rsidR="0099709D" w:rsidRPr="00FD25BC" w:rsidRDefault="00161646" w:rsidP="00C93BF4">
      <w:pPr>
        <w:pStyle w:val="Heading2"/>
      </w:pPr>
      <w:r w:rsidRPr="00FD25BC">
        <w:t xml:space="preserve">Dataset and Pre-processing </w:t>
      </w:r>
    </w:p>
    <w:p w:rsidR="0099709D" w:rsidRDefault="00161646" w:rsidP="00C93BF4">
      <w:r w:rsidRPr="00FD25BC">
        <w:t>The dataset utilized in this study is the "</w:t>
      </w:r>
      <w:bookmarkStart w:id="10" w:name="OLE_LINK57"/>
      <w:bookmarkStart w:id="11" w:name="OLE_LINK58"/>
      <w:r w:rsidRPr="00FD25BC">
        <w:t xml:space="preserve">Amazon Rainforest dataset </w:t>
      </w:r>
      <w:bookmarkEnd w:id="10"/>
      <w:bookmarkEnd w:id="11"/>
      <w:r w:rsidRPr="00FD25BC">
        <w:t xml:space="preserve">for semantic segmentation" by </w:t>
      </w:r>
      <w:proofErr w:type="spellStart"/>
      <w:r w:rsidRPr="00FD25BC">
        <w:t>Bragagnolo</w:t>
      </w:r>
      <w:proofErr w:type="spellEnd"/>
      <w:r w:rsidRPr="00FD25BC">
        <w:t xml:space="preserve"> et al. </w:t>
      </w:r>
      <w:r w:rsidR="00033FAC" w:rsidRPr="00FD25BC">
        <w:fldChar w:fldCharType="begin" w:fldLock="1"/>
      </w:r>
      <w:r w:rsidR="00E27041" w:rsidRPr="00FD25BC">
        <w:instrText>ADDIN CSL_CITATION {"citationItems":[{"id":"ITEM-1","itemData":{"DOI":"10.5281/zenodo.3233081","author":[{"dropping-particle":"","family":"Bragagnolo","given":"Lucimara","non-dropping-particle":"","parse-names":false,"suffix":""},{"dropping-particle":"","family":"Silva","given":"Roberto Valmir","non-dropping-particle":"da","parse-names":false,"suffix":""},{"dropping-particle":"","family":"Grzybowski","given":"José Mario Vicensi","non-dropping-particle":"","parse-names":false,"suffix":""}],"id":"ITEM-1","issued":{"date-parts":[["2019","5"]]},"publisher":"Zenodo","title":"Amazon Rainforest dataset for semantic segmentation","type":"article"},"uris":["http://www.mendeley.com/documents/?uuid=e884328b-0195-4cc3-839d-156016d2b049"]}],"mendeley":{"formattedCitation":"(Bragagnolo et al. 2019)","plainTextFormattedCitation":"(Bragagnolo et al. 2019)","previouslyFormattedCitation":"[18]"},"properties":{"noteIndex":0},"schema":"https://github.com/citation-style-language/schema/raw/master/csl-citation.json"}</w:instrText>
      </w:r>
      <w:r w:rsidR="00033FAC" w:rsidRPr="00FD25BC">
        <w:fldChar w:fldCharType="separate"/>
      </w:r>
      <w:r w:rsidR="00E27041" w:rsidRPr="00FD25BC">
        <w:rPr>
          <w:noProof/>
        </w:rPr>
        <w:t>(Bragagnolo et al. 2019)</w:t>
      </w:r>
      <w:r w:rsidR="00033FAC" w:rsidRPr="00FD25BC">
        <w:fldChar w:fldCharType="end"/>
      </w:r>
      <w:r w:rsidRPr="00FD25BC">
        <w:t xml:space="preserve">. This public dataset consists of 512x512 pixel </w:t>
      </w:r>
      <w:proofErr w:type="spellStart"/>
      <w:r w:rsidRPr="00FD25BC">
        <w:t>GeoTIFF</w:t>
      </w:r>
      <w:proofErr w:type="spellEnd"/>
      <w:r w:rsidRPr="00FD25BC">
        <w:t xml:space="preserve"> images and their corresponding PNG masks. The dataset is pre-split into 30 images for training and 15 for validation, which were used as the basis for the training and testing sets in this research. To significantly augment the data, 200 random patches were sampled from each source image, resulting in a training set of 6,000 samples and a test set of 3,000 samples</w:t>
      </w:r>
      <w:r w:rsidR="00934A10" w:rsidRPr="00FD25BC">
        <w:t xml:space="preserve">. Figure 2 Show the example of Amazon Rainforest dataset. </w:t>
      </w:r>
    </w:p>
    <w:p w:rsidR="008F27AB" w:rsidRPr="00934A10" w:rsidRDefault="008F27AB" w:rsidP="008F27AB">
      <w:pPr>
        <w:jc w:val="center"/>
      </w:pPr>
      <w:bookmarkStart w:id="12" w:name="OLE_LINK69"/>
      <w:bookmarkStart w:id="13" w:name="OLE_LINK70"/>
      <w:r w:rsidRPr="00934A10">
        <w:rPr>
          <w:noProof/>
        </w:rPr>
        <w:lastRenderedPageBreak/>
        <w:drawing>
          <wp:inline distT="0" distB="0" distL="0" distR="0" wp14:anchorId="10EA0165" wp14:editId="7C442BF8">
            <wp:extent cx="5727700" cy="1909445"/>
            <wp:effectExtent l="12700" t="12700" r="1270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ample_dataset_grid.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27700" cy="1909445"/>
                    </a:xfrm>
                    <a:prstGeom prst="rect">
                      <a:avLst/>
                    </a:prstGeom>
                    <a:ln>
                      <a:solidFill>
                        <a:schemeClr val="tx1"/>
                      </a:solidFill>
                    </a:ln>
                  </pic:spPr>
                </pic:pic>
              </a:graphicData>
            </a:graphic>
          </wp:inline>
        </w:drawing>
      </w:r>
    </w:p>
    <w:p w:rsidR="008F27AB" w:rsidRPr="00934A10" w:rsidRDefault="008F27AB" w:rsidP="008F27AB">
      <w:pPr>
        <w:jc w:val="center"/>
      </w:pPr>
      <w:r w:rsidRPr="00934A10">
        <w:t xml:space="preserve">Figure </w:t>
      </w:r>
      <w:r w:rsidRPr="00934A10">
        <w:fldChar w:fldCharType="begin"/>
      </w:r>
      <w:r w:rsidRPr="00934A10">
        <w:instrText xml:space="preserve"> SEQ Figure \* ARABIC </w:instrText>
      </w:r>
      <w:r w:rsidRPr="00934A10">
        <w:fldChar w:fldCharType="separate"/>
      </w:r>
      <w:r>
        <w:rPr>
          <w:noProof/>
        </w:rPr>
        <w:t>2</w:t>
      </w:r>
      <w:r w:rsidRPr="00934A10">
        <w:fldChar w:fldCharType="end"/>
      </w:r>
      <w:r w:rsidRPr="00934A10">
        <w:t>. Amazon Rainforest Dataset</w:t>
      </w:r>
    </w:p>
    <w:bookmarkEnd w:id="12"/>
    <w:bookmarkEnd w:id="13"/>
    <w:p w:rsidR="008F27AB" w:rsidRPr="00FD25BC" w:rsidRDefault="008F27AB" w:rsidP="00C93BF4"/>
    <w:p w:rsidR="0099709D" w:rsidRPr="00FD25BC" w:rsidRDefault="00161646" w:rsidP="00C93BF4">
      <w:pPr>
        <w:pStyle w:val="Heading2"/>
      </w:pPr>
      <w:r w:rsidRPr="00FD25BC">
        <w:t xml:space="preserve">Feature Engineering </w:t>
      </w:r>
    </w:p>
    <w:p w:rsidR="0099709D" w:rsidRPr="00FD25BC" w:rsidRDefault="00161646" w:rsidP="00C93BF4">
      <w:r w:rsidRPr="00FD25BC">
        <w:t xml:space="preserve">For each 3x3 pixel patch, a corresponding 11-dimensional feature vector was engineered from its surrounding 5x5 contextual area. </w:t>
      </w:r>
      <w:r w:rsidR="00F7468F" w:rsidRPr="00FD25BC">
        <w:t>These features include the mean values of the Red, Green, and Blue (RGB) channels; spectral band ratios analogous to NDVI; the standard deviation of RGB values from the 5x5 context; and the minimum, maximum, and median intensity values from the grayscale representation of the patch.</w:t>
      </w:r>
    </w:p>
    <w:p w:rsidR="0099709D" w:rsidRPr="00FD25BC" w:rsidRDefault="00161646" w:rsidP="00C93BF4">
      <w:pPr>
        <w:pStyle w:val="Heading2"/>
      </w:pPr>
      <w:r w:rsidRPr="00FD25BC">
        <w:t>Comparative Model Architectures Several</w:t>
      </w:r>
    </w:p>
    <w:p w:rsidR="00161646" w:rsidRPr="00FD25BC" w:rsidRDefault="00161646" w:rsidP="00C93BF4">
      <w:r w:rsidRPr="00FD25BC">
        <w:t xml:space="preserve"> models were employed as benchmarks. The Baseline CNN and </w:t>
      </w:r>
      <w:proofErr w:type="spellStart"/>
      <w:r w:rsidRPr="00FD25BC">
        <w:t>MiniViT</w:t>
      </w:r>
      <w:proofErr w:type="spellEnd"/>
      <w:r w:rsidRPr="00FD25BC">
        <w:t xml:space="preserve"> are pixel-based models. The Random Forest (RF) is a classic model trained on the engineered feature vectors. A </w:t>
      </w:r>
      <w:proofErr w:type="spellStart"/>
      <w:r w:rsidRPr="00FD25BC">
        <w:t>ViT</w:t>
      </w:r>
      <w:proofErr w:type="spellEnd"/>
      <w:r w:rsidRPr="00FD25BC">
        <w:t>-GNN Plain model, which uses the same architecture as the proposed model but operates on flattened pixel data, was included as an ablation study to isolate the impact of feature engineering. The detailed architecture of each model is presented in Appendix A.</w:t>
      </w:r>
    </w:p>
    <w:p w:rsidR="0099709D" w:rsidRPr="00FD25BC" w:rsidRDefault="00161646" w:rsidP="00C93BF4">
      <w:r w:rsidRPr="00FD25BC">
        <w:t>Output File (Appendix A): 6.1_model_architectures.txt</w:t>
      </w:r>
    </w:p>
    <w:p w:rsidR="0099709D" w:rsidRPr="00FD25BC" w:rsidRDefault="00161646" w:rsidP="00C93BF4">
      <w:pPr>
        <w:pStyle w:val="Heading2"/>
      </w:pPr>
      <w:r w:rsidRPr="00FD25BC">
        <w:t xml:space="preserve">Proposed Model Architecture: </w:t>
      </w:r>
      <w:bookmarkStart w:id="14" w:name="OLE_LINK54"/>
      <w:bookmarkStart w:id="15" w:name="OLE_LINK55"/>
      <w:bookmarkStart w:id="16" w:name="OLE_LINK56"/>
      <w:proofErr w:type="spellStart"/>
      <w:r w:rsidRPr="00FD25BC">
        <w:t>ViT</w:t>
      </w:r>
      <w:proofErr w:type="spellEnd"/>
      <w:r w:rsidRPr="00FD25BC">
        <w:t xml:space="preserve">-GNN </w:t>
      </w:r>
      <w:r w:rsidR="005D082F" w:rsidRPr="00FD25BC">
        <w:t>RFFA</w:t>
      </w:r>
      <w:r w:rsidRPr="00FD25BC">
        <w:t xml:space="preserve"> </w:t>
      </w:r>
      <w:bookmarkEnd w:id="14"/>
      <w:bookmarkEnd w:id="15"/>
      <w:bookmarkEnd w:id="16"/>
    </w:p>
    <w:p w:rsidR="0099709D" w:rsidRDefault="00161646" w:rsidP="008F27AB">
      <w:r w:rsidRPr="00FD25BC">
        <w:t xml:space="preserve">The model proposed in this research, </w:t>
      </w:r>
      <w:proofErr w:type="spellStart"/>
      <w:r w:rsidRPr="00FD25BC">
        <w:t>ViT</w:t>
      </w:r>
      <w:proofErr w:type="spellEnd"/>
      <w:r w:rsidRPr="00FD25BC">
        <w:t xml:space="preserve">-GNN </w:t>
      </w:r>
      <w:r w:rsidR="005D082F" w:rsidRPr="00FD25BC">
        <w:t>RFFA</w:t>
      </w:r>
      <w:r w:rsidR="00FD1D47" w:rsidRPr="00FD25BC">
        <w:t xml:space="preserve"> (Figure </w:t>
      </w:r>
      <w:r w:rsidR="00D82C7D" w:rsidRPr="00FD25BC">
        <w:t>3</w:t>
      </w:r>
      <w:r w:rsidR="00FD1D47" w:rsidRPr="00FD25BC">
        <w:t>)</w:t>
      </w:r>
      <w:r w:rsidRPr="00FD25BC">
        <w:t xml:space="preserve">, accepts the 11-dimensional feature vector as input. Its architecture </w:t>
      </w:r>
      <w:r w:rsidR="00FD1D47" w:rsidRPr="00FD25BC">
        <w:t>leverages the complementary strengths of Vision Transformer (</w:t>
      </w:r>
      <w:proofErr w:type="spellStart"/>
      <w:r w:rsidR="00FD1D47" w:rsidRPr="00FD25BC">
        <w:t>ViT</w:t>
      </w:r>
      <w:proofErr w:type="spellEnd"/>
      <w:r w:rsidR="00FD1D47" w:rsidRPr="00FD25BC">
        <w:t xml:space="preserve">) and Graph Neural Network (GNN) to enhance land cover classification </w:t>
      </w:r>
      <w:r w:rsidR="00FD1D47" w:rsidRPr="00FD25BC">
        <w:lastRenderedPageBreak/>
        <w:t xml:space="preserve">from satellite imagery. The model processes engineered spectral and statistical features via two parallel branches: a </w:t>
      </w:r>
      <w:proofErr w:type="spellStart"/>
      <w:r w:rsidR="00FD1D47" w:rsidRPr="00FD25BC">
        <w:t>ViT</w:t>
      </w:r>
      <w:proofErr w:type="spellEnd"/>
      <w:r w:rsidR="00FD1D47" w:rsidRPr="00FD25BC">
        <w:t>-based branch that captures global contextual relationships among features, and a GNN-based branch that models their local and relational dependencies. This dual-branch design allows the network to simultaneously exploit both holistic and structural aspects of the input data.</w:t>
      </w:r>
      <w:r w:rsidR="00E329EC" w:rsidRPr="00FD25BC">
        <w:t xml:space="preserve"> </w:t>
      </w:r>
      <w:r w:rsidR="00FD1D47" w:rsidRPr="00FD25BC">
        <w:t>Outputs from both branches are integrated using a Gated Fusion mechanism, which dynamically adjusts the contribution of each branch for every input. This adaptive fusion enables the model to selectively emphasize the most relevant information, leading to improved robustness and generalization. Experimental results show that this architecture outperforms baseline and plain variants, demonstrating superior sensitivity in distinguishing between ‘Forest’ and ‘Non-Forest’ classes across diverse and challenging samples.</w:t>
      </w:r>
    </w:p>
    <w:p w:rsidR="008F27AB" w:rsidRDefault="008F27AB" w:rsidP="008F27AB">
      <w:pPr>
        <w:keepNext/>
        <w:jc w:val="center"/>
      </w:pPr>
      <w:bookmarkStart w:id="17" w:name="OLE_LINK71"/>
      <w:bookmarkStart w:id="18" w:name="OLE_LINK72"/>
      <w:r>
        <w:rPr>
          <w:noProof/>
        </w:rPr>
        <w:lastRenderedPageBreak/>
        <w:drawing>
          <wp:inline distT="0" distB="0" distL="0" distR="0" wp14:anchorId="1B2E82B4" wp14:editId="6258E36B">
            <wp:extent cx="1771609" cy="54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vitgnn_faa_architecture.png"/>
                    <pic:cNvPicPr/>
                  </pic:nvPicPr>
                  <pic:blipFill>
                    <a:blip r:embed="rId8">
                      <a:extLst>
                        <a:ext uri="{28A0092B-C50C-407E-A947-70E740481C1C}">
                          <a14:useLocalDpi xmlns:a14="http://schemas.microsoft.com/office/drawing/2010/main" val="0"/>
                        </a:ext>
                      </a:extLst>
                    </a:blip>
                    <a:stretch>
                      <a:fillRect/>
                    </a:stretch>
                  </pic:blipFill>
                  <pic:spPr>
                    <a:xfrm>
                      <a:off x="0" y="0"/>
                      <a:ext cx="1771609" cy="5400000"/>
                    </a:xfrm>
                    <a:prstGeom prst="rect">
                      <a:avLst/>
                    </a:prstGeom>
                  </pic:spPr>
                </pic:pic>
              </a:graphicData>
            </a:graphic>
          </wp:inline>
        </w:drawing>
      </w:r>
    </w:p>
    <w:p w:rsidR="008F27AB" w:rsidRPr="009837E1" w:rsidRDefault="008F27AB" w:rsidP="008F27AB">
      <w:pPr>
        <w:jc w:val="center"/>
      </w:pPr>
      <w:r w:rsidRPr="009837E1">
        <w:t xml:space="preserve">Figure </w:t>
      </w:r>
      <w:r w:rsidRPr="009837E1">
        <w:fldChar w:fldCharType="begin"/>
      </w:r>
      <w:r w:rsidRPr="009837E1">
        <w:instrText xml:space="preserve"> SEQ Figure \* ARABIC </w:instrText>
      </w:r>
      <w:r w:rsidRPr="009837E1">
        <w:fldChar w:fldCharType="separate"/>
      </w:r>
      <w:r>
        <w:rPr>
          <w:noProof/>
        </w:rPr>
        <w:t>3</w:t>
      </w:r>
      <w:r w:rsidRPr="009837E1">
        <w:fldChar w:fldCharType="end"/>
      </w:r>
      <w:r w:rsidRPr="009837E1">
        <w:t xml:space="preserve">. </w:t>
      </w:r>
      <w:proofErr w:type="spellStart"/>
      <w:r w:rsidRPr="009837E1">
        <w:t>ViT</w:t>
      </w:r>
      <w:proofErr w:type="spellEnd"/>
      <w:r w:rsidRPr="009837E1">
        <w:t>-GNN FAA Architecture</w:t>
      </w:r>
    </w:p>
    <w:bookmarkEnd w:id="17"/>
    <w:bookmarkEnd w:id="18"/>
    <w:p w:rsidR="008F27AB" w:rsidRPr="00FD25BC" w:rsidRDefault="008F27AB" w:rsidP="008F27AB"/>
    <w:p w:rsidR="00161646" w:rsidRPr="00FD25BC" w:rsidRDefault="00161646" w:rsidP="008F27AB">
      <w:pPr>
        <w:pStyle w:val="Heading1"/>
      </w:pPr>
      <w:r w:rsidRPr="00FD25BC">
        <w:t>Results</w:t>
      </w:r>
    </w:p>
    <w:p w:rsidR="001D532E" w:rsidRPr="00FD25BC" w:rsidRDefault="001D532E" w:rsidP="008F27AB">
      <w:r w:rsidRPr="00FD25BC">
        <w:t>This section objectively presents the findings from the conducted experiments, beginning with an analysis of the engineered features, followed by a detailed assessment of the proposed model, and concluding with a comparative evaluation against benchmark models.</w:t>
      </w:r>
    </w:p>
    <w:p w:rsidR="0099709D" w:rsidRPr="00FD25BC" w:rsidRDefault="00161646" w:rsidP="008F27AB">
      <w:pPr>
        <w:pStyle w:val="Heading2"/>
      </w:pPr>
      <w:r w:rsidRPr="00FD25BC">
        <w:lastRenderedPageBreak/>
        <w:t xml:space="preserve">Feature Importance Analysis </w:t>
      </w:r>
    </w:p>
    <w:p w:rsidR="001B7297" w:rsidRDefault="00161646" w:rsidP="008F27AB">
      <w:r w:rsidRPr="00FD25BC">
        <w:t xml:space="preserve">The feature engineering approach was validated using a Random Forest model. The results </w:t>
      </w:r>
      <w:r w:rsidR="00E66900" w:rsidRPr="00FD25BC">
        <w:t xml:space="preserve">in Figure </w:t>
      </w:r>
      <w:r w:rsidR="00425D66" w:rsidRPr="00FD25BC">
        <w:t>4</w:t>
      </w:r>
      <w:r w:rsidR="00E66900" w:rsidRPr="00FD25BC">
        <w:t xml:space="preserve"> </w:t>
      </w:r>
      <w:r w:rsidRPr="00FD25BC">
        <w:t xml:space="preserve">show that the </w:t>
      </w:r>
      <w:r w:rsidR="00E66900" w:rsidRPr="00FD25BC">
        <w:t>G-R Ratio exhibits the highest importance, accounting for 28.5% of the total decision weight. This is followed by Mean R (17.4%), reinforcing the critical role of the red spectral band. Max Intensity (13.7%) and Median Intensity (11.2%) also provide substantial contributions, reflecting the significance of intensity-based features for land cover differentiation. Other features such as Min Intensity (9.0%), Mean B (4.9%), G-B Ratio (4.7%), and Mean G (4.0%) make incremental yet meaningful contributions to the classification task. The standard deviations—</w:t>
      </w:r>
      <w:proofErr w:type="spellStart"/>
      <w:r w:rsidR="00E66900" w:rsidRPr="00FD25BC">
        <w:t>Std</w:t>
      </w:r>
      <w:proofErr w:type="spellEnd"/>
      <w:r w:rsidR="00E66900" w:rsidRPr="00FD25BC">
        <w:t xml:space="preserve"> G (2.8%), </w:t>
      </w:r>
      <w:proofErr w:type="spellStart"/>
      <w:r w:rsidR="00E66900" w:rsidRPr="00FD25BC">
        <w:t>Std</w:t>
      </w:r>
      <w:proofErr w:type="spellEnd"/>
      <w:r w:rsidR="00E66900" w:rsidRPr="00FD25BC">
        <w:t xml:space="preserve"> R (2.4%), and </w:t>
      </w:r>
      <w:proofErr w:type="spellStart"/>
      <w:r w:rsidR="00E66900" w:rsidRPr="00FD25BC">
        <w:t>Std</w:t>
      </w:r>
      <w:proofErr w:type="spellEnd"/>
      <w:r w:rsidR="00E66900" w:rsidRPr="00FD25BC">
        <w:t xml:space="preserve"> B (1.5%)—though less dominant, still add value to the overall model performance. Collectively, these results confirm that while a small set of features predominantly drives the classification, the combination of all engineered features contributes to enhanced model accuracy and robustness.</w:t>
      </w:r>
    </w:p>
    <w:p w:rsidR="008F27AB" w:rsidRDefault="008F27AB" w:rsidP="008F27AB">
      <w:pPr>
        <w:keepNext/>
        <w:jc w:val="center"/>
      </w:pPr>
      <w:bookmarkStart w:id="19" w:name="OLE_LINK73"/>
      <w:bookmarkStart w:id="20" w:name="OLE_LINK74"/>
      <w:r>
        <w:rPr>
          <w:noProof/>
        </w:rPr>
        <w:drawing>
          <wp:inline distT="0" distB="0" distL="0" distR="0" wp14:anchorId="471F14D4" wp14:editId="0E6ED8F8">
            <wp:extent cx="4320000" cy="3456000"/>
            <wp:effectExtent l="12700" t="12700" r="10795"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1_feature_importanc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20000" cy="3456000"/>
                    </a:xfrm>
                    <a:prstGeom prst="rect">
                      <a:avLst/>
                    </a:prstGeom>
                    <a:ln>
                      <a:solidFill>
                        <a:schemeClr val="tx1"/>
                      </a:solidFill>
                    </a:ln>
                  </pic:spPr>
                </pic:pic>
              </a:graphicData>
            </a:graphic>
          </wp:inline>
        </w:drawing>
      </w:r>
    </w:p>
    <w:p w:rsidR="008F27AB" w:rsidRPr="00E66900" w:rsidRDefault="008F27AB" w:rsidP="008F27AB">
      <w:pPr>
        <w:jc w:val="center"/>
      </w:pPr>
      <w:r w:rsidRPr="00E66900">
        <w:t xml:space="preserve">Figure </w:t>
      </w:r>
      <w:r w:rsidRPr="00E66900">
        <w:fldChar w:fldCharType="begin"/>
      </w:r>
      <w:r w:rsidRPr="00E66900">
        <w:instrText xml:space="preserve"> SEQ Figure \* ARABIC </w:instrText>
      </w:r>
      <w:r w:rsidRPr="00E66900">
        <w:fldChar w:fldCharType="separate"/>
      </w:r>
      <w:r>
        <w:rPr>
          <w:noProof/>
        </w:rPr>
        <w:t>4</w:t>
      </w:r>
      <w:r w:rsidRPr="00E66900">
        <w:fldChar w:fldCharType="end"/>
      </w:r>
      <w:r w:rsidRPr="00E66900">
        <w:t>. Feature Importance Plot</w:t>
      </w:r>
    </w:p>
    <w:bookmarkEnd w:id="19"/>
    <w:bookmarkEnd w:id="20"/>
    <w:p w:rsidR="008F27AB" w:rsidRPr="00FD25BC" w:rsidRDefault="008F27AB" w:rsidP="008F27AB"/>
    <w:p w:rsidR="001B7297" w:rsidRPr="00FD25BC" w:rsidRDefault="00161646" w:rsidP="008F27AB">
      <w:pPr>
        <w:pStyle w:val="Heading2"/>
      </w:pPr>
      <w:r w:rsidRPr="00FD25BC">
        <w:lastRenderedPageBreak/>
        <w:t xml:space="preserve">Performance of the Proposed </w:t>
      </w:r>
      <w:proofErr w:type="spellStart"/>
      <w:r w:rsidRPr="00FD25BC">
        <w:t>ViT</w:t>
      </w:r>
      <w:proofErr w:type="spellEnd"/>
      <w:r w:rsidRPr="00FD25BC">
        <w:t xml:space="preserve">-GNN </w:t>
      </w:r>
      <w:r w:rsidR="005D082F" w:rsidRPr="00FD25BC">
        <w:t>RFFA</w:t>
      </w:r>
      <w:r w:rsidRPr="00FD25BC">
        <w:t xml:space="preserve"> </w:t>
      </w:r>
    </w:p>
    <w:p w:rsidR="006D7E04" w:rsidRDefault="00B36EE6" w:rsidP="008F27AB">
      <w:r w:rsidRPr="00FD25BC">
        <w:t xml:space="preserve">The proposed </w:t>
      </w:r>
      <w:bookmarkStart w:id="21" w:name="OLE_LINK38"/>
      <w:bookmarkStart w:id="22" w:name="OLE_LINK39"/>
      <w:proofErr w:type="spellStart"/>
      <w:r w:rsidRPr="00FD25BC">
        <w:t>ViT</w:t>
      </w:r>
      <w:proofErr w:type="spellEnd"/>
      <w:r w:rsidRPr="00FD25BC">
        <w:t xml:space="preserve">-GNN </w:t>
      </w:r>
      <w:r w:rsidR="005D082F" w:rsidRPr="00FD25BC">
        <w:t>RFFA</w:t>
      </w:r>
      <w:r w:rsidRPr="00FD25BC">
        <w:t xml:space="preserve"> </w:t>
      </w:r>
      <w:bookmarkEnd w:id="21"/>
      <w:bookmarkEnd w:id="22"/>
      <w:r w:rsidRPr="00FD25BC">
        <w:t xml:space="preserve">model, which utilizes the engineered features, demonstrated strong performance on the classification task. A comprehensive qualitative analysis provides deeper insight into the model’s </w:t>
      </w:r>
      <w:proofErr w:type="spellStart"/>
      <w:r w:rsidRPr="00FD25BC">
        <w:t>behavior</w:t>
      </w:r>
      <w:proofErr w:type="spellEnd"/>
      <w:r w:rsidRPr="00FD25BC">
        <w:t xml:space="preserve">. </w:t>
      </w:r>
      <w:r w:rsidR="00161646" w:rsidRPr="00FD25BC">
        <w:t xml:space="preserve">Its confusion matrix (Figure </w:t>
      </w:r>
      <w:r w:rsidR="00013D4C" w:rsidRPr="00FD25BC">
        <w:t>5</w:t>
      </w:r>
      <w:r w:rsidR="00161646" w:rsidRPr="00FD25BC">
        <w:t xml:space="preserve">) shows a high number of True Negatives (1431) and True Positives (1382), with a very low count of False Negatives (63), which is critical for forest monitoring. </w:t>
      </w:r>
    </w:p>
    <w:p w:rsidR="008F27AB" w:rsidRPr="006D7E04" w:rsidRDefault="008F27AB" w:rsidP="008F27AB">
      <w:pPr>
        <w:jc w:val="center"/>
      </w:pPr>
      <w:bookmarkStart w:id="23" w:name="OLE_LINK75"/>
      <w:bookmarkStart w:id="24" w:name="OLE_LINK76"/>
      <w:r w:rsidRPr="006D7E04">
        <w:rPr>
          <w:noProof/>
        </w:rPr>
        <w:drawing>
          <wp:inline distT="0" distB="0" distL="0" distR="0" wp14:anchorId="353742A0" wp14:editId="2403BBE9">
            <wp:extent cx="2880000" cy="2160000"/>
            <wp:effectExtent l="12700" t="12700" r="15875"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1_cm_vit-gnn_rffa.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0000" cy="2160000"/>
                    </a:xfrm>
                    <a:prstGeom prst="rect">
                      <a:avLst/>
                    </a:prstGeom>
                    <a:ln>
                      <a:solidFill>
                        <a:schemeClr val="tx1"/>
                      </a:solidFill>
                    </a:ln>
                  </pic:spPr>
                </pic:pic>
              </a:graphicData>
            </a:graphic>
          </wp:inline>
        </w:drawing>
      </w:r>
    </w:p>
    <w:p w:rsidR="008F27AB" w:rsidRDefault="008F27AB" w:rsidP="008F27AB">
      <w:pPr>
        <w:jc w:val="center"/>
      </w:pPr>
      <w:r w:rsidRPr="006D7E04">
        <w:t xml:space="preserve">Figure </w:t>
      </w:r>
      <w:r w:rsidRPr="006D7E04">
        <w:fldChar w:fldCharType="begin"/>
      </w:r>
      <w:r w:rsidRPr="006D7E04">
        <w:instrText xml:space="preserve"> SEQ Figure \* ARABIC </w:instrText>
      </w:r>
      <w:r w:rsidRPr="006D7E04">
        <w:fldChar w:fldCharType="separate"/>
      </w:r>
      <w:r>
        <w:rPr>
          <w:noProof/>
        </w:rPr>
        <w:t>5</w:t>
      </w:r>
      <w:r w:rsidRPr="006D7E04">
        <w:fldChar w:fldCharType="end"/>
      </w:r>
      <w:r w:rsidRPr="006D7E04">
        <w:t xml:space="preserve">. Confusion Matrix </w:t>
      </w:r>
      <w:proofErr w:type="spellStart"/>
      <w:r w:rsidRPr="006D7E04">
        <w:t>ViT</w:t>
      </w:r>
      <w:proofErr w:type="spellEnd"/>
      <w:r w:rsidRPr="006D7E04">
        <w:t>-GNN FAA</w:t>
      </w:r>
    </w:p>
    <w:bookmarkEnd w:id="23"/>
    <w:bookmarkEnd w:id="24"/>
    <w:p w:rsidR="008F27AB" w:rsidRPr="00FD25BC" w:rsidRDefault="008F27AB" w:rsidP="008F27AB"/>
    <w:p w:rsidR="0009392B" w:rsidRDefault="00B36EE6" w:rsidP="008F27AB">
      <w:r w:rsidRPr="00FD25BC">
        <w:t xml:space="preserve">To visualize the model’s learned representations, a t-SNE analysis was performed on the output of the final feature layer. As shown in Figure </w:t>
      </w:r>
      <w:r w:rsidR="00D77CD1" w:rsidRPr="00FD25BC">
        <w:t>6</w:t>
      </w:r>
      <w:r w:rsidRPr="00FD25BC">
        <w:t>, the model projects the data into a low-dimensional space where the ‘Forest’ (label 1) and ‘Non-Forest’ (label 0) classes form largely distinct and separable clusters, confirming that the architecture has learned a discriminative feature space. Finally, Figure</w:t>
      </w:r>
      <w:r w:rsidR="00E9042D" w:rsidRPr="00FD25BC">
        <w:t xml:space="preserve"> </w:t>
      </w:r>
      <w:r w:rsidR="00D77CD1" w:rsidRPr="00FD25BC">
        <w:t>7</w:t>
      </w:r>
      <w:r w:rsidRPr="00FD25BC">
        <w:t xml:space="preserve"> provides a qualitative assessment through prediction examples, showcasing the model’s robustness in correctly classifying visually clear instances of both forest and non-forest land, while also highlighting that the few errors tend to occur on ambiguous, transitional patches.</w:t>
      </w:r>
    </w:p>
    <w:p w:rsidR="008F27AB" w:rsidRPr="006D7E04" w:rsidRDefault="008F27AB" w:rsidP="008F27AB">
      <w:pPr>
        <w:jc w:val="center"/>
      </w:pPr>
      <w:bookmarkStart w:id="25" w:name="OLE_LINK77"/>
      <w:bookmarkStart w:id="26" w:name="OLE_LINK78"/>
      <w:r w:rsidRPr="006D7E04">
        <w:rPr>
          <w:noProof/>
        </w:rPr>
        <w:lastRenderedPageBreak/>
        <w:drawing>
          <wp:inline distT="0" distB="0" distL="0" distR="0" wp14:anchorId="15DAE781" wp14:editId="09EFF391">
            <wp:extent cx="3600000" cy="2880000"/>
            <wp:effectExtent l="12700" t="12700" r="6985" b="158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4.1_tsne_visualization.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00000" cy="2880000"/>
                    </a:xfrm>
                    <a:prstGeom prst="rect">
                      <a:avLst/>
                    </a:prstGeom>
                    <a:ln>
                      <a:solidFill>
                        <a:schemeClr val="tx1"/>
                      </a:solidFill>
                    </a:ln>
                  </pic:spPr>
                </pic:pic>
              </a:graphicData>
            </a:graphic>
          </wp:inline>
        </w:drawing>
      </w:r>
    </w:p>
    <w:p w:rsidR="008F27AB" w:rsidRPr="006D7E04" w:rsidRDefault="008F27AB" w:rsidP="008F27AB">
      <w:pPr>
        <w:jc w:val="center"/>
      </w:pPr>
      <w:r w:rsidRPr="006D7E04">
        <w:t xml:space="preserve">Figure </w:t>
      </w:r>
      <w:r w:rsidRPr="006D7E04">
        <w:fldChar w:fldCharType="begin"/>
      </w:r>
      <w:r w:rsidRPr="006D7E04">
        <w:instrText xml:space="preserve"> SEQ Figure \* ARABIC </w:instrText>
      </w:r>
      <w:r w:rsidRPr="006D7E04">
        <w:fldChar w:fldCharType="separate"/>
      </w:r>
      <w:r>
        <w:rPr>
          <w:noProof/>
        </w:rPr>
        <w:t>6</w:t>
      </w:r>
      <w:r w:rsidRPr="006D7E04">
        <w:fldChar w:fldCharType="end"/>
      </w:r>
      <w:r w:rsidRPr="006D7E04">
        <w:t xml:space="preserve">. t-SNE Visualization </w:t>
      </w:r>
      <w:proofErr w:type="spellStart"/>
      <w:r w:rsidRPr="006D7E04">
        <w:t>ViT</w:t>
      </w:r>
      <w:proofErr w:type="spellEnd"/>
      <w:r w:rsidRPr="006D7E04">
        <w:t>-GNN FAA</w:t>
      </w:r>
    </w:p>
    <w:p w:rsidR="008F27AB" w:rsidRPr="006D7E04" w:rsidRDefault="008F27AB" w:rsidP="008F27AB">
      <w:pPr>
        <w:jc w:val="center"/>
      </w:pPr>
      <w:r w:rsidRPr="006D7E04">
        <w:rPr>
          <w:noProof/>
        </w:rPr>
        <w:drawing>
          <wp:inline distT="0" distB="0" distL="0" distR="0" wp14:anchorId="555FC1E3" wp14:editId="559E14DA">
            <wp:extent cx="5727700" cy="2291080"/>
            <wp:effectExtent l="12700" t="12700" r="1270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2_prediction_example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7700" cy="2291080"/>
                    </a:xfrm>
                    <a:prstGeom prst="rect">
                      <a:avLst/>
                    </a:prstGeom>
                    <a:ln>
                      <a:solidFill>
                        <a:schemeClr val="tx1"/>
                      </a:solidFill>
                    </a:ln>
                  </pic:spPr>
                </pic:pic>
              </a:graphicData>
            </a:graphic>
          </wp:inline>
        </w:drawing>
      </w:r>
    </w:p>
    <w:p w:rsidR="008F27AB" w:rsidRDefault="008F27AB" w:rsidP="008F27AB">
      <w:pPr>
        <w:jc w:val="center"/>
      </w:pPr>
      <w:r w:rsidRPr="006D7E04">
        <w:t xml:space="preserve">Figure </w:t>
      </w:r>
      <w:r w:rsidRPr="006D7E04">
        <w:fldChar w:fldCharType="begin"/>
      </w:r>
      <w:r w:rsidRPr="006D7E04">
        <w:instrText xml:space="preserve"> SEQ Figure \* ARABIC </w:instrText>
      </w:r>
      <w:r w:rsidRPr="006D7E04">
        <w:fldChar w:fldCharType="separate"/>
      </w:r>
      <w:r>
        <w:rPr>
          <w:noProof/>
        </w:rPr>
        <w:t>7</w:t>
      </w:r>
      <w:r w:rsidRPr="006D7E04">
        <w:fldChar w:fldCharType="end"/>
      </w:r>
      <w:r w:rsidRPr="006D7E04">
        <w:t xml:space="preserve">. Prediction Examples </w:t>
      </w:r>
      <w:proofErr w:type="spellStart"/>
      <w:r w:rsidRPr="006D7E04">
        <w:t>ViT</w:t>
      </w:r>
      <w:proofErr w:type="spellEnd"/>
      <w:r w:rsidRPr="006D7E04">
        <w:t>-GNN FAA</w:t>
      </w:r>
      <w:bookmarkEnd w:id="25"/>
      <w:bookmarkEnd w:id="26"/>
    </w:p>
    <w:p w:rsidR="008F27AB" w:rsidRPr="00FD25BC" w:rsidRDefault="008F27AB" w:rsidP="008F27AB"/>
    <w:p w:rsidR="00A8752D" w:rsidRPr="00FD25BC" w:rsidRDefault="00161646" w:rsidP="008F27AB">
      <w:pPr>
        <w:pStyle w:val="Heading2"/>
      </w:pPr>
      <w:r w:rsidRPr="00FD25BC">
        <w:t xml:space="preserve">Comparative Analysis with Benchmark Models </w:t>
      </w:r>
    </w:p>
    <w:p w:rsidR="00796719" w:rsidRDefault="00161646" w:rsidP="00C93BF4">
      <w:r w:rsidRPr="00FD25BC">
        <w:t xml:space="preserve">The complete quantitative results are presented in Table </w:t>
      </w:r>
      <w:r w:rsidR="00541B07" w:rsidRPr="00FD25BC">
        <w:t>1</w:t>
      </w:r>
      <w:r w:rsidRPr="00FD25BC">
        <w:t xml:space="preserve">. The proposed </w:t>
      </w:r>
      <w:proofErr w:type="spellStart"/>
      <w:r w:rsidRPr="00FD25BC">
        <w:t>ViT</w:t>
      </w:r>
      <w:proofErr w:type="spellEnd"/>
      <w:r w:rsidRPr="00FD25BC">
        <w:t xml:space="preserve">-GNN </w:t>
      </w:r>
      <w:r w:rsidR="005D082F" w:rsidRPr="00FD25BC">
        <w:t>RFFA</w:t>
      </w:r>
      <w:r w:rsidRPr="00FD25BC">
        <w:t xml:space="preserve"> model achieved the highest Overall Accuracy (0.938), Kappa Score (0.875), and F1-Score (0.938) among all models. It significantly outperformed the pixel-based models and also surpassed the Random Forest and the </w:t>
      </w:r>
      <w:proofErr w:type="spellStart"/>
      <w:r w:rsidRPr="00FD25BC">
        <w:t>ViT</w:t>
      </w:r>
      <w:proofErr w:type="spellEnd"/>
      <w:r w:rsidRPr="00FD25BC">
        <w:t>-GNN Plain models, which do not benefit from the engineered features.</w:t>
      </w:r>
      <w:r w:rsidR="00796719" w:rsidRPr="00FD25BC">
        <w:t xml:space="preserve"> While the Random Forest model is the fastest, its accuracy is slightly </w:t>
      </w:r>
      <w:r w:rsidR="00796719" w:rsidRPr="00FD25BC">
        <w:lastRenderedPageBreak/>
        <w:t xml:space="preserve">lower. Conversely, the </w:t>
      </w:r>
      <w:proofErr w:type="spellStart"/>
      <w:r w:rsidR="00796719" w:rsidRPr="00FD25BC">
        <w:t>MiniViT</w:t>
      </w:r>
      <w:proofErr w:type="spellEnd"/>
      <w:r w:rsidR="00796719" w:rsidRPr="00FD25BC">
        <w:t xml:space="preserve"> model, while performing well, has more than double the inference time of the </w:t>
      </w:r>
      <w:proofErr w:type="spellStart"/>
      <w:r w:rsidR="00796719" w:rsidRPr="00FD25BC">
        <w:t>ViT</w:t>
      </w:r>
      <w:proofErr w:type="spellEnd"/>
      <w:r w:rsidR="00796719" w:rsidRPr="00FD25BC">
        <w:t xml:space="preserve">-GNN </w:t>
      </w:r>
      <w:r w:rsidR="005D082F" w:rsidRPr="00FD25BC">
        <w:t>RFFA</w:t>
      </w:r>
      <w:r w:rsidR="00796719" w:rsidRPr="00FD25BC">
        <w:t>. This places the proposed model in an optimal position, delivering state-of-the-art accuracy with a highly efficient inference speed, second only to the much simpler Random Forest.</w:t>
      </w:r>
    </w:p>
    <w:p w:rsidR="008F27AB" w:rsidRDefault="008F27AB" w:rsidP="008F27AB">
      <w:pPr>
        <w:spacing w:line="360" w:lineRule="auto"/>
      </w:pPr>
      <w:bookmarkStart w:id="27" w:name="OLE_LINK79"/>
      <w:bookmarkStart w:id="28" w:name="OLE_LINK80"/>
    </w:p>
    <w:p w:rsidR="008F27AB" w:rsidRPr="002D37D3" w:rsidRDefault="008F27AB" w:rsidP="008F27AB">
      <w:r w:rsidRPr="002D37D3">
        <w:t xml:space="preserve">Table </w:t>
      </w:r>
      <w:r w:rsidRPr="002D37D3">
        <w:fldChar w:fldCharType="begin"/>
      </w:r>
      <w:r w:rsidRPr="002D37D3">
        <w:instrText xml:space="preserve"> SEQ Table \* ARABIC </w:instrText>
      </w:r>
      <w:r w:rsidRPr="002D37D3">
        <w:fldChar w:fldCharType="separate"/>
      </w:r>
      <w:r>
        <w:rPr>
          <w:noProof/>
        </w:rPr>
        <w:t>1</w:t>
      </w:r>
      <w:r w:rsidRPr="002D37D3">
        <w:fldChar w:fldCharType="end"/>
      </w:r>
      <w:r w:rsidRPr="002D37D3">
        <w:t>. Comparative Report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3"/>
        <w:gridCol w:w="1915"/>
        <w:gridCol w:w="1449"/>
        <w:gridCol w:w="1913"/>
        <w:gridCol w:w="1870"/>
      </w:tblGrid>
      <w:tr w:rsidR="008F27AB" w:rsidRPr="002D37D3" w:rsidTr="00121F9C">
        <w:trPr>
          <w:trHeight w:val="567"/>
        </w:trPr>
        <w:tc>
          <w:tcPr>
            <w:tcW w:w="1033" w:type="pct"/>
            <w:shd w:val="clear" w:color="auto" w:fill="auto"/>
            <w:noWrap/>
            <w:vAlign w:val="center"/>
            <w:hideMark/>
          </w:tcPr>
          <w:p w:rsidR="008F27AB" w:rsidRPr="002D37D3" w:rsidRDefault="008F27AB" w:rsidP="00121F9C">
            <w:pPr>
              <w:jc w:val="center"/>
            </w:pPr>
            <w:r>
              <w:t>Model</w:t>
            </w:r>
          </w:p>
        </w:tc>
        <w:tc>
          <w:tcPr>
            <w:tcW w:w="1062" w:type="pct"/>
            <w:shd w:val="clear" w:color="auto" w:fill="auto"/>
            <w:noWrap/>
            <w:vAlign w:val="center"/>
            <w:hideMark/>
          </w:tcPr>
          <w:p w:rsidR="008F27AB" w:rsidRPr="002D37D3" w:rsidRDefault="008F27AB" w:rsidP="00121F9C">
            <w:pPr>
              <w:jc w:val="center"/>
            </w:pPr>
            <w:r w:rsidRPr="002D37D3">
              <w:t>Overall Accuracy</w:t>
            </w:r>
          </w:p>
        </w:tc>
        <w:tc>
          <w:tcPr>
            <w:tcW w:w="803" w:type="pct"/>
            <w:shd w:val="clear" w:color="auto" w:fill="auto"/>
            <w:noWrap/>
            <w:vAlign w:val="center"/>
            <w:hideMark/>
          </w:tcPr>
          <w:p w:rsidR="008F27AB" w:rsidRPr="002D37D3" w:rsidRDefault="008F27AB" w:rsidP="00121F9C">
            <w:pPr>
              <w:jc w:val="center"/>
            </w:pPr>
            <w:r w:rsidRPr="002D37D3">
              <w:t>Kappa Score</w:t>
            </w:r>
          </w:p>
        </w:tc>
        <w:tc>
          <w:tcPr>
            <w:tcW w:w="1063" w:type="pct"/>
            <w:shd w:val="clear" w:color="auto" w:fill="auto"/>
            <w:noWrap/>
            <w:vAlign w:val="center"/>
            <w:hideMark/>
          </w:tcPr>
          <w:p w:rsidR="008F27AB" w:rsidRDefault="008F27AB" w:rsidP="00121F9C">
            <w:pPr>
              <w:jc w:val="center"/>
            </w:pPr>
            <w:r w:rsidRPr="002D37D3">
              <w:t>F1-Score</w:t>
            </w:r>
          </w:p>
          <w:p w:rsidR="008F27AB" w:rsidRPr="002D37D3" w:rsidRDefault="008F27AB" w:rsidP="00121F9C">
            <w:pPr>
              <w:jc w:val="center"/>
            </w:pPr>
            <w:r w:rsidRPr="002D37D3">
              <w:t>(Macro)</w:t>
            </w:r>
          </w:p>
        </w:tc>
        <w:tc>
          <w:tcPr>
            <w:tcW w:w="1039" w:type="pct"/>
            <w:shd w:val="clear" w:color="auto" w:fill="auto"/>
            <w:noWrap/>
            <w:vAlign w:val="center"/>
            <w:hideMark/>
          </w:tcPr>
          <w:p w:rsidR="008F27AB" w:rsidRDefault="008F27AB" w:rsidP="00121F9C">
            <w:pPr>
              <w:jc w:val="center"/>
            </w:pPr>
            <w:r w:rsidRPr="002D37D3">
              <w:t>Inference Time</w:t>
            </w:r>
          </w:p>
          <w:p w:rsidR="008F27AB" w:rsidRPr="002D37D3" w:rsidRDefault="008F27AB" w:rsidP="00121F9C">
            <w:pPr>
              <w:jc w:val="center"/>
            </w:pPr>
            <w:r w:rsidRPr="002D37D3">
              <w:t>(</w:t>
            </w:r>
            <w:proofErr w:type="spellStart"/>
            <w:r w:rsidRPr="002D37D3">
              <w:t>ms</w:t>
            </w:r>
            <w:proofErr w:type="spellEnd"/>
            <w:r w:rsidRPr="002D37D3">
              <w:t>/sample)</w:t>
            </w:r>
          </w:p>
        </w:tc>
      </w:tr>
      <w:tr w:rsidR="008F27AB" w:rsidRPr="002D37D3" w:rsidTr="00121F9C">
        <w:trPr>
          <w:trHeight w:val="567"/>
        </w:trPr>
        <w:tc>
          <w:tcPr>
            <w:tcW w:w="1033" w:type="pct"/>
            <w:shd w:val="clear" w:color="auto" w:fill="auto"/>
            <w:noWrap/>
            <w:vAlign w:val="center"/>
            <w:hideMark/>
          </w:tcPr>
          <w:p w:rsidR="008F27AB" w:rsidRPr="002D37D3" w:rsidRDefault="008F27AB" w:rsidP="00121F9C">
            <w:pPr>
              <w:jc w:val="center"/>
            </w:pPr>
            <w:proofErr w:type="spellStart"/>
            <w:r w:rsidRPr="002D37D3">
              <w:t>ViT</w:t>
            </w:r>
            <w:proofErr w:type="spellEnd"/>
            <w:r w:rsidRPr="002D37D3">
              <w:t>-GNN RFFA</w:t>
            </w:r>
          </w:p>
        </w:tc>
        <w:tc>
          <w:tcPr>
            <w:tcW w:w="1062" w:type="pct"/>
            <w:shd w:val="clear" w:color="auto" w:fill="auto"/>
            <w:noWrap/>
            <w:vAlign w:val="center"/>
            <w:hideMark/>
          </w:tcPr>
          <w:p w:rsidR="008F27AB" w:rsidRPr="002D37D3" w:rsidRDefault="008F27AB" w:rsidP="00121F9C">
            <w:pPr>
              <w:jc w:val="center"/>
            </w:pPr>
            <w:r w:rsidRPr="002D37D3">
              <w:t>0.938</w:t>
            </w:r>
          </w:p>
        </w:tc>
        <w:tc>
          <w:tcPr>
            <w:tcW w:w="803" w:type="pct"/>
            <w:shd w:val="clear" w:color="auto" w:fill="auto"/>
            <w:noWrap/>
            <w:vAlign w:val="center"/>
            <w:hideMark/>
          </w:tcPr>
          <w:p w:rsidR="008F27AB" w:rsidRPr="002D37D3" w:rsidRDefault="008F27AB" w:rsidP="00121F9C">
            <w:pPr>
              <w:jc w:val="center"/>
            </w:pPr>
            <w:r w:rsidRPr="002D37D3">
              <w:t>0.875</w:t>
            </w:r>
          </w:p>
        </w:tc>
        <w:tc>
          <w:tcPr>
            <w:tcW w:w="1063" w:type="pct"/>
            <w:shd w:val="clear" w:color="auto" w:fill="auto"/>
            <w:noWrap/>
            <w:vAlign w:val="center"/>
            <w:hideMark/>
          </w:tcPr>
          <w:p w:rsidR="008F27AB" w:rsidRPr="002D37D3" w:rsidRDefault="008F27AB" w:rsidP="00121F9C">
            <w:pPr>
              <w:jc w:val="center"/>
            </w:pPr>
            <w:r w:rsidRPr="002D37D3">
              <w:t>0.938</w:t>
            </w:r>
          </w:p>
        </w:tc>
        <w:tc>
          <w:tcPr>
            <w:tcW w:w="1039" w:type="pct"/>
            <w:shd w:val="clear" w:color="auto" w:fill="auto"/>
            <w:noWrap/>
            <w:vAlign w:val="center"/>
            <w:hideMark/>
          </w:tcPr>
          <w:p w:rsidR="008F27AB" w:rsidRPr="002D37D3" w:rsidRDefault="008F27AB" w:rsidP="00121F9C">
            <w:pPr>
              <w:jc w:val="center"/>
            </w:pPr>
            <w:r w:rsidRPr="002D37D3">
              <w:t>0.103</w:t>
            </w:r>
          </w:p>
        </w:tc>
      </w:tr>
      <w:tr w:rsidR="008F27AB" w:rsidRPr="002D37D3" w:rsidTr="00121F9C">
        <w:trPr>
          <w:trHeight w:val="567"/>
        </w:trPr>
        <w:tc>
          <w:tcPr>
            <w:tcW w:w="1033" w:type="pct"/>
            <w:shd w:val="clear" w:color="auto" w:fill="auto"/>
            <w:noWrap/>
            <w:vAlign w:val="center"/>
            <w:hideMark/>
          </w:tcPr>
          <w:p w:rsidR="008F27AB" w:rsidRPr="002D37D3" w:rsidRDefault="008F27AB" w:rsidP="00121F9C">
            <w:pPr>
              <w:jc w:val="center"/>
            </w:pPr>
            <w:proofErr w:type="spellStart"/>
            <w:r w:rsidRPr="002D37D3">
              <w:t>MiniViT</w:t>
            </w:r>
            <w:proofErr w:type="spellEnd"/>
          </w:p>
        </w:tc>
        <w:tc>
          <w:tcPr>
            <w:tcW w:w="1062" w:type="pct"/>
            <w:shd w:val="clear" w:color="auto" w:fill="auto"/>
            <w:noWrap/>
            <w:vAlign w:val="center"/>
            <w:hideMark/>
          </w:tcPr>
          <w:p w:rsidR="008F27AB" w:rsidRPr="002D37D3" w:rsidRDefault="008F27AB" w:rsidP="00121F9C">
            <w:pPr>
              <w:jc w:val="center"/>
            </w:pPr>
            <w:r w:rsidRPr="002D37D3">
              <w:t>0.931</w:t>
            </w:r>
          </w:p>
        </w:tc>
        <w:tc>
          <w:tcPr>
            <w:tcW w:w="803" w:type="pct"/>
            <w:shd w:val="clear" w:color="auto" w:fill="auto"/>
            <w:noWrap/>
            <w:vAlign w:val="center"/>
            <w:hideMark/>
          </w:tcPr>
          <w:p w:rsidR="008F27AB" w:rsidRPr="002D37D3" w:rsidRDefault="008F27AB" w:rsidP="00121F9C">
            <w:pPr>
              <w:jc w:val="center"/>
            </w:pPr>
            <w:r w:rsidRPr="002D37D3">
              <w:t>0.861</w:t>
            </w:r>
          </w:p>
        </w:tc>
        <w:tc>
          <w:tcPr>
            <w:tcW w:w="1063" w:type="pct"/>
            <w:shd w:val="clear" w:color="auto" w:fill="auto"/>
            <w:noWrap/>
            <w:vAlign w:val="center"/>
            <w:hideMark/>
          </w:tcPr>
          <w:p w:rsidR="008F27AB" w:rsidRPr="002D37D3" w:rsidRDefault="008F27AB" w:rsidP="00121F9C">
            <w:pPr>
              <w:jc w:val="center"/>
            </w:pPr>
            <w:r w:rsidRPr="002D37D3">
              <w:t>0.931</w:t>
            </w:r>
          </w:p>
        </w:tc>
        <w:tc>
          <w:tcPr>
            <w:tcW w:w="1039" w:type="pct"/>
            <w:shd w:val="clear" w:color="auto" w:fill="auto"/>
            <w:noWrap/>
            <w:vAlign w:val="center"/>
            <w:hideMark/>
          </w:tcPr>
          <w:p w:rsidR="008F27AB" w:rsidRPr="002D37D3" w:rsidRDefault="008F27AB" w:rsidP="00121F9C">
            <w:pPr>
              <w:jc w:val="center"/>
            </w:pPr>
            <w:r w:rsidRPr="002D37D3">
              <w:t>0.173</w:t>
            </w:r>
          </w:p>
        </w:tc>
      </w:tr>
      <w:tr w:rsidR="008F27AB" w:rsidRPr="002D37D3" w:rsidTr="00121F9C">
        <w:trPr>
          <w:trHeight w:val="567"/>
        </w:trPr>
        <w:tc>
          <w:tcPr>
            <w:tcW w:w="1033" w:type="pct"/>
            <w:shd w:val="clear" w:color="auto" w:fill="auto"/>
            <w:noWrap/>
            <w:vAlign w:val="center"/>
            <w:hideMark/>
          </w:tcPr>
          <w:p w:rsidR="008F27AB" w:rsidRPr="002D37D3" w:rsidRDefault="008F27AB" w:rsidP="00121F9C">
            <w:pPr>
              <w:jc w:val="center"/>
            </w:pPr>
            <w:proofErr w:type="spellStart"/>
            <w:r w:rsidRPr="002D37D3">
              <w:t>ViT</w:t>
            </w:r>
            <w:proofErr w:type="spellEnd"/>
            <w:r w:rsidRPr="002D37D3">
              <w:t>-GNN Plain</w:t>
            </w:r>
          </w:p>
        </w:tc>
        <w:tc>
          <w:tcPr>
            <w:tcW w:w="1062" w:type="pct"/>
            <w:shd w:val="clear" w:color="auto" w:fill="auto"/>
            <w:noWrap/>
            <w:vAlign w:val="center"/>
            <w:hideMark/>
          </w:tcPr>
          <w:p w:rsidR="008F27AB" w:rsidRPr="002D37D3" w:rsidRDefault="008F27AB" w:rsidP="00121F9C">
            <w:pPr>
              <w:jc w:val="center"/>
            </w:pPr>
            <w:r w:rsidRPr="002D37D3">
              <w:t>0.929</w:t>
            </w:r>
          </w:p>
        </w:tc>
        <w:tc>
          <w:tcPr>
            <w:tcW w:w="803" w:type="pct"/>
            <w:shd w:val="clear" w:color="auto" w:fill="auto"/>
            <w:noWrap/>
            <w:vAlign w:val="center"/>
            <w:hideMark/>
          </w:tcPr>
          <w:p w:rsidR="008F27AB" w:rsidRPr="002D37D3" w:rsidRDefault="008F27AB" w:rsidP="00121F9C">
            <w:pPr>
              <w:jc w:val="center"/>
            </w:pPr>
            <w:r w:rsidRPr="002D37D3">
              <w:t>0.859</w:t>
            </w:r>
          </w:p>
        </w:tc>
        <w:tc>
          <w:tcPr>
            <w:tcW w:w="1063" w:type="pct"/>
            <w:shd w:val="clear" w:color="auto" w:fill="auto"/>
            <w:noWrap/>
            <w:vAlign w:val="center"/>
            <w:hideMark/>
          </w:tcPr>
          <w:p w:rsidR="008F27AB" w:rsidRPr="002D37D3" w:rsidRDefault="008F27AB" w:rsidP="00121F9C">
            <w:pPr>
              <w:jc w:val="center"/>
            </w:pPr>
            <w:r w:rsidRPr="002D37D3">
              <w:t>0.929</w:t>
            </w:r>
          </w:p>
        </w:tc>
        <w:tc>
          <w:tcPr>
            <w:tcW w:w="1039" w:type="pct"/>
            <w:shd w:val="clear" w:color="auto" w:fill="auto"/>
            <w:noWrap/>
            <w:vAlign w:val="center"/>
            <w:hideMark/>
          </w:tcPr>
          <w:p w:rsidR="008F27AB" w:rsidRPr="002D37D3" w:rsidRDefault="008F27AB" w:rsidP="00121F9C">
            <w:pPr>
              <w:jc w:val="center"/>
            </w:pPr>
            <w:r w:rsidRPr="002D37D3">
              <w:t>0.086</w:t>
            </w:r>
          </w:p>
        </w:tc>
      </w:tr>
      <w:tr w:rsidR="008F27AB" w:rsidRPr="002D37D3" w:rsidTr="00121F9C">
        <w:trPr>
          <w:trHeight w:val="567"/>
        </w:trPr>
        <w:tc>
          <w:tcPr>
            <w:tcW w:w="1033" w:type="pct"/>
            <w:shd w:val="clear" w:color="auto" w:fill="auto"/>
            <w:noWrap/>
            <w:vAlign w:val="center"/>
            <w:hideMark/>
          </w:tcPr>
          <w:p w:rsidR="008F27AB" w:rsidRPr="002D37D3" w:rsidRDefault="008F27AB" w:rsidP="00121F9C">
            <w:pPr>
              <w:jc w:val="center"/>
            </w:pPr>
            <w:r w:rsidRPr="002D37D3">
              <w:t>Random Forest</w:t>
            </w:r>
          </w:p>
        </w:tc>
        <w:tc>
          <w:tcPr>
            <w:tcW w:w="1062" w:type="pct"/>
            <w:shd w:val="clear" w:color="auto" w:fill="auto"/>
            <w:noWrap/>
            <w:vAlign w:val="center"/>
            <w:hideMark/>
          </w:tcPr>
          <w:p w:rsidR="008F27AB" w:rsidRPr="002D37D3" w:rsidRDefault="008F27AB" w:rsidP="00121F9C">
            <w:pPr>
              <w:jc w:val="center"/>
            </w:pPr>
            <w:r w:rsidRPr="002D37D3">
              <w:t>0.924</w:t>
            </w:r>
          </w:p>
        </w:tc>
        <w:tc>
          <w:tcPr>
            <w:tcW w:w="803" w:type="pct"/>
            <w:shd w:val="clear" w:color="auto" w:fill="auto"/>
            <w:noWrap/>
            <w:vAlign w:val="center"/>
            <w:hideMark/>
          </w:tcPr>
          <w:p w:rsidR="008F27AB" w:rsidRPr="002D37D3" w:rsidRDefault="008F27AB" w:rsidP="00121F9C">
            <w:pPr>
              <w:jc w:val="center"/>
            </w:pPr>
            <w:r w:rsidRPr="002D37D3">
              <w:t>0.847</w:t>
            </w:r>
          </w:p>
        </w:tc>
        <w:tc>
          <w:tcPr>
            <w:tcW w:w="1063" w:type="pct"/>
            <w:shd w:val="clear" w:color="auto" w:fill="auto"/>
            <w:noWrap/>
            <w:vAlign w:val="center"/>
            <w:hideMark/>
          </w:tcPr>
          <w:p w:rsidR="008F27AB" w:rsidRPr="002D37D3" w:rsidRDefault="008F27AB" w:rsidP="00121F9C">
            <w:pPr>
              <w:jc w:val="center"/>
            </w:pPr>
            <w:r w:rsidRPr="002D37D3">
              <w:t>0.924</w:t>
            </w:r>
          </w:p>
        </w:tc>
        <w:tc>
          <w:tcPr>
            <w:tcW w:w="1039" w:type="pct"/>
            <w:shd w:val="clear" w:color="auto" w:fill="auto"/>
            <w:noWrap/>
            <w:vAlign w:val="center"/>
            <w:hideMark/>
          </w:tcPr>
          <w:p w:rsidR="008F27AB" w:rsidRPr="002D37D3" w:rsidRDefault="008F27AB" w:rsidP="00121F9C">
            <w:pPr>
              <w:jc w:val="center"/>
            </w:pPr>
            <w:r w:rsidRPr="002D37D3">
              <w:t>0.009</w:t>
            </w:r>
          </w:p>
        </w:tc>
      </w:tr>
      <w:tr w:rsidR="008F27AB" w:rsidRPr="002D37D3" w:rsidTr="00121F9C">
        <w:trPr>
          <w:trHeight w:val="567"/>
        </w:trPr>
        <w:tc>
          <w:tcPr>
            <w:tcW w:w="1033" w:type="pct"/>
            <w:shd w:val="clear" w:color="auto" w:fill="auto"/>
            <w:noWrap/>
            <w:vAlign w:val="center"/>
            <w:hideMark/>
          </w:tcPr>
          <w:p w:rsidR="008F27AB" w:rsidRPr="002D37D3" w:rsidRDefault="008F27AB" w:rsidP="00121F9C">
            <w:pPr>
              <w:jc w:val="center"/>
            </w:pPr>
            <w:r w:rsidRPr="002D37D3">
              <w:t>Baseline CNN</w:t>
            </w:r>
          </w:p>
        </w:tc>
        <w:tc>
          <w:tcPr>
            <w:tcW w:w="1062" w:type="pct"/>
            <w:shd w:val="clear" w:color="auto" w:fill="auto"/>
            <w:noWrap/>
            <w:vAlign w:val="center"/>
            <w:hideMark/>
          </w:tcPr>
          <w:p w:rsidR="008F27AB" w:rsidRPr="002D37D3" w:rsidRDefault="008F27AB" w:rsidP="00121F9C">
            <w:pPr>
              <w:jc w:val="center"/>
            </w:pPr>
            <w:r w:rsidRPr="002D37D3">
              <w:t>0.916</w:t>
            </w:r>
          </w:p>
        </w:tc>
        <w:tc>
          <w:tcPr>
            <w:tcW w:w="803" w:type="pct"/>
            <w:shd w:val="clear" w:color="auto" w:fill="auto"/>
            <w:noWrap/>
            <w:vAlign w:val="center"/>
            <w:hideMark/>
          </w:tcPr>
          <w:p w:rsidR="008F27AB" w:rsidRPr="002D37D3" w:rsidRDefault="008F27AB" w:rsidP="00121F9C">
            <w:pPr>
              <w:jc w:val="center"/>
            </w:pPr>
            <w:r w:rsidRPr="002D37D3">
              <w:t>0.833</w:t>
            </w:r>
          </w:p>
        </w:tc>
        <w:tc>
          <w:tcPr>
            <w:tcW w:w="1063" w:type="pct"/>
            <w:shd w:val="clear" w:color="auto" w:fill="auto"/>
            <w:noWrap/>
            <w:vAlign w:val="center"/>
            <w:hideMark/>
          </w:tcPr>
          <w:p w:rsidR="008F27AB" w:rsidRPr="002D37D3" w:rsidRDefault="008F27AB" w:rsidP="00121F9C">
            <w:pPr>
              <w:jc w:val="center"/>
            </w:pPr>
            <w:r w:rsidRPr="002D37D3">
              <w:t>0.916</w:t>
            </w:r>
          </w:p>
        </w:tc>
        <w:tc>
          <w:tcPr>
            <w:tcW w:w="1039" w:type="pct"/>
            <w:shd w:val="clear" w:color="auto" w:fill="auto"/>
            <w:noWrap/>
            <w:vAlign w:val="center"/>
            <w:hideMark/>
          </w:tcPr>
          <w:p w:rsidR="008F27AB" w:rsidRPr="002D37D3" w:rsidRDefault="008F27AB" w:rsidP="00121F9C">
            <w:pPr>
              <w:jc w:val="center"/>
            </w:pPr>
            <w:r w:rsidRPr="002D37D3">
              <w:t>0.046</w:t>
            </w:r>
          </w:p>
        </w:tc>
      </w:tr>
      <w:bookmarkEnd w:id="27"/>
      <w:bookmarkEnd w:id="28"/>
    </w:tbl>
    <w:p w:rsidR="008F27AB" w:rsidRDefault="008F27AB" w:rsidP="008F27AB">
      <w:pPr>
        <w:spacing w:line="360" w:lineRule="auto"/>
        <w:rPr>
          <w:b/>
        </w:rPr>
      </w:pPr>
    </w:p>
    <w:p w:rsidR="008F27AB" w:rsidRPr="00FD25BC" w:rsidRDefault="008F27AB" w:rsidP="00C93BF4"/>
    <w:p w:rsidR="0009392B" w:rsidRPr="00FD25BC" w:rsidRDefault="00161646" w:rsidP="00C93BF4">
      <w:pPr>
        <w:pStyle w:val="Heading2"/>
      </w:pPr>
      <w:r w:rsidRPr="00FD25BC">
        <w:t>Detailed Error Analysis via Confusion Matrices</w:t>
      </w:r>
    </w:p>
    <w:p w:rsidR="0053061D" w:rsidRDefault="00161646" w:rsidP="00C93BF4">
      <w:r w:rsidRPr="00FD25BC">
        <w:t xml:space="preserve">The confusion matrices for all models are shown in </w:t>
      </w:r>
      <w:r w:rsidR="00857BFE" w:rsidRPr="00FD25BC">
        <w:t xml:space="preserve">Figure </w:t>
      </w:r>
      <w:r w:rsidR="00E75463" w:rsidRPr="00FD25BC">
        <w:t>5</w:t>
      </w:r>
      <w:r w:rsidR="00857BFE" w:rsidRPr="00FD25BC">
        <w:t xml:space="preserve"> and </w:t>
      </w:r>
      <w:r w:rsidRPr="00FD25BC">
        <w:t xml:space="preserve">Figure </w:t>
      </w:r>
      <w:r w:rsidR="00E75463" w:rsidRPr="00FD25BC">
        <w:t>8</w:t>
      </w:r>
      <w:r w:rsidRPr="00FD25BC">
        <w:t xml:space="preserve">. A key finding is the superior performance of the </w:t>
      </w:r>
      <w:proofErr w:type="spellStart"/>
      <w:r w:rsidRPr="00FD25BC">
        <w:t>ViT</w:t>
      </w:r>
      <w:proofErr w:type="spellEnd"/>
      <w:r w:rsidRPr="00FD25BC">
        <w:t xml:space="preserve">-GNN </w:t>
      </w:r>
      <w:r w:rsidR="005D082F" w:rsidRPr="00FD25BC">
        <w:t>RFFA</w:t>
      </w:r>
      <w:r w:rsidRPr="00FD25BC">
        <w:t xml:space="preserve"> (Fig. </w:t>
      </w:r>
      <w:r w:rsidR="00E75463" w:rsidRPr="00FD25BC">
        <w:t>5</w:t>
      </w:r>
      <w:r w:rsidRPr="00FD25BC">
        <w:t xml:space="preserve">) in minimizing False Negatives (63), </w:t>
      </w:r>
      <w:r w:rsidR="0053061D" w:rsidRPr="00FD25BC">
        <w:t xml:space="preserve">the Baseline CNN (Fig. </w:t>
      </w:r>
      <w:r w:rsidR="00E75463" w:rsidRPr="00FD25BC">
        <w:t>8</w:t>
      </w:r>
      <w:r w:rsidR="0053061D" w:rsidRPr="00FD25BC">
        <w:t xml:space="preserve">a) correctly classified 1,352 'Forest' samples, but misclassified 93 as 'Non-Forest' (False Negatives), indicating limited sensitivity to forest cover. The </w:t>
      </w:r>
      <w:proofErr w:type="spellStart"/>
      <w:r w:rsidR="0053061D" w:rsidRPr="00FD25BC">
        <w:t>MiniViT</w:t>
      </w:r>
      <w:proofErr w:type="spellEnd"/>
      <w:r w:rsidR="0053061D" w:rsidRPr="00FD25BC">
        <w:t xml:space="preserve"> model (Fig. </w:t>
      </w:r>
      <w:r w:rsidR="00E75463" w:rsidRPr="00FD25BC">
        <w:t>8</w:t>
      </w:r>
      <w:r w:rsidR="0053061D" w:rsidRPr="00FD25BC">
        <w:t xml:space="preserve">b) improved the detection of 'Forest', reducing the number of False Negatives to 69. The Random Forest model (Fig. </w:t>
      </w:r>
      <w:r w:rsidR="00E75463" w:rsidRPr="00FD25BC">
        <w:t>8</w:t>
      </w:r>
      <w:r w:rsidR="0053061D" w:rsidRPr="00FD25BC">
        <w:t xml:space="preserve">c) achieved a False Negative count of 77, demonstrating competitive performance. The </w:t>
      </w:r>
      <w:proofErr w:type="spellStart"/>
      <w:r w:rsidR="0053061D" w:rsidRPr="00FD25BC">
        <w:t>ViT</w:t>
      </w:r>
      <w:proofErr w:type="spellEnd"/>
      <w:r w:rsidR="0053061D" w:rsidRPr="00FD25BC">
        <w:t xml:space="preserve">-GNN Plain (Fig. </w:t>
      </w:r>
      <w:r w:rsidR="00E75463" w:rsidRPr="00FD25BC">
        <w:t>8</w:t>
      </w:r>
      <w:r w:rsidR="0053061D" w:rsidRPr="00FD25BC">
        <w:t xml:space="preserve">d) produced 79 False These results confirm the superior ability of the </w:t>
      </w:r>
      <w:proofErr w:type="spellStart"/>
      <w:r w:rsidR="0053061D" w:rsidRPr="00FD25BC">
        <w:t>ViT</w:t>
      </w:r>
      <w:proofErr w:type="spellEnd"/>
      <w:r w:rsidR="0053061D" w:rsidRPr="00FD25BC">
        <w:t xml:space="preserve">-GNN RFFA to correctly identify 'Forest' areas, </w:t>
      </w:r>
      <w:r w:rsidR="0053061D" w:rsidRPr="00FD25BC">
        <w:lastRenderedPageBreak/>
        <w:t>highlighting the positive impact of feature engineering on model sensitivity in land cover classification.</w:t>
      </w:r>
    </w:p>
    <w:p w:rsidR="008F27AB" w:rsidRDefault="008F27AB" w:rsidP="008F27AB">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8F27AB" w:rsidTr="00121F9C">
        <w:tc>
          <w:tcPr>
            <w:tcW w:w="4505" w:type="dxa"/>
          </w:tcPr>
          <w:p w:rsidR="008F27AB" w:rsidRDefault="008F27AB" w:rsidP="00121F9C">
            <w:pPr>
              <w:spacing w:line="360" w:lineRule="auto"/>
              <w:jc w:val="center"/>
            </w:pPr>
            <w:r>
              <w:rPr>
                <w:noProof/>
              </w:rPr>
              <w:drawing>
                <wp:inline distT="0" distB="0" distL="0" distR="0" wp14:anchorId="75CFC8A3" wp14:editId="3F511BF0">
                  <wp:extent cx="2700000" cy="2025000"/>
                  <wp:effectExtent l="12700" t="12700" r="1841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1_cm_baseline_cnn.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00000" cy="2025000"/>
                          </a:xfrm>
                          <a:prstGeom prst="rect">
                            <a:avLst/>
                          </a:prstGeom>
                          <a:ln>
                            <a:solidFill>
                              <a:schemeClr val="tx1"/>
                            </a:solidFill>
                          </a:ln>
                        </pic:spPr>
                      </pic:pic>
                    </a:graphicData>
                  </a:graphic>
                </wp:inline>
              </w:drawing>
            </w:r>
          </w:p>
          <w:p w:rsidR="008F27AB" w:rsidRDefault="008F27AB" w:rsidP="008F27AB">
            <w:pPr>
              <w:pStyle w:val="ListParagraph"/>
              <w:numPr>
                <w:ilvl w:val="0"/>
                <w:numId w:val="9"/>
              </w:numPr>
              <w:spacing w:line="360" w:lineRule="auto"/>
              <w:jc w:val="center"/>
            </w:pPr>
            <w:r>
              <w:t>Baseline CNN</w:t>
            </w:r>
          </w:p>
        </w:tc>
        <w:tc>
          <w:tcPr>
            <w:tcW w:w="4505" w:type="dxa"/>
          </w:tcPr>
          <w:p w:rsidR="008F27AB" w:rsidRDefault="008F27AB" w:rsidP="00121F9C">
            <w:pPr>
              <w:spacing w:line="360" w:lineRule="auto"/>
              <w:jc w:val="center"/>
            </w:pPr>
            <w:r>
              <w:rPr>
                <w:noProof/>
              </w:rPr>
              <w:drawing>
                <wp:inline distT="0" distB="0" distL="0" distR="0" wp14:anchorId="25A99072" wp14:editId="7517191D">
                  <wp:extent cx="2700000" cy="2025000"/>
                  <wp:effectExtent l="12700" t="12700" r="1841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1_cm_minivit.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00000" cy="2025000"/>
                          </a:xfrm>
                          <a:prstGeom prst="rect">
                            <a:avLst/>
                          </a:prstGeom>
                          <a:ln>
                            <a:solidFill>
                              <a:schemeClr val="tx1"/>
                            </a:solidFill>
                          </a:ln>
                        </pic:spPr>
                      </pic:pic>
                    </a:graphicData>
                  </a:graphic>
                </wp:inline>
              </w:drawing>
            </w:r>
          </w:p>
          <w:p w:rsidR="008F27AB" w:rsidRDefault="008F27AB" w:rsidP="008F27AB">
            <w:pPr>
              <w:pStyle w:val="ListParagraph"/>
              <w:numPr>
                <w:ilvl w:val="0"/>
                <w:numId w:val="9"/>
              </w:numPr>
              <w:spacing w:line="360" w:lineRule="auto"/>
              <w:jc w:val="center"/>
            </w:pPr>
            <w:proofErr w:type="spellStart"/>
            <w:r>
              <w:t>MiniViT</w:t>
            </w:r>
            <w:proofErr w:type="spellEnd"/>
          </w:p>
        </w:tc>
      </w:tr>
      <w:tr w:rsidR="008F27AB" w:rsidTr="00121F9C">
        <w:tc>
          <w:tcPr>
            <w:tcW w:w="4505" w:type="dxa"/>
          </w:tcPr>
          <w:p w:rsidR="008F27AB" w:rsidRDefault="008F27AB" w:rsidP="00121F9C">
            <w:pPr>
              <w:spacing w:line="360" w:lineRule="auto"/>
              <w:jc w:val="center"/>
            </w:pPr>
            <w:r>
              <w:rPr>
                <w:noProof/>
              </w:rPr>
              <w:drawing>
                <wp:inline distT="0" distB="0" distL="0" distR="0" wp14:anchorId="122B541D" wp14:editId="2346A9A3">
                  <wp:extent cx="2700000" cy="2025000"/>
                  <wp:effectExtent l="12700" t="12700" r="1841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1_cm_random_forest.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00000" cy="2025000"/>
                          </a:xfrm>
                          <a:prstGeom prst="rect">
                            <a:avLst/>
                          </a:prstGeom>
                          <a:ln>
                            <a:solidFill>
                              <a:schemeClr val="tx1"/>
                            </a:solidFill>
                          </a:ln>
                        </pic:spPr>
                      </pic:pic>
                    </a:graphicData>
                  </a:graphic>
                </wp:inline>
              </w:drawing>
            </w:r>
          </w:p>
          <w:p w:rsidR="008F27AB" w:rsidRDefault="008F27AB" w:rsidP="008F27AB">
            <w:pPr>
              <w:pStyle w:val="ListParagraph"/>
              <w:numPr>
                <w:ilvl w:val="0"/>
                <w:numId w:val="9"/>
              </w:numPr>
              <w:spacing w:line="360" w:lineRule="auto"/>
              <w:jc w:val="center"/>
            </w:pPr>
            <w:r>
              <w:t>Random Forest</w:t>
            </w:r>
          </w:p>
        </w:tc>
        <w:tc>
          <w:tcPr>
            <w:tcW w:w="4505" w:type="dxa"/>
          </w:tcPr>
          <w:p w:rsidR="008F27AB" w:rsidRDefault="008F27AB" w:rsidP="00121F9C">
            <w:pPr>
              <w:keepNext/>
              <w:spacing w:line="360" w:lineRule="auto"/>
              <w:jc w:val="center"/>
            </w:pPr>
            <w:r>
              <w:rPr>
                <w:noProof/>
              </w:rPr>
              <w:drawing>
                <wp:inline distT="0" distB="0" distL="0" distR="0" wp14:anchorId="68E6A888" wp14:editId="73DC4CD5">
                  <wp:extent cx="2700000" cy="2025000"/>
                  <wp:effectExtent l="12700" t="12700" r="1841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1_cm_vit-gnn_plain.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00000" cy="2025000"/>
                          </a:xfrm>
                          <a:prstGeom prst="rect">
                            <a:avLst/>
                          </a:prstGeom>
                          <a:ln>
                            <a:solidFill>
                              <a:schemeClr val="tx1"/>
                            </a:solidFill>
                          </a:ln>
                        </pic:spPr>
                      </pic:pic>
                    </a:graphicData>
                  </a:graphic>
                </wp:inline>
              </w:drawing>
            </w:r>
          </w:p>
          <w:p w:rsidR="008F27AB" w:rsidRDefault="008F27AB" w:rsidP="008F27AB">
            <w:pPr>
              <w:pStyle w:val="ListParagraph"/>
              <w:keepNext/>
              <w:numPr>
                <w:ilvl w:val="0"/>
                <w:numId w:val="9"/>
              </w:numPr>
              <w:spacing w:line="360" w:lineRule="auto"/>
              <w:jc w:val="center"/>
            </w:pPr>
            <w:proofErr w:type="spellStart"/>
            <w:r>
              <w:t>ViT</w:t>
            </w:r>
            <w:proofErr w:type="spellEnd"/>
            <w:r>
              <w:t>-GNN Plain</w:t>
            </w:r>
          </w:p>
        </w:tc>
      </w:tr>
    </w:tbl>
    <w:p w:rsidR="008F27AB" w:rsidRPr="008F27AB" w:rsidRDefault="008F27AB" w:rsidP="008F27AB">
      <w:pPr>
        <w:jc w:val="center"/>
      </w:pPr>
      <w:bookmarkStart w:id="29" w:name="_GoBack"/>
      <w:r w:rsidRPr="008F27AB">
        <w:t xml:space="preserve">Figure </w:t>
      </w:r>
      <w:r w:rsidRPr="008F27AB">
        <w:fldChar w:fldCharType="begin"/>
      </w:r>
      <w:r w:rsidRPr="008F27AB">
        <w:instrText xml:space="preserve"> SEQ Figure \* ARABIC </w:instrText>
      </w:r>
      <w:r w:rsidRPr="008F27AB">
        <w:fldChar w:fldCharType="separate"/>
      </w:r>
      <w:r w:rsidRPr="008F27AB">
        <w:t>8</w:t>
      </w:r>
      <w:r w:rsidRPr="008F27AB">
        <w:fldChar w:fldCharType="end"/>
      </w:r>
      <w:r w:rsidRPr="008F27AB">
        <w:t>. Comparison Confusion Matrices</w:t>
      </w:r>
    </w:p>
    <w:bookmarkEnd w:id="29"/>
    <w:p w:rsidR="00161646" w:rsidRPr="00FD25BC" w:rsidRDefault="00161646" w:rsidP="00C93BF4">
      <w:pPr>
        <w:pStyle w:val="Heading1"/>
      </w:pPr>
      <w:r w:rsidRPr="00FD25BC">
        <w:t>Discussion</w:t>
      </w:r>
    </w:p>
    <w:p w:rsidR="0062509A" w:rsidRPr="00FD25BC" w:rsidRDefault="00161646" w:rsidP="00C93BF4">
      <w:pPr>
        <w:pStyle w:val="Heading2"/>
      </w:pPr>
      <w:r w:rsidRPr="00FD25BC">
        <w:t xml:space="preserve">Analytical Summary </w:t>
      </w:r>
      <w:r w:rsidR="002A303B" w:rsidRPr="00FD25BC">
        <w:t>and Key Finding</w:t>
      </w:r>
      <w:r w:rsidRPr="00FD25BC">
        <w:t xml:space="preserve"> </w:t>
      </w:r>
    </w:p>
    <w:p w:rsidR="00161646" w:rsidRPr="00FD25BC" w:rsidRDefault="00161646" w:rsidP="00C93BF4">
      <w:r w:rsidRPr="00FD25BC">
        <w:t xml:space="preserve">The experimental results conclusively demonstrate the superiority of the proposed </w:t>
      </w:r>
      <w:proofErr w:type="spellStart"/>
      <w:r w:rsidRPr="00FD25BC">
        <w:t>ViT</w:t>
      </w:r>
      <w:proofErr w:type="spellEnd"/>
      <w:r w:rsidRPr="00FD25BC">
        <w:t xml:space="preserve">-GNN </w:t>
      </w:r>
      <w:r w:rsidR="005D082F" w:rsidRPr="00FD25BC">
        <w:t>RFFA</w:t>
      </w:r>
      <w:r w:rsidRPr="00FD25BC">
        <w:t xml:space="preserve"> model. Its success stems from the hybrid, data-centric approach. By operating on a dense, 11-dimensional feature vector, the model's computational burden is drastically reduced while its access to high-level information is enhanced. The inclusion of the </w:t>
      </w:r>
      <w:proofErr w:type="spellStart"/>
      <w:r w:rsidRPr="00FD25BC">
        <w:t>ViT</w:t>
      </w:r>
      <w:proofErr w:type="spellEnd"/>
      <w:r w:rsidRPr="00FD25BC">
        <w:t xml:space="preserve">-GNN Plain model serves as a crucial ablation study; its lower accuracy (0.929 vs 0.938) and higher False </w:t>
      </w:r>
      <w:r w:rsidRPr="00FD25BC">
        <w:lastRenderedPageBreak/>
        <w:t xml:space="preserve">Negative rate (79 vs 63) compared to the </w:t>
      </w:r>
      <w:proofErr w:type="spellStart"/>
      <w:r w:rsidRPr="00FD25BC">
        <w:t>ViT</w:t>
      </w:r>
      <w:proofErr w:type="spellEnd"/>
      <w:r w:rsidRPr="00FD25BC">
        <w:t xml:space="preserve">-GNN </w:t>
      </w:r>
      <w:r w:rsidR="005D082F" w:rsidRPr="00FD25BC">
        <w:t>RFFA</w:t>
      </w:r>
      <w:r w:rsidRPr="00FD25BC">
        <w:t xml:space="preserve"> definitively prove that the feature engineering step, not just the architecture, is a critical component of the proposed method's success. The feature importance analysis (Figure </w:t>
      </w:r>
      <w:r w:rsidR="00E75463" w:rsidRPr="00FD25BC">
        <w:t>4</w:t>
      </w:r>
      <w:r w:rsidRPr="00FD25BC">
        <w:t xml:space="preserve">) further explains this, showing that spectral indices and textural statistics, which are explicitly provided to the </w:t>
      </w:r>
      <w:r w:rsidR="005D082F" w:rsidRPr="00FD25BC">
        <w:t>RFFA</w:t>
      </w:r>
      <w:r w:rsidRPr="00FD25BC">
        <w:t xml:space="preserve"> model, are highly discriminative.</w:t>
      </w:r>
    </w:p>
    <w:p w:rsidR="00232D74" w:rsidRPr="00FD25BC" w:rsidRDefault="00161646" w:rsidP="00C93BF4">
      <w:r w:rsidRPr="00FD25BC">
        <w:t xml:space="preserve">Computational Efficiency of the Proposed </w:t>
      </w:r>
      <w:proofErr w:type="spellStart"/>
      <w:r w:rsidRPr="00FD25BC">
        <w:t>ViT</w:t>
      </w:r>
      <w:proofErr w:type="spellEnd"/>
      <w:r w:rsidRPr="00FD25BC">
        <w:t xml:space="preserve">-GNN </w:t>
      </w:r>
      <w:r w:rsidR="005D082F" w:rsidRPr="00FD25BC">
        <w:t>RFFA</w:t>
      </w:r>
      <w:r w:rsidRPr="00FD25BC">
        <w:t xml:space="preserve"> Model A key finding of this study is the vast difference in model complexity. The proposed </w:t>
      </w:r>
      <w:proofErr w:type="spellStart"/>
      <w:r w:rsidRPr="00FD25BC">
        <w:t>ViT</w:t>
      </w:r>
      <w:proofErr w:type="spellEnd"/>
      <w:r w:rsidRPr="00FD25BC">
        <w:t xml:space="preserve">-GNN </w:t>
      </w:r>
      <w:r w:rsidR="005D082F" w:rsidRPr="00FD25BC">
        <w:t>RFFA</w:t>
      </w:r>
      <w:r w:rsidRPr="00FD25BC">
        <w:t xml:space="preserve"> is exceptionally lightweight, with only 16,323 trainable parameters. This is in stark contrast to the pixel-based models, the Baseline CNN and </w:t>
      </w:r>
      <w:proofErr w:type="spellStart"/>
      <w:r w:rsidRPr="00FD25BC">
        <w:t>MiniViT</w:t>
      </w:r>
      <w:proofErr w:type="spellEnd"/>
      <w:r w:rsidRPr="00FD25BC">
        <w:t xml:space="preserve">, which required 56,450 and 67,330 parameters, respectively. This disparity arises because pixel-based models must dedicate substantial capacity to learning basic representations from raw data, whereas the </w:t>
      </w:r>
      <w:proofErr w:type="spellStart"/>
      <w:r w:rsidRPr="00FD25BC">
        <w:t>ViT</w:t>
      </w:r>
      <w:proofErr w:type="spellEnd"/>
      <w:r w:rsidRPr="00FD25BC">
        <w:t xml:space="preserve">-GNN </w:t>
      </w:r>
      <w:r w:rsidR="005D082F" w:rsidRPr="00FD25BC">
        <w:t>RFFA</w:t>
      </w:r>
      <w:r w:rsidRPr="00FD25BC">
        <w:t xml:space="preserve"> allocates its entire, smaller parameter budget to </w:t>
      </w:r>
      <w:proofErr w:type="spellStart"/>
      <w:r w:rsidRPr="00FD25BC">
        <w:t>modeling</w:t>
      </w:r>
      <w:proofErr w:type="spellEnd"/>
      <w:r w:rsidRPr="00FD25BC">
        <w:t xml:space="preserve"> relationships between already meaningful features. This demonstrates a core principle of this study: intelligent feature engineering can lead to simpler, more efficient models without sacrificing performance. This efficiency has practical implications for deployment, enabling faster training and the potential for use in resource-constrained environments.</w:t>
      </w:r>
    </w:p>
    <w:p w:rsidR="0062509A" w:rsidRPr="00FD25BC" w:rsidRDefault="00161646" w:rsidP="00C93BF4">
      <w:pPr>
        <w:pStyle w:val="Heading2"/>
      </w:pPr>
      <w:r w:rsidRPr="00FD25BC">
        <w:t xml:space="preserve">Limitations </w:t>
      </w:r>
    </w:p>
    <w:p w:rsidR="00232D74" w:rsidRPr="00FD25BC" w:rsidRDefault="00161646" w:rsidP="00C93BF4">
      <w:r w:rsidRPr="00FD25BC">
        <w:t>This study has several limitations. The analysis is based on a single dataset, and the performance of the engineered features may vary across different satellite sensors or geographic regions. Furthermore, the feature engineering process was handcrafted; an end-to-end approach could potentially discover more optimal representations, albeit likely at a higher computational cost.</w:t>
      </w:r>
    </w:p>
    <w:p w:rsidR="0062509A" w:rsidRPr="00FD25BC" w:rsidRDefault="00161646" w:rsidP="00C93BF4">
      <w:pPr>
        <w:pStyle w:val="Heading2"/>
      </w:pPr>
      <w:r w:rsidRPr="00FD25BC">
        <w:t xml:space="preserve">Future Work and Implications </w:t>
      </w:r>
    </w:p>
    <w:p w:rsidR="00232D74" w:rsidRPr="00FD25BC" w:rsidRDefault="00161646" w:rsidP="00C93BF4">
      <w:r w:rsidRPr="00FD25BC">
        <w:t xml:space="preserve">Future work should involve validating the </w:t>
      </w:r>
      <w:proofErr w:type="spellStart"/>
      <w:r w:rsidRPr="00FD25BC">
        <w:t>ViT</w:t>
      </w:r>
      <w:proofErr w:type="spellEnd"/>
      <w:r w:rsidRPr="00FD25BC">
        <w:t xml:space="preserve">-GNN </w:t>
      </w:r>
      <w:r w:rsidR="005D082F" w:rsidRPr="00FD25BC">
        <w:t>RFFA</w:t>
      </w:r>
      <w:r w:rsidRPr="00FD25BC">
        <w:t xml:space="preserve"> model on diverse datasets from other parts of the Amazon biome. The lightweight nature of the model makes it a promising </w:t>
      </w:r>
      <w:r w:rsidRPr="00FD25BC">
        <w:lastRenderedPageBreak/>
        <w:t>candidate for deployment in on-board satellite processing or for large-scale, time-series analysis. The findings imply that for specific remote sensing tasks, a hybrid data-centric and model-centric approach can yield solutions that are not only accurate but also significantly more practical and scalable than purely pixel-based paradigms.</w:t>
      </w:r>
    </w:p>
    <w:p w:rsidR="00161646" w:rsidRPr="00FD25BC" w:rsidRDefault="00161646" w:rsidP="00C93BF4">
      <w:pPr>
        <w:pStyle w:val="Heading1"/>
      </w:pPr>
      <w:r w:rsidRPr="00FD25BC">
        <w:t>Conclusion</w:t>
      </w:r>
    </w:p>
    <w:p w:rsidR="00EC6377" w:rsidRPr="00FD25BC" w:rsidRDefault="00161646" w:rsidP="00C93BF4">
      <w:pPr>
        <w:rPr>
          <w:rStyle w:val="Heading3Char"/>
          <w:b w:val="0"/>
          <w:bCs w:val="0"/>
          <w:szCs w:val="24"/>
        </w:rPr>
      </w:pPr>
      <w:r w:rsidRPr="00FD25BC">
        <w:t xml:space="preserve">This study successfully demonstrated the effectiveness of a hybrid approach that combines feature engineering with a lightweight </w:t>
      </w:r>
      <w:proofErr w:type="spellStart"/>
      <w:r w:rsidRPr="00FD25BC">
        <w:t>ViT</w:t>
      </w:r>
      <w:proofErr w:type="spellEnd"/>
      <w:r w:rsidRPr="00FD25BC">
        <w:t xml:space="preserve">-GNN architecture. The proposed model, </w:t>
      </w:r>
      <w:proofErr w:type="spellStart"/>
      <w:r w:rsidRPr="00FD25BC">
        <w:t>ViT</w:t>
      </w:r>
      <w:proofErr w:type="spellEnd"/>
      <w:r w:rsidRPr="00FD25BC">
        <w:t xml:space="preserve">-GNN </w:t>
      </w:r>
      <w:r w:rsidR="005D082F" w:rsidRPr="00FD25BC">
        <w:t>RFFA</w:t>
      </w:r>
      <w:r w:rsidRPr="00FD25BC">
        <w:t>, achieved superior classification performance and was significantly more efficient in terms of parameter count compared to standard pixel-based models. Furthermore, it exhibited the lowest False Negative rate, a critical requirement for deforestation monitoring. This finding underscores the importance of a data-centric approach in designing practical and efficient deep learning solutions for real-world problems such as land cover monitoring in the Amazon biome.</w:t>
      </w:r>
    </w:p>
    <w:p w:rsidR="009A638E" w:rsidRPr="00FD25BC" w:rsidRDefault="009A638E">
      <w:pPr>
        <w:rPr>
          <w:b/>
        </w:rPr>
      </w:pPr>
      <w:r w:rsidRPr="00FD25BC">
        <w:br w:type="page"/>
      </w:r>
    </w:p>
    <w:p w:rsidR="00161646" w:rsidRPr="00FD25BC" w:rsidRDefault="00314848" w:rsidP="00C93BF4">
      <w:pPr>
        <w:pStyle w:val="Heading4"/>
      </w:pPr>
      <w:r w:rsidRPr="00FD25BC">
        <w:lastRenderedPageBreak/>
        <w:t>REFERENCES</w:t>
      </w:r>
    </w:p>
    <w:p w:rsidR="00E27041" w:rsidRPr="00FD25BC" w:rsidRDefault="007E6D37" w:rsidP="00C93BF4">
      <w:pPr>
        <w:widowControl w:val="0"/>
        <w:autoSpaceDE w:val="0"/>
        <w:autoSpaceDN w:val="0"/>
        <w:adjustRightInd w:val="0"/>
        <w:ind w:left="480" w:hanging="480"/>
        <w:rPr>
          <w:noProof/>
          <w:lang w:val="en-US"/>
        </w:rPr>
      </w:pPr>
      <w:r w:rsidRPr="00FD25BC">
        <w:fldChar w:fldCharType="begin" w:fldLock="1"/>
      </w:r>
      <w:r w:rsidRPr="00FD25BC">
        <w:instrText xml:space="preserve">ADDIN Mendeley Bibliography CSL_BIBLIOGRAPHY </w:instrText>
      </w:r>
      <w:r w:rsidRPr="00FD25BC">
        <w:fldChar w:fldCharType="separate"/>
      </w:r>
      <w:r w:rsidR="00E27041" w:rsidRPr="00FD25BC">
        <w:rPr>
          <w:noProof/>
          <w:lang w:val="en-US"/>
        </w:rPr>
        <w:t xml:space="preserve">Bai, J.; Chen, N.; Peng, J.; Wu, L.; Sun, W.; Ye, Z. 2025. HCAFNet: Hierarchical Cross-Modal Attention Fusion Network for HSI and LiDAR Joint Classification. </w:t>
      </w:r>
      <w:r w:rsidR="00E27041" w:rsidRPr="00FD25BC">
        <w:rPr>
          <w:i/>
          <w:iCs/>
          <w:noProof/>
          <w:lang w:val="en-US"/>
        </w:rPr>
        <w:t>IEEE Journal of Selected Topics in Applied Earth Observations and Remote Sensing</w:t>
      </w:r>
      <w:r w:rsidR="00E27041" w:rsidRPr="00FD25BC">
        <w:rPr>
          <w:noProof/>
          <w:lang w:val="en-US"/>
        </w:rPr>
        <w:t xml:space="preserve"> 18: 9522–9532.</w:t>
      </w:r>
    </w:p>
    <w:p w:rsidR="00E27041" w:rsidRPr="00FD25BC" w:rsidRDefault="00E27041" w:rsidP="00C93BF4">
      <w:pPr>
        <w:widowControl w:val="0"/>
        <w:autoSpaceDE w:val="0"/>
        <w:autoSpaceDN w:val="0"/>
        <w:adjustRightInd w:val="0"/>
        <w:ind w:left="480" w:hanging="480"/>
        <w:rPr>
          <w:noProof/>
          <w:lang w:val="en-US"/>
        </w:rPr>
      </w:pPr>
      <w:r w:rsidRPr="00FD25BC">
        <w:rPr>
          <w:noProof/>
          <w:lang w:val="en-US"/>
        </w:rPr>
        <w:t xml:space="preserve">Barman, P.; Mustak, S. 2024. Assessing the performance of feature selection approach for urban Land Use/Cover Classification in Kolkata Metropolitan Area, India. </w:t>
      </w:r>
      <w:r w:rsidRPr="00FD25BC">
        <w:rPr>
          <w:i/>
          <w:iCs/>
          <w:noProof/>
          <w:lang w:val="en-US"/>
        </w:rPr>
        <w:t>45th Asian Conference on Remote Sensing, ACRS 2024</w:t>
      </w:r>
      <w:r w:rsidRPr="00FD25BC">
        <w:rPr>
          <w:noProof/>
          <w:lang w:val="en-US"/>
        </w:rPr>
        <w:t>.</w:t>
      </w:r>
    </w:p>
    <w:p w:rsidR="00E27041" w:rsidRPr="00FD25BC" w:rsidRDefault="00E27041" w:rsidP="00C93BF4">
      <w:pPr>
        <w:widowControl w:val="0"/>
        <w:autoSpaceDE w:val="0"/>
        <w:autoSpaceDN w:val="0"/>
        <w:adjustRightInd w:val="0"/>
        <w:ind w:left="480" w:hanging="480"/>
        <w:rPr>
          <w:noProof/>
          <w:lang w:val="en-US"/>
        </w:rPr>
      </w:pPr>
      <w:r w:rsidRPr="00FD25BC">
        <w:rPr>
          <w:noProof/>
          <w:lang w:val="en-US"/>
        </w:rPr>
        <w:t>Bragagnolo, L.; da Silva, R.V.; Grzybowski, J.M.V. 2019. Amazon Rainforest dataset for semantic segmentation. .</w:t>
      </w:r>
    </w:p>
    <w:p w:rsidR="00E27041" w:rsidRPr="00FD25BC" w:rsidRDefault="00E27041" w:rsidP="00C93BF4">
      <w:pPr>
        <w:widowControl w:val="0"/>
        <w:autoSpaceDE w:val="0"/>
        <w:autoSpaceDN w:val="0"/>
        <w:adjustRightInd w:val="0"/>
        <w:ind w:left="480" w:hanging="480"/>
        <w:rPr>
          <w:noProof/>
          <w:lang w:val="en-US"/>
        </w:rPr>
      </w:pPr>
      <w:r w:rsidRPr="00FD25BC">
        <w:rPr>
          <w:noProof/>
          <w:lang w:val="en-US"/>
        </w:rPr>
        <w:t xml:space="preserve">Bruzzone, L.; Demir, B.; Bovolo, F. 2016. Recent advances in remote sensing time series image classification. In: </w:t>
      </w:r>
      <w:r w:rsidRPr="00FD25BC">
        <w:rPr>
          <w:i/>
          <w:iCs/>
          <w:noProof/>
          <w:lang w:val="en-US"/>
        </w:rPr>
        <w:t>Pattern Recognition and Big Data</w:t>
      </w:r>
      <w:r w:rsidRPr="00FD25BC">
        <w:rPr>
          <w:noProof/>
          <w:lang w:val="en-US"/>
        </w:rPr>
        <w:t>, p.713–734.</w:t>
      </w:r>
    </w:p>
    <w:p w:rsidR="00E27041" w:rsidRPr="00FD25BC" w:rsidRDefault="00E27041" w:rsidP="00C93BF4">
      <w:pPr>
        <w:widowControl w:val="0"/>
        <w:autoSpaceDE w:val="0"/>
        <w:autoSpaceDN w:val="0"/>
        <w:adjustRightInd w:val="0"/>
        <w:ind w:left="480" w:hanging="480"/>
        <w:rPr>
          <w:noProof/>
          <w:lang w:val="en-US"/>
        </w:rPr>
      </w:pPr>
      <w:r w:rsidRPr="00FD25BC">
        <w:rPr>
          <w:noProof/>
          <w:lang w:val="en-US"/>
        </w:rPr>
        <w:t xml:space="preserve">DeArmond, D.; Emmert, F.; Pinto, A.C.M.; Lima, A.J.N.; Higuchi, N. 2023. A Systematic Review of Logging Impacts in the Amazon Biome. </w:t>
      </w:r>
      <w:r w:rsidRPr="00FD25BC">
        <w:rPr>
          <w:i/>
          <w:iCs/>
          <w:noProof/>
          <w:lang w:val="en-US"/>
        </w:rPr>
        <w:t>Forests</w:t>
      </w:r>
      <w:r w:rsidRPr="00FD25BC">
        <w:rPr>
          <w:noProof/>
          <w:lang w:val="en-US"/>
        </w:rPr>
        <w:t>.</w:t>
      </w:r>
    </w:p>
    <w:p w:rsidR="00E27041" w:rsidRPr="00FD25BC" w:rsidRDefault="00E27041" w:rsidP="00C93BF4">
      <w:pPr>
        <w:widowControl w:val="0"/>
        <w:autoSpaceDE w:val="0"/>
        <w:autoSpaceDN w:val="0"/>
        <w:adjustRightInd w:val="0"/>
        <w:ind w:left="480" w:hanging="480"/>
        <w:rPr>
          <w:noProof/>
          <w:lang w:val="en-US"/>
        </w:rPr>
      </w:pPr>
      <w:r w:rsidRPr="00FD25BC">
        <w:rPr>
          <w:noProof/>
          <w:lang w:val="en-US"/>
        </w:rPr>
        <w:t xml:space="preserve">Fayaz, M.; Dang, L.M.; Moon, H. 2024. Enhancing land cover classification via deep ensemble network. </w:t>
      </w:r>
      <w:r w:rsidRPr="00FD25BC">
        <w:rPr>
          <w:i/>
          <w:iCs/>
          <w:noProof/>
          <w:lang w:val="en-US"/>
        </w:rPr>
        <w:t>Knowledge-Based Systems</w:t>
      </w:r>
      <w:r w:rsidRPr="00FD25BC">
        <w:rPr>
          <w:noProof/>
          <w:lang w:val="en-US"/>
        </w:rPr>
        <w:t xml:space="preserve"> 305.</w:t>
      </w:r>
    </w:p>
    <w:p w:rsidR="00E27041" w:rsidRPr="00FD25BC" w:rsidRDefault="00E27041" w:rsidP="00C93BF4">
      <w:pPr>
        <w:widowControl w:val="0"/>
        <w:autoSpaceDE w:val="0"/>
        <w:autoSpaceDN w:val="0"/>
        <w:adjustRightInd w:val="0"/>
        <w:ind w:left="480" w:hanging="480"/>
        <w:rPr>
          <w:noProof/>
          <w:lang w:val="en-US"/>
        </w:rPr>
      </w:pPr>
      <w:r w:rsidRPr="00FD25BC">
        <w:rPr>
          <w:noProof/>
          <w:lang w:val="en-US"/>
        </w:rPr>
        <w:t xml:space="preserve">Han, K.; Wang, Y.; Guo, J.; Tang, Y.; Wu, E. 2022. Vision GNN: An Image is Worth Graph of Nodes. </w:t>
      </w:r>
      <w:r w:rsidRPr="00FD25BC">
        <w:rPr>
          <w:i/>
          <w:iCs/>
          <w:noProof/>
          <w:lang w:val="en-US"/>
        </w:rPr>
        <w:t>Advances in Neural Information Processing Systems</w:t>
      </w:r>
      <w:r w:rsidRPr="00FD25BC">
        <w:rPr>
          <w:noProof/>
          <w:lang w:val="en-US"/>
        </w:rPr>
        <w:t xml:space="preserve"> 35.</w:t>
      </w:r>
    </w:p>
    <w:p w:rsidR="00E27041" w:rsidRPr="00FD25BC" w:rsidRDefault="00E27041" w:rsidP="00C93BF4">
      <w:pPr>
        <w:widowControl w:val="0"/>
        <w:autoSpaceDE w:val="0"/>
        <w:autoSpaceDN w:val="0"/>
        <w:adjustRightInd w:val="0"/>
        <w:ind w:left="480" w:hanging="480"/>
        <w:rPr>
          <w:noProof/>
          <w:lang w:val="en-US"/>
        </w:rPr>
      </w:pPr>
      <w:r w:rsidRPr="00FD25BC">
        <w:rPr>
          <w:noProof/>
          <w:lang w:val="en-US"/>
        </w:rPr>
        <w:t xml:space="preserve">Jamali, A.; Roy, S.K.; Pradhan, B. 2024. e-TransUNet: TransUNet provides a strong spatial transformation for precise deforestation mapping. </w:t>
      </w:r>
      <w:r w:rsidRPr="00FD25BC">
        <w:rPr>
          <w:i/>
          <w:iCs/>
          <w:noProof/>
          <w:lang w:val="en-US"/>
        </w:rPr>
        <w:t>Remote Sensing Applications: Society and Environment</w:t>
      </w:r>
      <w:r w:rsidRPr="00FD25BC">
        <w:rPr>
          <w:noProof/>
          <w:lang w:val="en-US"/>
        </w:rPr>
        <w:t xml:space="preserve"> 35.</w:t>
      </w:r>
    </w:p>
    <w:p w:rsidR="00E27041" w:rsidRPr="00FD25BC" w:rsidRDefault="00E27041" w:rsidP="00C93BF4">
      <w:pPr>
        <w:widowControl w:val="0"/>
        <w:autoSpaceDE w:val="0"/>
        <w:autoSpaceDN w:val="0"/>
        <w:adjustRightInd w:val="0"/>
        <w:ind w:left="480" w:hanging="480"/>
        <w:rPr>
          <w:noProof/>
          <w:lang w:val="en-US"/>
        </w:rPr>
      </w:pPr>
      <w:r w:rsidRPr="00FD25BC">
        <w:rPr>
          <w:noProof/>
          <w:lang w:val="en-US"/>
        </w:rPr>
        <w:t xml:space="preserve">Jiao, J.; Tang, Y.M.; Lin, K.Y.; Gao, Y.; Ma, A.J.; Wang, Y.; et al. 2023. DilateFormer: Multi-Scale Dilated Transformer for Visual Recognition. </w:t>
      </w:r>
      <w:r w:rsidRPr="00FD25BC">
        <w:rPr>
          <w:i/>
          <w:iCs/>
          <w:noProof/>
          <w:lang w:val="en-US"/>
        </w:rPr>
        <w:t>IEEE Transactions on Multimedia</w:t>
      </w:r>
      <w:r w:rsidRPr="00FD25BC">
        <w:rPr>
          <w:noProof/>
          <w:lang w:val="en-US"/>
        </w:rPr>
        <w:t>.</w:t>
      </w:r>
    </w:p>
    <w:p w:rsidR="00E27041" w:rsidRPr="00FD25BC" w:rsidRDefault="00E27041" w:rsidP="00C93BF4">
      <w:pPr>
        <w:widowControl w:val="0"/>
        <w:autoSpaceDE w:val="0"/>
        <w:autoSpaceDN w:val="0"/>
        <w:adjustRightInd w:val="0"/>
        <w:ind w:left="480" w:hanging="480"/>
        <w:rPr>
          <w:noProof/>
          <w:lang w:val="en-US"/>
        </w:rPr>
      </w:pPr>
      <w:r w:rsidRPr="00FD25BC">
        <w:rPr>
          <w:noProof/>
          <w:lang w:val="en-US"/>
        </w:rPr>
        <w:t xml:space="preserve">Karolinoerita, V.; Ramadhani, F.; Cahyana, D.; Ramdhan, M.; Pryambodo, D.G.; Tarigan, S.D. 2025. Multisource Satellite Data Merge and Ensemble Machine Learning for Improved LULC Mapping Accuracy. </w:t>
      </w:r>
      <w:r w:rsidRPr="00FD25BC">
        <w:rPr>
          <w:i/>
          <w:iCs/>
          <w:noProof/>
          <w:lang w:val="en-US"/>
        </w:rPr>
        <w:t>Springer Proceedings in Physics</w:t>
      </w:r>
      <w:r w:rsidRPr="00FD25BC">
        <w:rPr>
          <w:noProof/>
          <w:lang w:val="en-US"/>
        </w:rPr>
        <w:t xml:space="preserve"> 416 SPPHY: 131–140.</w:t>
      </w:r>
    </w:p>
    <w:p w:rsidR="00E27041" w:rsidRPr="00FD25BC" w:rsidRDefault="00E27041" w:rsidP="00C93BF4">
      <w:pPr>
        <w:widowControl w:val="0"/>
        <w:autoSpaceDE w:val="0"/>
        <w:autoSpaceDN w:val="0"/>
        <w:adjustRightInd w:val="0"/>
        <w:ind w:left="480" w:hanging="480"/>
        <w:rPr>
          <w:noProof/>
          <w:lang w:val="en-US"/>
        </w:rPr>
      </w:pPr>
      <w:r w:rsidRPr="00FD25BC">
        <w:rPr>
          <w:noProof/>
          <w:lang w:val="en-US"/>
        </w:rPr>
        <w:lastRenderedPageBreak/>
        <w:t xml:space="preserve">Lu, F.; Jia, K.; Zhang, X.; Sun, L. 2025. CRViT: Vision transformer advanced by causality and inductive bias for image recognition: CRViT: Vision transformer advanced by causality and inductive bias for image recognition: F. Lu et al. </w:t>
      </w:r>
      <w:r w:rsidRPr="00FD25BC">
        <w:rPr>
          <w:i/>
          <w:iCs/>
          <w:noProof/>
          <w:lang w:val="en-US"/>
        </w:rPr>
        <w:t>Applied Intelligence</w:t>
      </w:r>
      <w:r w:rsidRPr="00FD25BC">
        <w:rPr>
          <w:noProof/>
          <w:lang w:val="en-US"/>
        </w:rPr>
        <w:t xml:space="preserve"> 55.</w:t>
      </w:r>
    </w:p>
    <w:p w:rsidR="00E27041" w:rsidRPr="00FD25BC" w:rsidRDefault="00E27041" w:rsidP="00C93BF4">
      <w:pPr>
        <w:widowControl w:val="0"/>
        <w:autoSpaceDE w:val="0"/>
        <w:autoSpaceDN w:val="0"/>
        <w:adjustRightInd w:val="0"/>
        <w:ind w:left="480" w:hanging="480"/>
        <w:rPr>
          <w:noProof/>
          <w:lang w:val="en-US"/>
        </w:rPr>
      </w:pPr>
      <w:r w:rsidRPr="00FD25BC">
        <w:rPr>
          <w:noProof/>
          <w:lang w:val="en-US"/>
        </w:rPr>
        <w:t xml:space="preserve">Russo, L.; Sorriso, A.; Ullo, S.L.; Gamba, P. 2025. A Deep Learning Architecture for Land Cover Mapping Using Spatio-Temporal Sentinel-1 Features. </w:t>
      </w:r>
      <w:r w:rsidRPr="00FD25BC">
        <w:rPr>
          <w:i/>
          <w:iCs/>
          <w:noProof/>
          <w:lang w:val="en-US"/>
        </w:rPr>
        <w:t>IEEE Journal of Selected Topics in Applied Earth Observations and Remote Sensing</w:t>
      </w:r>
      <w:r w:rsidRPr="00FD25BC">
        <w:rPr>
          <w:noProof/>
          <w:lang w:val="en-US"/>
        </w:rPr>
        <w:t xml:space="preserve"> 18: 10562–10581.</w:t>
      </w:r>
    </w:p>
    <w:p w:rsidR="00E27041" w:rsidRPr="00FD25BC" w:rsidRDefault="00E27041" w:rsidP="00C93BF4">
      <w:pPr>
        <w:widowControl w:val="0"/>
        <w:autoSpaceDE w:val="0"/>
        <w:autoSpaceDN w:val="0"/>
        <w:adjustRightInd w:val="0"/>
        <w:ind w:left="480" w:hanging="480"/>
        <w:rPr>
          <w:noProof/>
          <w:lang w:val="en-US"/>
        </w:rPr>
      </w:pPr>
      <w:r w:rsidRPr="00FD25BC">
        <w:rPr>
          <w:noProof/>
          <w:lang w:val="en-US"/>
        </w:rPr>
        <w:t xml:space="preserve">Waske, B.; Van Der Linden, S.; Benediktsson, J.A.; Rabe, A.; Hostert, P. 2010. Sensitivity of support vector machines to random feature selection in classification of hyperspectral data. </w:t>
      </w:r>
      <w:r w:rsidRPr="00FD25BC">
        <w:rPr>
          <w:i/>
          <w:iCs/>
          <w:noProof/>
          <w:lang w:val="en-US"/>
        </w:rPr>
        <w:t>IEEE Transactions on Geoscience and Remote Sensing</w:t>
      </w:r>
      <w:r w:rsidRPr="00FD25BC">
        <w:rPr>
          <w:noProof/>
          <w:lang w:val="en-US"/>
        </w:rPr>
        <w:t xml:space="preserve"> 48: 2880–2889.</w:t>
      </w:r>
    </w:p>
    <w:p w:rsidR="00E27041" w:rsidRPr="00FD25BC" w:rsidRDefault="00E27041" w:rsidP="00C93BF4">
      <w:pPr>
        <w:widowControl w:val="0"/>
        <w:autoSpaceDE w:val="0"/>
        <w:autoSpaceDN w:val="0"/>
        <w:adjustRightInd w:val="0"/>
        <w:ind w:left="480" w:hanging="480"/>
        <w:rPr>
          <w:noProof/>
          <w:lang w:val="en-US"/>
        </w:rPr>
      </w:pPr>
      <w:r w:rsidRPr="00FD25BC">
        <w:rPr>
          <w:noProof/>
          <w:lang w:val="en-US"/>
        </w:rPr>
        <w:t xml:space="preserve">Wu, J.; Li, J.; Zhang, J.; Zhang, B.; Chi, M.; Wang, Y.; et al. 2023. PVG: Progressive Vision Graph for Vision Recognition. </w:t>
      </w:r>
      <w:r w:rsidRPr="00FD25BC">
        <w:rPr>
          <w:i/>
          <w:iCs/>
          <w:noProof/>
          <w:lang w:val="en-US"/>
        </w:rPr>
        <w:t>MM 2023 - Proceedings of the 31st ACM International Conference on Multimedia</w:t>
      </w:r>
      <w:r w:rsidRPr="00FD25BC">
        <w:rPr>
          <w:noProof/>
          <w:lang w:val="en-US"/>
        </w:rPr>
        <w:t>: 2477–2486.</w:t>
      </w:r>
    </w:p>
    <w:p w:rsidR="00E27041" w:rsidRPr="00FD25BC" w:rsidRDefault="00E27041" w:rsidP="00C93BF4">
      <w:pPr>
        <w:widowControl w:val="0"/>
        <w:autoSpaceDE w:val="0"/>
        <w:autoSpaceDN w:val="0"/>
        <w:adjustRightInd w:val="0"/>
        <w:ind w:left="480" w:hanging="480"/>
        <w:rPr>
          <w:noProof/>
          <w:lang w:val="en-US"/>
        </w:rPr>
      </w:pPr>
      <w:r w:rsidRPr="00FD25BC">
        <w:rPr>
          <w:noProof/>
          <w:lang w:val="en-US"/>
        </w:rPr>
        <w:t xml:space="preserve">Xu, J.; Chen, C.; Zhou, S.; Hu, W.; Zhang, W. 2023. Land use classification in mine-agriculture compound area based on multi-feature random forest: a case study of Peixian. </w:t>
      </w:r>
      <w:r w:rsidRPr="00FD25BC">
        <w:rPr>
          <w:i/>
          <w:iCs/>
          <w:noProof/>
          <w:lang w:val="en-US"/>
        </w:rPr>
        <w:t>Frontiers in Sustainable Food Systems</w:t>
      </w:r>
      <w:r w:rsidRPr="00FD25BC">
        <w:rPr>
          <w:noProof/>
          <w:lang w:val="en-US"/>
        </w:rPr>
        <w:t xml:space="preserve"> 7.</w:t>
      </w:r>
    </w:p>
    <w:p w:rsidR="00E27041" w:rsidRPr="00FD25BC" w:rsidRDefault="00E27041" w:rsidP="00C93BF4">
      <w:pPr>
        <w:widowControl w:val="0"/>
        <w:autoSpaceDE w:val="0"/>
        <w:autoSpaceDN w:val="0"/>
        <w:adjustRightInd w:val="0"/>
        <w:ind w:left="480" w:hanging="480"/>
        <w:rPr>
          <w:noProof/>
          <w:lang w:val="en-US"/>
        </w:rPr>
      </w:pPr>
      <w:r w:rsidRPr="00FD25BC">
        <w:rPr>
          <w:noProof/>
          <w:lang w:val="en-US"/>
        </w:rPr>
        <w:t xml:space="preserve">Yuan, L.; Zhang, W.; Zhang, N.; Yu, J.; Yang, W.; Zhang, W.; et al. 2024. Research on abnormal behavior detection algorithm of Internet of Things devices with computer vision assistance. </w:t>
      </w:r>
      <w:r w:rsidRPr="00FD25BC">
        <w:rPr>
          <w:i/>
          <w:iCs/>
          <w:noProof/>
          <w:lang w:val="en-US"/>
        </w:rPr>
        <w:t>2024 IEEE 7th International Conference on Information Systems and Computer Aided Education, ICISCAE 2024</w:t>
      </w:r>
      <w:r w:rsidRPr="00FD25BC">
        <w:rPr>
          <w:noProof/>
          <w:lang w:val="en-US"/>
        </w:rPr>
        <w:t>: 247–251.</w:t>
      </w:r>
    </w:p>
    <w:p w:rsidR="00E27041" w:rsidRPr="00FD25BC" w:rsidRDefault="00E27041" w:rsidP="00C93BF4">
      <w:pPr>
        <w:widowControl w:val="0"/>
        <w:autoSpaceDE w:val="0"/>
        <w:autoSpaceDN w:val="0"/>
        <w:adjustRightInd w:val="0"/>
        <w:ind w:left="480" w:hanging="480"/>
        <w:rPr>
          <w:noProof/>
          <w:lang w:val="en-US"/>
        </w:rPr>
      </w:pPr>
      <w:r w:rsidRPr="00FD25BC">
        <w:rPr>
          <w:noProof/>
          <w:lang w:val="en-US"/>
        </w:rPr>
        <w:t xml:space="preserve">Zhang, Y.; Song, X.; Hua, Z.; Li, J. 2024. CGMMA: CNN-GNN Multiscale Mixed Attention Network for Remote Sensing Image Change Detection. </w:t>
      </w:r>
      <w:r w:rsidRPr="00FD25BC">
        <w:rPr>
          <w:i/>
          <w:iCs/>
          <w:noProof/>
          <w:lang w:val="en-US"/>
        </w:rPr>
        <w:t>IEEE Journal of Selected Topics in Applied Earth Observations and Remote Sensing</w:t>
      </w:r>
      <w:r w:rsidRPr="00FD25BC">
        <w:rPr>
          <w:noProof/>
          <w:lang w:val="en-US"/>
        </w:rPr>
        <w:t xml:space="preserve"> 17: 7089–7103.</w:t>
      </w:r>
    </w:p>
    <w:p w:rsidR="00E27041" w:rsidRPr="00FD25BC" w:rsidRDefault="00E27041" w:rsidP="00C93BF4">
      <w:pPr>
        <w:widowControl w:val="0"/>
        <w:autoSpaceDE w:val="0"/>
        <w:autoSpaceDN w:val="0"/>
        <w:adjustRightInd w:val="0"/>
        <w:ind w:left="480" w:hanging="480"/>
        <w:rPr>
          <w:noProof/>
        </w:rPr>
      </w:pPr>
      <w:r w:rsidRPr="00FD25BC">
        <w:rPr>
          <w:noProof/>
          <w:lang w:val="en-US"/>
        </w:rPr>
        <w:t xml:space="preserve">Zhou, X.; Han, T.; McCullum, K.; Wu, P. 2024. The Comparison of Machine Learning Techniques for Agricultural Land Use Classifications in the Prairies: A Case Study in Saskatchewan, Canada. </w:t>
      </w:r>
      <w:r w:rsidRPr="00FD25BC">
        <w:rPr>
          <w:i/>
          <w:iCs/>
          <w:noProof/>
          <w:lang w:val="en-US"/>
        </w:rPr>
        <w:t>Agricultural Research</w:t>
      </w:r>
      <w:r w:rsidRPr="00FD25BC">
        <w:rPr>
          <w:noProof/>
          <w:lang w:val="en-US"/>
        </w:rPr>
        <w:t>.</w:t>
      </w:r>
    </w:p>
    <w:p w:rsidR="00DC5EEA" w:rsidRPr="00FD25BC" w:rsidRDefault="007E6D37" w:rsidP="00C93BF4">
      <w:r w:rsidRPr="00FD25BC">
        <w:lastRenderedPageBreak/>
        <w:fldChar w:fldCharType="end"/>
      </w:r>
    </w:p>
    <w:p w:rsidR="00DC5EEA" w:rsidRPr="00FD25BC" w:rsidRDefault="00DC5EEA" w:rsidP="00C93BF4">
      <w:pPr>
        <w:rPr>
          <w:b/>
        </w:rPr>
      </w:pPr>
      <w:r w:rsidRPr="00FD25BC">
        <w:rPr>
          <w:b/>
        </w:rPr>
        <w:t>FIGURE LEGENDS</w:t>
      </w:r>
    </w:p>
    <w:p w:rsidR="00DC5EEA" w:rsidRPr="00FD25BC" w:rsidRDefault="00DC5EEA" w:rsidP="00C93BF4">
      <w:r w:rsidRPr="00FD25BC">
        <w:rPr>
          <w:b/>
        </w:rPr>
        <w:t>Figure 1.</w:t>
      </w:r>
      <w:r w:rsidRPr="00FD25BC">
        <w:t xml:space="preserve"> Pipeline workflow of the proposed study. The diagram illustrates the three major stages: data and feature preparation, model training, and evaluation.</w:t>
      </w:r>
    </w:p>
    <w:p w:rsidR="00DC5EEA" w:rsidRPr="00FD25BC" w:rsidRDefault="00DC5EEA" w:rsidP="00C93BF4">
      <w:r w:rsidRPr="00FD25BC">
        <w:rPr>
          <w:b/>
        </w:rPr>
        <w:t>Figure 2.</w:t>
      </w:r>
      <w:r w:rsidRPr="00FD25BC">
        <w:t xml:space="preserve"> Sample images from the Amazon Rainforest dataset used for training and validation. This figure is in </w:t>
      </w:r>
      <w:proofErr w:type="spellStart"/>
      <w:r w:rsidRPr="00FD25BC">
        <w:t>color</w:t>
      </w:r>
      <w:proofErr w:type="spellEnd"/>
      <w:r w:rsidRPr="00FD25BC">
        <w:t xml:space="preserve"> in the electronic version.</w:t>
      </w:r>
    </w:p>
    <w:p w:rsidR="00DC5EEA" w:rsidRPr="00FD25BC" w:rsidRDefault="00DC5EEA" w:rsidP="00C93BF4">
      <w:r w:rsidRPr="00FD25BC">
        <w:rPr>
          <w:b/>
        </w:rPr>
        <w:t>Figure 3.</w:t>
      </w:r>
      <w:r w:rsidRPr="00FD25BC">
        <w:t xml:space="preserve"> Architecture of the proposed </w:t>
      </w:r>
      <w:proofErr w:type="spellStart"/>
      <w:r w:rsidRPr="00FD25BC">
        <w:t>ViT</w:t>
      </w:r>
      <w:proofErr w:type="spellEnd"/>
      <w:r w:rsidRPr="00FD25BC">
        <w:t>-GNN RFFA model. The design integrates Vision Transformer (</w:t>
      </w:r>
      <w:proofErr w:type="spellStart"/>
      <w:r w:rsidRPr="00FD25BC">
        <w:t>ViT</w:t>
      </w:r>
      <w:proofErr w:type="spellEnd"/>
      <w:r w:rsidRPr="00FD25BC">
        <w:t>) and Graph Neural Network (GNN) branches, combined by a gated fusion mechanism.</w:t>
      </w:r>
    </w:p>
    <w:p w:rsidR="00DC5EEA" w:rsidRPr="00FD25BC" w:rsidRDefault="00DC5EEA" w:rsidP="00C93BF4">
      <w:r w:rsidRPr="00FD25BC">
        <w:rPr>
          <w:b/>
        </w:rPr>
        <w:t>Figure 4.</w:t>
      </w:r>
      <w:r w:rsidRPr="00FD25BC">
        <w:t xml:space="preserve"> Feature importance plot derived from the Random Forest model, highlighting the most discriminative engineered features (G–R ratio, Mean R, Max Intensity).</w:t>
      </w:r>
    </w:p>
    <w:p w:rsidR="00DC5EEA" w:rsidRPr="00FD25BC" w:rsidRDefault="00DC5EEA" w:rsidP="00C93BF4">
      <w:r w:rsidRPr="00FD25BC">
        <w:rPr>
          <w:b/>
        </w:rPr>
        <w:t>Figure 5.</w:t>
      </w:r>
      <w:r w:rsidRPr="00FD25BC">
        <w:t xml:space="preserve"> Confusion matrix of the </w:t>
      </w:r>
      <w:proofErr w:type="spellStart"/>
      <w:r w:rsidRPr="00FD25BC">
        <w:t>ViT</w:t>
      </w:r>
      <w:proofErr w:type="spellEnd"/>
      <w:r w:rsidRPr="00FD25BC">
        <w:t>-GNN RFFA model. The model shows low false negative rates for forest cover classification.</w:t>
      </w:r>
    </w:p>
    <w:p w:rsidR="00DC5EEA" w:rsidRPr="00FD25BC" w:rsidRDefault="00DC5EEA" w:rsidP="00C93BF4">
      <w:r w:rsidRPr="00FD25BC">
        <w:rPr>
          <w:b/>
        </w:rPr>
        <w:t>Figure 6.</w:t>
      </w:r>
      <w:r w:rsidRPr="00FD25BC">
        <w:t xml:space="preserve"> t-SNE visualization of learned feature representations by the </w:t>
      </w:r>
      <w:proofErr w:type="spellStart"/>
      <w:r w:rsidRPr="00FD25BC">
        <w:t>ViT</w:t>
      </w:r>
      <w:proofErr w:type="spellEnd"/>
      <w:r w:rsidRPr="00FD25BC">
        <w:t>-GNN RFFA. Forest and non-forest classes are clearly separable.</w:t>
      </w:r>
    </w:p>
    <w:p w:rsidR="00DC5EEA" w:rsidRPr="00FD25BC" w:rsidRDefault="00DC5EEA" w:rsidP="00C93BF4">
      <w:r w:rsidRPr="00FD25BC">
        <w:rPr>
          <w:b/>
        </w:rPr>
        <w:t>Figure 7.</w:t>
      </w:r>
      <w:r w:rsidRPr="00FD25BC">
        <w:t xml:space="preserve"> Prediction examples showing successful classification of forest and non-forest patches, as well as misclassified transitional areas. This figure is in </w:t>
      </w:r>
      <w:proofErr w:type="spellStart"/>
      <w:r w:rsidRPr="00FD25BC">
        <w:t>color</w:t>
      </w:r>
      <w:proofErr w:type="spellEnd"/>
      <w:r w:rsidRPr="00FD25BC">
        <w:t xml:space="preserve"> in the electronic version.</w:t>
      </w:r>
    </w:p>
    <w:p w:rsidR="00DC5EEA" w:rsidRPr="00FD25BC" w:rsidRDefault="00DC5EEA" w:rsidP="00C93BF4">
      <w:r w:rsidRPr="00FD25BC">
        <w:rPr>
          <w:b/>
        </w:rPr>
        <w:t>Figure 8.</w:t>
      </w:r>
      <w:r w:rsidRPr="00FD25BC">
        <w:t xml:space="preserve"> Comparative confusion matrices of benchmark models: (a) Baseline CNN, (b) </w:t>
      </w:r>
      <w:proofErr w:type="spellStart"/>
      <w:r w:rsidRPr="00FD25BC">
        <w:t>MiniViT</w:t>
      </w:r>
      <w:proofErr w:type="spellEnd"/>
      <w:r w:rsidRPr="00FD25BC">
        <w:t xml:space="preserve">, (c) Random Forest, and (d) </w:t>
      </w:r>
      <w:proofErr w:type="spellStart"/>
      <w:r w:rsidRPr="00FD25BC">
        <w:t>ViT</w:t>
      </w:r>
      <w:proofErr w:type="spellEnd"/>
      <w:r w:rsidRPr="00FD25BC">
        <w:t>-GNN Plain.</w:t>
      </w:r>
    </w:p>
    <w:p w:rsidR="00DC5EEA" w:rsidRPr="00FD25BC" w:rsidRDefault="00DC5EEA" w:rsidP="00C93BF4">
      <w:r w:rsidRPr="00FD25BC">
        <w:br w:type="page"/>
      </w:r>
    </w:p>
    <w:p w:rsidR="00DC5EEA" w:rsidRPr="00FD25BC" w:rsidRDefault="00DC5EEA" w:rsidP="00C93BF4"/>
    <w:p w:rsidR="00E71544" w:rsidRPr="00FD25BC" w:rsidRDefault="00E71544" w:rsidP="00C93BF4">
      <w:pPr>
        <w:widowControl w:val="0"/>
        <w:autoSpaceDE w:val="0"/>
        <w:autoSpaceDN w:val="0"/>
        <w:adjustRightInd w:val="0"/>
      </w:pPr>
      <w:r w:rsidRPr="00FD25BC">
        <w:rPr>
          <w:b/>
        </w:rPr>
        <w:t xml:space="preserve">TABLE </w:t>
      </w:r>
    </w:p>
    <w:p w:rsidR="00E71544" w:rsidRPr="00FD25BC" w:rsidRDefault="00E71544" w:rsidP="00C93BF4">
      <w:r w:rsidRPr="00FD25BC">
        <w:t xml:space="preserve">Table </w:t>
      </w:r>
      <w:r w:rsidRPr="00FD25BC">
        <w:fldChar w:fldCharType="begin"/>
      </w:r>
      <w:r w:rsidRPr="00FD25BC">
        <w:instrText xml:space="preserve"> SEQ Table \* ARABIC </w:instrText>
      </w:r>
      <w:r w:rsidRPr="00FD25BC">
        <w:fldChar w:fldCharType="separate"/>
      </w:r>
      <w:r w:rsidR="009D0F5B" w:rsidRPr="00FD25BC">
        <w:rPr>
          <w:noProof/>
        </w:rPr>
        <w:t>1</w:t>
      </w:r>
      <w:r w:rsidRPr="00FD25BC">
        <w:fldChar w:fldCharType="end"/>
      </w:r>
      <w:r w:rsidRPr="00FD25BC">
        <w:t>. Comparative Report</w:t>
      </w:r>
    </w:p>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1863"/>
        <w:gridCol w:w="1916"/>
        <w:gridCol w:w="1449"/>
        <w:gridCol w:w="1918"/>
        <w:gridCol w:w="1874"/>
      </w:tblGrid>
      <w:tr w:rsidR="00E71544" w:rsidRPr="00FD25BC" w:rsidTr="00E42F1F">
        <w:trPr>
          <w:trHeight w:val="567"/>
        </w:trPr>
        <w:tc>
          <w:tcPr>
            <w:tcW w:w="1033" w:type="pct"/>
            <w:shd w:val="clear" w:color="auto" w:fill="auto"/>
            <w:noWrap/>
            <w:vAlign w:val="center"/>
            <w:hideMark/>
          </w:tcPr>
          <w:p w:rsidR="00E71544" w:rsidRPr="00FD25BC" w:rsidRDefault="00E71544" w:rsidP="00C93BF4">
            <w:pPr>
              <w:spacing w:line="240" w:lineRule="auto"/>
              <w:jc w:val="center"/>
            </w:pPr>
            <w:r w:rsidRPr="00FD25BC">
              <w:t>Model</w:t>
            </w:r>
          </w:p>
        </w:tc>
        <w:tc>
          <w:tcPr>
            <w:tcW w:w="1062" w:type="pct"/>
            <w:shd w:val="clear" w:color="auto" w:fill="auto"/>
            <w:noWrap/>
            <w:vAlign w:val="center"/>
            <w:hideMark/>
          </w:tcPr>
          <w:p w:rsidR="00E71544" w:rsidRPr="00FD25BC" w:rsidRDefault="00E71544" w:rsidP="00C93BF4">
            <w:pPr>
              <w:spacing w:line="240" w:lineRule="auto"/>
              <w:jc w:val="center"/>
            </w:pPr>
            <w:r w:rsidRPr="00FD25BC">
              <w:t>Overall Accuracy</w:t>
            </w:r>
          </w:p>
        </w:tc>
        <w:tc>
          <w:tcPr>
            <w:tcW w:w="803" w:type="pct"/>
            <w:shd w:val="clear" w:color="auto" w:fill="auto"/>
            <w:noWrap/>
            <w:vAlign w:val="center"/>
            <w:hideMark/>
          </w:tcPr>
          <w:p w:rsidR="00E71544" w:rsidRPr="00FD25BC" w:rsidRDefault="00E71544" w:rsidP="00C93BF4">
            <w:pPr>
              <w:spacing w:line="240" w:lineRule="auto"/>
              <w:jc w:val="center"/>
            </w:pPr>
            <w:r w:rsidRPr="00FD25BC">
              <w:t>Kappa Score</w:t>
            </w:r>
          </w:p>
        </w:tc>
        <w:tc>
          <w:tcPr>
            <w:tcW w:w="1063" w:type="pct"/>
            <w:shd w:val="clear" w:color="auto" w:fill="auto"/>
            <w:noWrap/>
            <w:vAlign w:val="center"/>
            <w:hideMark/>
          </w:tcPr>
          <w:p w:rsidR="00E71544" w:rsidRPr="00FD25BC" w:rsidRDefault="00E71544" w:rsidP="00C93BF4">
            <w:pPr>
              <w:spacing w:line="240" w:lineRule="auto"/>
              <w:jc w:val="center"/>
            </w:pPr>
            <w:r w:rsidRPr="00FD25BC">
              <w:t>F1-Score</w:t>
            </w:r>
          </w:p>
          <w:p w:rsidR="00E71544" w:rsidRPr="00FD25BC" w:rsidRDefault="00E71544" w:rsidP="00C93BF4">
            <w:pPr>
              <w:spacing w:line="240" w:lineRule="auto"/>
              <w:jc w:val="center"/>
            </w:pPr>
            <w:r w:rsidRPr="00FD25BC">
              <w:t>(Macro)</w:t>
            </w:r>
          </w:p>
        </w:tc>
        <w:tc>
          <w:tcPr>
            <w:tcW w:w="1039" w:type="pct"/>
            <w:shd w:val="clear" w:color="auto" w:fill="auto"/>
            <w:noWrap/>
            <w:vAlign w:val="center"/>
            <w:hideMark/>
          </w:tcPr>
          <w:p w:rsidR="00E71544" w:rsidRPr="00FD25BC" w:rsidRDefault="00E71544" w:rsidP="00C93BF4">
            <w:pPr>
              <w:spacing w:line="240" w:lineRule="auto"/>
              <w:jc w:val="center"/>
            </w:pPr>
            <w:r w:rsidRPr="00FD25BC">
              <w:t>Inference Time</w:t>
            </w:r>
          </w:p>
          <w:p w:rsidR="00E71544" w:rsidRPr="00FD25BC" w:rsidRDefault="00E71544" w:rsidP="00C93BF4">
            <w:pPr>
              <w:spacing w:line="240" w:lineRule="auto"/>
              <w:jc w:val="center"/>
            </w:pPr>
            <w:r w:rsidRPr="00FD25BC">
              <w:t>(</w:t>
            </w:r>
            <w:proofErr w:type="spellStart"/>
            <w:r w:rsidRPr="00FD25BC">
              <w:t>ms</w:t>
            </w:r>
            <w:proofErr w:type="spellEnd"/>
            <w:r w:rsidRPr="00FD25BC">
              <w:t>/sample)</w:t>
            </w:r>
          </w:p>
        </w:tc>
      </w:tr>
      <w:tr w:rsidR="00E71544" w:rsidRPr="00FD25BC" w:rsidTr="00E42F1F">
        <w:trPr>
          <w:trHeight w:val="567"/>
        </w:trPr>
        <w:tc>
          <w:tcPr>
            <w:tcW w:w="1033" w:type="pct"/>
            <w:shd w:val="clear" w:color="auto" w:fill="auto"/>
            <w:noWrap/>
            <w:vAlign w:val="center"/>
            <w:hideMark/>
          </w:tcPr>
          <w:p w:rsidR="00E71544" w:rsidRPr="00FD25BC" w:rsidRDefault="00E71544" w:rsidP="00C93BF4">
            <w:pPr>
              <w:spacing w:line="240" w:lineRule="auto"/>
              <w:jc w:val="center"/>
            </w:pPr>
            <w:proofErr w:type="spellStart"/>
            <w:r w:rsidRPr="00FD25BC">
              <w:t>ViT</w:t>
            </w:r>
            <w:proofErr w:type="spellEnd"/>
            <w:r w:rsidRPr="00FD25BC">
              <w:t>-GNN RFFA</w:t>
            </w:r>
          </w:p>
        </w:tc>
        <w:tc>
          <w:tcPr>
            <w:tcW w:w="1062" w:type="pct"/>
            <w:shd w:val="clear" w:color="auto" w:fill="auto"/>
            <w:noWrap/>
            <w:vAlign w:val="center"/>
            <w:hideMark/>
          </w:tcPr>
          <w:p w:rsidR="00E71544" w:rsidRPr="00FD25BC" w:rsidRDefault="00E71544" w:rsidP="00C93BF4">
            <w:pPr>
              <w:spacing w:line="240" w:lineRule="auto"/>
              <w:jc w:val="center"/>
            </w:pPr>
            <w:r w:rsidRPr="00FD25BC">
              <w:t>0.938</w:t>
            </w:r>
          </w:p>
        </w:tc>
        <w:tc>
          <w:tcPr>
            <w:tcW w:w="803" w:type="pct"/>
            <w:shd w:val="clear" w:color="auto" w:fill="auto"/>
            <w:noWrap/>
            <w:vAlign w:val="center"/>
            <w:hideMark/>
          </w:tcPr>
          <w:p w:rsidR="00E71544" w:rsidRPr="00FD25BC" w:rsidRDefault="00E71544" w:rsidP="00C93BF4">
            <w:pPr>
              <w:spacing w:line="240" w:lineRule="auto"/>
              <w:jc w:val="center"/>
            </w:pPr>
            <w:r w:rsidRPr="00FD25BC">
              <w:t>0.875</w:t>
            </w:r>
          </w:p>
        </w:tc>
        <w:tc>
          <w:tcPr>
            <w:tcW w:w="1063" w:type="pct"/>
            <w:shd w:val="clear" w:color="auto" w:fill="auto"/>
            <w:noWrap/>
            <w:vAlign w:val="center"/>
            <w:hideMark/>
          </w:tcPr>
          <w:p w:rsidR="00E71544" w:rsidRPr="00FD25BC" w:rsidRDefault="00E71544" w:rsidP="00C93BF4">
            <w:pPr>
              <w:spacing w:line="240" w:lineRule="auto"/>
              <w:jc w:val="center"/>
            </w:pPr>
            <w:r w:rsidRPr="00FD25BC">
              <w:t>0.938</w:t>
            </w:r>
          </w:p>
        </w:tc>
        <w:tc>
          <w:tcPr>
            <w:tcW w:w="1039" w:type="pct"/>
            <w:shd w:val="clear" w:color="auto" w:fill="auto"/>
            <w:noWrap/>
            <w:vAlign w:val="center"/>
            <w:hideMark/>
          </w:tcPr>
          <w:p w:rsidR="00E71544" w:rsidRPr="00FD25BC" w:rsidRDefault="00E71544" w:rsidP="00C93BF4">
            <w:pPr>
              <w:spacing w:line="240" w:lineRule="auto"/>
              <w:jc w:val="center"/>
            </w:pPr>
            <w:r w:rsidRPr="00FD25BC">
              <w:t>0.103</w:t>
            </w:r>
          </w:p>
        </w:tc>
      </w:tr>
      <w:tr w:rsidR="00E71544" w:rsidRPr="00FD25BC" w:rsidTr="00E42F1F">
        <w:trPr>
          <w:trHeight w:val="567"/>
        </w:trPr>
        <w:tc>
          <w:tcPr>
            <w:tcW w:w="1033" w:type="pct"/>
            <w:shd w:val="clear" w:color="auto" w:fill="auto"/>
            <w:noWrap/>
            <w:vAlign w:val="center"/>
            <w:hideMark/>
          </w:tcPr>
          <w:p w:rsidR="00E71544" w:rsidRPr="00FD25BC" w:rsidRDefault="00E71544" w:rsidP="00C93BF4">
            <w:pPr>
              <w:spacing w:line="240" w:lineRule="auto"/>
              <w:jc w:val="center"/>
            </w:pPr>
            <w:proofErr w:type="spellStart"/>
            <w:r w:rsidRPr="00FD25BC">
              <w:t>MiniViT</w:t>
            </w:r>
            <w:proofErr w:type="spellEnd"/>
          </w:p>
        </w:tc>
        <w:tc>
          <w:tcPr>
            <w:tcW w:w="1062" w:type="pct"/>
            <w:shd w:val="clear" w:color="auto" w:fill="auto"/>
            <w:noWrap/>
            <w:vAlign w:val="center"/>
            <w:hideMark/>
          </w:tcPr>
          <w:p w:rsidR="00E71544" w:rsidRPr="00FD25BC" w:rsidRDefault="00E71544" w:rsidP="00C93BF4">
            <w:pPr>
              <w:spacing w:line="240" w:lineRule="auto"/>
              <w:jc w:val="center"/>
            </w:pPr>
            <w:r w:rsidRPr="00FD25BC">
              <w:t>0.931</w:t>
            </w:r>
          </w:p>
        </w:tc>
        <w:tc>
          <w:tcPr>
            <w:tcW w:w="803" w:type="pct"/>
            <w:shd w:val="clear" w:color="auto" w:fill="auto"/>
            <w:noWrap/>
            <w:vAlign w:val="center"/>
            <w:hideMark/>
          </w:tcPr>
          <w:p w:rsidR="00E71544" w:rsidRPr="00FD25BC" w:rsidRDefault="00E71544" w:rsidP="00C93BF4">
            <w:pPr>
              <w:spacing w:line="240" w:lineRule="auto"/>
              <w:jc w:val="center"/>
            </w:pPr>
            <w:r w:rsidRPr="00FD25BC">
              <w:t>0.861</w:t>
            </w:r>
          </w:p>
        </w:tc>
        <w:tc>
          <w:tcPr>
            <w:tcW w:w="1063" w:type="pct"/>
            <w:shd w:val="clear" w:color="auto" w:fill="auto"/>
            <w:noWrap/>
            <w:vAlign w:val="center"/>
            <w:hideMark/>
          </w:tcPr>
          <w:p w:rsidR="00E71544" w:rsidRPr="00FD25BC" w:rsidRDefault="00E71544" w:rsidP="00C93BF4">
            <w:pPr>
              <w:spacing w:line="240" w:lineRule="auto"/>
              <w:jc w:val="center"/>
            </w:pPr>
            <w:r w:rsidRPr="00FD25BC">
              <w:t>0.931</w:t>
            </w:r>
          </w:p>
        </w:tc>
        <w:tc>
          <w:tcPr>
            <w:tcW w:w="1039" w:type="pct"/>
            <w:shd w:val="clear" w:color="auto" w:fill="auto"/>
            <w:noWrap/>
            <w:vAlign w:val="center"/>
            <w:hideMark/>
          </w:tcPr>
          <w:p w:rsidR="00E71544" w:rsidRPr="00FD25BC" w:rsidRDefault="00E71544" w:rsidP="00C93BF4">
            <w:pPr>
              <w:spacing w:line="240" w:lineRule="auto"/>
              <w:jc w:val="center"/>
            </w:pPr>
            <w:r w:rsidRPr="00FD25BC">
              <w:t>0.173</w:t>
            </w:r>
          </w:p>
        </w:tc>
      </w:tr>
      <w:tr w:rsidR="00E71544" w:rsidRPr="00FD25BC" w:rsidTr="00E42F1F">
        <w:trPr>
          <w:trHeight w:val="567"/>
        </w:trPr>
        <w:tc>
          <w:tcPr>
            <w:tcW w:w="1033" w:type="pct"/>
            <w:shd w:val="clear" w:color="auto" w:fill="auto"/>
            <w:noWrap/>
            <w:vAlign w:val="center"/>
            <w:hideMark/>
          </w:tcPr>
          <w:p w:rsidR="00E71544" w:rsidRPr="00FD25BC" w:rsidRDefault="00E71544" w:rsidP="00C93BF4">
            <w:pPr>
              <w:spacing w:line="240" w:lineRule="auto"/>
              <w:jc w:val="center"/>
            </w:pPr>
            <w:proofErr w:type="spellStart"/>
            <w:r w:rsidRPr="00FD25BC">
              <w:t>ViT</w:t>
            </w:r>
            <w:proofErr w:type="spellEnd"/>
            <w:r w:rsidRPr="00FD25BC">
              <w:t>-GNN Plain</w:t>
            </w:r>
          </w:p>
        </w:tc>
        <w:tc>
          <w:tcPr>
            <w:tcW w:w="1062" w:type="pct"/>
            <w:shd w:val="clear" w:color="auto" w:fill="auto"/>
            <w:noWrap/>
            <w:vAlign w:val="center"/>
            <w:hideMark/>
          </w:tcPr>
          <w:p w:rsidR="00E71544" w:rsidRPr="00FD25BC" w:rsidRDefault="00E71544" w:rsidP="00C93BF4">
            <w:pPr>
              <w:spacing w:line="240" w:lineRule="auto"/>
              <w:jc w:val="center"/>
            </w:pPr>
            <w:r w:rsidRPr="00FD25BC">
              <w:t>0.929</w:t>
            </w:r>
          </w:p>
        </w:tc>
        <w:tc>
          <w:tcPr>
            <w:tcW w:w="803" w:type="pct"/>
            <w:shd w:val="clear" w:color="auto" w:fill="auto"/>
            <w:noWrap/>
            <w:vAlign w:val="center"/>
            <w:hideMark/>
          </w:tcPr>
          <w:p w:rsidR="00E71544" w:rsidRPr="00FD25BC" w:rsidRDefault="00E71544" w:rsidP="00C93BF4">
            <w:pPr>
              <w:spacing w:line="240" w:lineRule="auto"/>
              <w:jc w:val="center"/>
            </w:pPr>
            <w:r w:rsidRPr="00FD25BC">
              <w:t>0.859</w:t>
            </w:r>
          </w:p>
        </w:tc>
        <w:tc>
          <w:tcPr>
            <w:tcW w:w="1063" w:type="pct"/>
            <w:shd w:val="clear" w:color="auto" w:fill="auto"/>
            <w:noWrap/>
            <w:vAlign w:val="center"/>
            <w:hideMark/>
          </w:tcPr>
          <w:p w:rsidR="00E71544" w:rsidRPr="00FD25BC" w:rsidRDefault="00E71544" w:rsidP="00C93BF4">
            <w:pPr>
              <w:spacing w:line="240" w:lineRule="auto"/>
              <w:jc w:val="center"/>
            </w:pPr>
            <w:r w:rsidRPr="00FD25BC">
              <w:t>0.929</w:t>
            </w:r>
          </w:p>
        </w:tc>
        <w:tc>
          <w:tcPr>
            <w:tcW w:w="1039" w:type="pct"/>
            <w:shd w:val="clear" w:color="auto" w:fill="auto"/>
            <w:noWrap/>
            <w:vAlign w:val="center"/>
            <w:hideMark/>
          </w:tcPr>
          <w:p w:rsidR="00E71544" w:rsidRPr="00FD25BC" w:rsidRDefault="00E71544" w:rsidP="00C93BF4">
            <w:pPr>
              <w:spacing w:line="240" w:lineRule="auto"/>
              <w:jc w:val="center"/>
            </w:pPr>
            <w:r w:rsidRPr="00FD25BC">
              <w:t>0.086</w:t>
            </w:r>
          </w:p>
        </w:tc>
      </w:tr>
      <w:tr w:rsidR="00E71544" w:rsidRPr="00FD25BC" w:rsidTr="00E42F1F">
        <w:trPr>
          <w:trHeight w:val="567"/>
        </w:trPr>
        <w:tc>
          <w:tcPr>
            <w:tcW w:w="1033" w:type="pct"/>
            <w:shd w:val="clear" w:color="auto" w:fill="auto"/>
            <w:noWrap/>
            <w:vAlign w:val="center"/>
            <w:hideMark/>
          </w:tcPr>
          <w:p w:rsidR="00E71544" w:rsidRPr="00FD25BC" w:rsidRDefault="00E71544" w:rsidP="00C93BF4">
            <w:pPr>
              <w:spacing w:line="240" w:lineRule="auto"/>
              <w:jc w:val="center"/>
            </w:pPr>
            <w:r w:rsidRPr="00FD25BC">
              <w:t>Random Forest</w:t>
            </w:r>
          </w:p>
        </w:tc>
        <w:tc>
          <w:tcPr>
            <w:tcW w:w="1062" w:type="pct"/>
            <w:shd w:val="clear" w:color="auto" w:fill="auto"/>
            <w:noWrap/>
            <w:vAlign w:val="center"/>
            <w:hideMark/>
          </w:tcPr>
          <w:p w:rsidR="00E71544" w:rsidRPr="00FD25BC" w:rsidRDefault="00E71544" w:rsidP="00C93BF4">
            <w:pPr>
              <w:spacing w:line="240" w:lineRule="auto"/>
              <w:jc w:val="center"/>
            </w:pPr>
            <w:r w:rsidRPr="00FD25BC">
              <w:t>0.924</w:t>
            </w:r>
          </w:p>
        </w:tc>
        <w:tc>
          <w:tcPr>
            <w:tcW w:w="803" w:type="pct"/>
            <w:shd w:val="clear" w:color="auto" w:fill="auto"/>
            <w:noWrap/>
            <w:vAlign w:val="center"/>
            <w:hideMark/>
          </w:tcPr>
          <w:p w:rsidR="00E71544" w:rsidRPr="00FD25BC" w:rsidRDefault="00E71544" w:rsidP="00C93BF4">
            <w:pPr>
              <w:spacing w:line="240" w:lineRule="auto"/>
              <w:jc w:val="center"/>
            </w:pPr>
            <w:r w:rsidRPr="00FD25BC">
              <w:t>0.847</w:t>
            </w:r>
          </w:p>
        </w:tc>
        <w:tc>
          <w:tcPr>
            <w:tcW w:w="1063" w:type="pct"/>
            <w:shd w:val="clear" w:color="auto" w:fill="auto"/>
            <w:noWrap/>
            <w:vAlign w:val="center"/>
            <w:hideMark/>
          </w:tcPr>
          <w:p w:rsidR="00E71544" w:rsidRPr="00FD25BC" w:rsidRDefault="00E71544" w:rsidP="00C93BF4">
            <w:pPr>
              <w:spacing w:line="240" w:lineRule="auto"/>
              <w:jc w:val="center"/>
            </w:pPr>
            <w:r w:rsidRPr="00FD25BC">
              <w:t>0.924</w:t>
            </w:r>
          </w:p>
        </w:tc>
        <w:tc>
          <w:tcPr>
            <w:tcW w:w="1039" w:type="pct"/>
            <w:shd w:val="clear" w:color="auto" w:fill="auto"/>
            <w:noWrap/>
            <w:vAlign w:val="center"/>
            <w:hideMark/>
          </w:tcPr>
          <w:p w:rsidR="00E71544" w:rsidRPr="00FD25BC" w:rsidRDefault="00E71544" w:rsidP="00C93BF4">
            <w:pPr>
              <w:spacing w:line="240" w:lineRule="auto"/>
              <w:jc w:val="center"/>
            </w:pPr>
            <w:r w:rsidRPr="00FD25BC">
              <w:t>0.009</w:t>
            </w:r>
          </w:p>
        </w:tc>
      </w:tr>
      <w:tr w:rsidR="00E71544" w:rsidRPr="00FD25BC" w:rsidTr="00E42F1F">
        <w:trPr>
          <w:trHeight w:val="567"/>
        </w:trPr>
        <w:tc>
          <w:tcPr>
            <w:tcW w:w="1033" w:type="pct"/>
            <w:shd w:val="clear" w:color="auto" w:fill="auto"/>
            <w:noWrap/>
            <w:vAlign w:val="center"/>
            <w:hideMark/>
          </w:tcPr>
          <w:p w:rsidR="00E71544" w:rsidRPr="00FD25BC" w:rsidRDefault="00E71544" w:rsidP="00C93BF4">
            <w:pPr>
              <w:spacing w:line="240" w:lineRule="auto"/>
              <w:jc w:val="center"/>
            </w:pPr>
            <w:r w:rsidRPr="00FD25BC">
              <w:t>Baseline CNN</w:t>
            </w:r>
          </w:p>
        </w:tc>
        <w:tc>
          <w:tcPr>
            <w:tcW w:w="1062" w:type="pct"/>
            <w:shd w:val="clear" w:color="auto" w:fill="auto"/>
            <w:noWrap/>
            <w:vAlign w:val="center"/>
            <w:hideMark/>
          </w:tcPr>
          <w:p w:rsidR="00E71544" w:rsidRPr="00FD25BC" w:rsidRDefault="00E71544" w:rsidP="00C93BF4">
            <w:pPr>
              <w:spacing w:line="240" w:lineRule="auto"/>
              <w:jc w:val="center"/>
            </w:pPr>
            <w:r w:rsidRPr="00FD25BC">
              <w:t>0.916</w:t>
            </w:r>
          </w:p>
        </w:tc>
        <w:tc>
          <w:tcPr>
            <w:tcW w:w="803" w:type="pct"/>
            <w:shd w:val="clear" w:color="auto" w:fill="auto"/>
            <w:noWrap/>
            <w:vAlign w:val="center"/>
            <w:hideMark/>
          </w:tcPr>
          <w:p w:rsidR="00E71544" w:rsidRPr="00FD25BC" w:rsidRDefault="00E71544" w:rsidP="00C93BF4">
            <w:pPr>
              <w:spacing w:line="240" w:lineRule="auto"/>
              <w:jc w:val="center"/>
            </w:pPr>
            <w:r w:rsidRPr="00FD25BC">
              <w:t>0.833</w:t>
            </w:r>
          </w:p>
        </w:tc>
        <w:tc>
          <w:tcPr>
            <w:tcW w:w="1063" w:type="pct"/>
            <w:shd w:val="clear" w:color="auto" w:fill="auto"/>
            <w:noWrap/>
            <w:vAlign w:val="center"/>
            <w:hideMark/>
          </w:tcPr>
          <w:p w:rsidR="00E71544" w:rsidRPr="00FD25BC" w:rsidRDefault="00E71544" w:rsidP="00C93BF4">
            <w:pPr>
              <w:spacing w:line="240" w:lineRule="auto"/>
              <w:jc w:val="center"/>
            </w:pPr>
            <w:r w:rsidRPr="00FD25BC">
              <w:t>0.916</w:t>
            </w:r>
          </w:p>
        </w:tc>
        <w:tc>
          <w:tcPr>
            <w:tcW w:w="1039" w:type="pct"/>
            <w:shd w:val="clear" w:color="auto" w:fill="auto"/>
            <w:noWrap/>
            <w:vAlign w:val="center"/>
            <w:hideMark/>
          </w:tcPr>
          <w:p w:rsidR="00E71544" w:rsidRPr="00FD25BC" w:rsidRDefault="00E71544" w:rsidP="00C93BF4">
            <w:pPr>
              <w:spacing w:line="240" w:lineRule="auto"/>
              <w:jc w:val="center"/>
            </w:pPr>
            <w:r w:rsidRPr="00FD25BC">
              <w:t>0.046</w:t>
            </w:r>
          </w:p>
        </w:tc>
      </w:tr>
    </w:tbl>
    <w:p w:rsidR="007E6D37" w:rsidRPr="00FD25BC" w:rsidRDefault="007E6D37" w:rsidP="00C93BF4"/>
    <w:p w:rsidR="00161646" w:rsidRPr="00FD25BC" w:rsidRDefault="00197AE6" w:rsidP="00C93BF4">
      <w:pPr>
        <w:rPr>
          <w:b/>
        </w:rPr>
      </w:pPr>
      <w:r w:rsidRPr="00FD25BC">
        <w:rPr>
          <w:b/>
        </w:rPr>
        <w:t>APPENDIX</w:t>
      </w:r>
    </w:p>
    <w:p w:rsidR="00161646" w:rsidRPr="00FD25BC" w:rsidRDefault="00161646" w:rsidP="00C93BF4">
      <w:r w:rsidRPr="00FD25BC">
        <w:t>Appendix A: Model Architecture Summarie</w:t>
      </w:r>
      <w:r w:rsidR="00860ED5" w:rsidRPr="00FD25BC">
        <w:t>s</w:t>
      </w:r>
    </w:p>
    <w:p w:rsidR="00197AE6" w:rsidRPr="00D4487C" w:rsidRDefault="00161646" w:rsidP="00C93BF4">
      <w:r w:rsidRPr="00FD25BC">
        <w:t>Appendix B: Detailed Prediction Table</w:t>
      </w:r>
      <w:bookmarkEnd w:id="0"/>
      <w:bookmarkEnd w:id="1"/>
    </w:p>
    <w:sectPr w:rsidR="00197AE6" w:rsidRPr="00D4487C" w:rsidSect="00FD566D">
      <w:pgSz w:w="11900" w:h="16840"/>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altName w:val="Sylfaen"/>
    <w:panose1 w:val="020B0604020202020204"/>
    <w:charset w:val="00"/>
    <w:family w:val="roman"/>
    <w:pitch w:val="variable"/>
    <w:sig w:usb0="E0002AFF" w:usb1="C0007841"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99411"/>
    <w:multiLevelType w:val="multilevel"/>
    <w:tmpl w:val="4B6A97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0A99412"/>
    <w:multiLevelType w:val="multilevel"/>
    <w:tmpl w:val="56904872"/>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2" w15:restartNumberingAfterBreak="0">
    <w:nsid w:val="00A99413"/>
    <w:multiLevelType w:val="multilevel"/>
    <w:tmpl w:val="C93A633C"/>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3" w15:restartNumberingAfterBreak="0">
    <w:nsid w:val="00A99414"/>
    <w:multiLevelType w:val="multilevel"/>
    <w:tmpl w:val="94DE9D74"/>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4" w15:restartNumberingAfterBreak="0">
    <w:nsid w:val="00A99415"/>
    <w:multiLevelType w:val="multilevel"/>
    <w:tmpl w:val="F41A3AF4"/>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5" w15:restartNumberingAfterBreak="0">
    <w:nsid w:val="00A99731"/>
    <w:multiLevelType w:val="multilevel"/>
    <w:tmpl w:val="8DD8217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6" w15:restartNumberingAfterBreak="0">
    <w:nsid w:val="02FA5683"/>
    <w:multiLevelType w:val="hybridMultilevel"/>
    <w:tmpl w:val="25CA08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3975B98"/>
    <w:multiLevelType w:val="hybridMultilevel"/>
    <w:tmpl w:val="25CA08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9C672E"/>
    <w:multiLevelType w:val="multilevel"/>
    <w:tmpl w:val="2F6CA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B26578"/>
    <w:multiLevelType w:val="multilevel"/>
    <w:tmpl w:val="9FC0168E"/>
    <w:lvl w:ilvl="0">
      <w:start w:val="1"/>
      <w:numFmt w:val="decimal"/>
      <w:lvlText w:val="%1"/>
      <w:lvlJc w:val="left"/>
      <w:pPr>
        <w:ind w:left="792" w:hanging="432"/>
      </w:p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10" w15:restartNumberingAfterBreak="0">
    <w:nsid w:val="1B7046CF"/>
    <w:multiLevelType w:val="multilevel"/>
    <w:tmpl w:val="7E7A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77BE8"/>
    <w:multiLevelType w:val="multilevel"/>
    <w:tmpl w:val="A20EA55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DBA16C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1C23853"/>
    <w:multiLevelType w:val="multilevel"/>
    <w:tmpl w:val="EBAA6732"/>
    <w:lvl w:ilvl="0">
      <w:start w:val="1"/>
      <w:numFmt w:val="decimal"/>
      <w:pStyle w:val="Heading1"/>
      <w:lvlText w:val="%1"/>
      <w:lvlJc w:val="left"/>
      <w:pPr>
        <w:ind w:left="792" w:hanging="432"/>
      </w:pPr>
    </w:lvl>
    <w:lvl w:ilvl="1">
      <w:start w:val="1"/>
      <w:numFmt w:val="decimal"/>
      <w:pStyle w:val="Heading2"/>
      <w:lvlText w:val="%1.%2"/>
      <w:lvlJc w:val="left"/>
      <w:pPr>
        <w:ind w:left="936" w:hanging="576"/>
      </w:pPr>
    </w:lvl>
    <w:lvl w:ilvl="2">
      <w:start w:val="1"/>
      <w:numFmt w:val="decimal"/>
      <w:pStyle w:val="Heading3"/>
      <w:lvlText w:val="%1.%2.%3"/>
      <w:lvlJc w:val="left"/>
      <w:pPr>
        <w:ind w:left="1080" w:hanging="720"/>
      </w:pPr>
    </w:lvl>
    <w:lvl w:ilvl="3">
      <w:start w:val="1"/>
      <w:numFmt w:val="decimal"/>
      <w:lvlText w:val="%1.%2.%3.%4"/>
      <w:lvlJc w:val="left"/>
      <w:pPr>
        <w:ind w:left="1224" w:hanging="864"/>
      </w:pPr>
    </w:lvl>
    <w:lvl w:ilvl="4">
      <w:start w:val="1"/>
      <w:numFmt w:val="decimal"/>
      <w:pStyle w:val="Heading5"/>
      <w:lvlText w:val="%1.%2.%3.%4.%5"/>
      <w:lvlJc w:val="left"/>
      <w:pPr>
        <w:ind w:left="1368" w:hanging="1008"/>
      </w:pPr>
    </w:lvl>
    <w:lvl w:ilvl="5">
      <w:start w:val="1"/>
      <w:numFmt w:val="decimal"/>
      <w:pStyle w:val="Heading6"/>
      <w:lvlText w:val="%1.%2.%3.%4.%5.%6"/>
      <w:lvlJc w:val="left"/>
      <w:pPr>
        <w:ind w:left="1512" w:hanging="1152"/>
      </w:pPr>
    </w:lvl>
    <w:lvl w:ilvl="6">
      <w:start w:val="1"/>
      <w:numFmt w:val="decimal"/>
      <w:pStyle w:val="Heading7"/>
      <w:lvlText w:val="%1.%2.%3.%4.%5.%6.%7"/>
      <w:lvlJc w:val="left"/>
      <w:pPr>
        <w:ind w:left="1656" w:hanging="1296"/>
      </w:pPr>
    </w:lvl>
    <w:lvl w:ilvl="7">
      <w:start w:val="1"/>
      <w:numFmt w:val="decimal"/>
      <w:pStyle w:val="Heading8"/>
      <w:lvlText w:val="%1.%2.%3.%4.%5.%6.%7.%8"/>
      <w:lvlJc w:val="left"/>
      <w:pPr>
        <w:ind w:left="1800" w:hanging="1440"/>
      </w:pPr>
    </w:lvl>
    <w:lvl w:ilvl="8">
      <w:start w:val="1"/>
      <w:numFmt w:val="decimal"/>
      <w:pStyle w:val="Heading9"/>
      <w:lvlText w:val="%1.%2.%3.%4.%5.%6.%7.%8.%9"/>
      <w:lvlJc w:val="left"/>
      <w:pPr>
        <w:ind w:left="1944" w:hanging="1584"/>
      </w:pPr>
    </w:lvl>
  </w:abstractNum>
  <w:abstractNum w:abstractNumId="14" w15:restartNumberingAfterBreak="0">
    <w:nsid w:val="229D2AF7"/>
    <w:multiLevelType w:val="multilevel"/>
    <w:tmpl w:val="64769326"/>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23971A2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ADF6CF6"/>
    <w:multiLevelType w:val="multilevel"/>
    <w:tmpl w:val="9A96DD9C"/>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7" w15:restartNumberingAfterBreak="0">
    <w:nsid w:val="2C2E2DFC"/>
    <w:multiLevelType w:val="multilevel"/>
    <w:tmpl w:val="CAA2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D76877"/>
    <w:multiLevelType w:val="multilevel"/>
    <w:tmpl w:val="E2B0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AF10BA"/>
    <w:multiLevelType w:val="multilevel"/>
    <w:tmpl w:val="A75C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486AF9"/>
    <w:multiLevelType w:val="multilevel"/>
    <w:tmpl w:val="5F90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8B4B45"/>
    <w:multiLevelType w:val="multilevel"/>
    <w:tmpl w:val="A20EA55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0B7599B"/>
    <w:multiLevelType w:val="hybridMultilevel"/>
    <w:tmpl w:val="2A7ADE3C"/>
    <w:lvl w:ilvl="0" w:tplc="BACE054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DA2F57"/>
    <w:multiLevelType w:val="multilevel"/>
    <w:tmpl w:val="C9FA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AC61B4"/>
    <w:multiLevelType w:val="multilevel"/>
    <w:tmpl w:val="08944E74"/>
    <w:lvl w:ilvl="0">
      <w:start w:val="1"/>
      <w:numFmt w:val="decimal"/>
      <w:lvlText w:val="%1"/>
      <w:lvlJc w:val="left"/>
      <w:pPr>
        <w:ind w:left="792" w:hanging="432"/>
      </w:p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abstractNumId w:val="14"/>
  </w:num>
  <w:num w:numId="8">
    <w:abstractNumId w:val="12"/>
  </w:num>
  <w:num w:numId="9">
    <w:abstractNumId w:val="7"/>
  </w:num>
  <w:num w:numId="10">
    <w:abstractNumId w:val="10"/>
  </w:num>
  <w:num w:numId="11">
    <w:abstractNumId w:val="18"/>
  </w:num>
  <w:num w:numId="12">
    <w:abstractNumId w:val="20"/>
  </w:num>
  <w:num w:numId="13">
    <w:abstractNumId w:val="17"/>
  </w:num>
  <w:num w:numId="14">
    <w:abstractNumId w:val="19"/>
  </w:num>
  <w:num w:numId="15">
    <w:abstractNumId w:val="8"/>
  </w:num>
  <w:num w:numId="16">
    <w:abstractNumId w:val="22"/>
  </w:num>
  <w:num w:numId="17">
    <w:abstractNumId w:val="16"/>
  </w:num>
  <w:num w:numId="18">
    <w:abstractNumId w:val="13"/>
  </w:num>
  <w:num w:numId="19">
    <w:abstractNumId w:val="11"/>
  </w:num>
  <w:num w:numId="20">
    <w:abstractNumId w:val="21"/>
  </w:num>
  <w:num w:numId="21">
    <w:abstractNumId w:val="9"/>
  </w:num>
  <w:num w:numId="22">
    <w:abstractNumId w:val="24"/>
  </w:num>
  <w:num w:numId="23">
    <w:abstractNumId w:val="15"/>
  </w:num>
  <w:num w:numId="24">
    <w:abstractNumId w:val="6"/>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87C"/>
    <w:rsid w:val="000108C4"/>
    <w:rsid w:val="00013D4C"/>
    <w:rsid w:val="00033FAC"/>
    <w:rsid w:val="000619D9"/>
    <w:rsid w:val="0009392B"/>
    <w:rsid w:val="000D726F"/>
    <w:rsid w:val="000D7B02"/>
    <w:rsid w:val="000F0312"/>
    <w:rsid w:val="001125CA"/>
    <w:rsid w:val="00113AF2"/>
    <w:rsid w:val="00134408"/>
    <w:rsid w:val="00161646"/>
    <w:rsid w:val="00195F88"/>
    <w:rsid w:val="00196862"/>
    <w:rsid w:val="00197AE6"/>
    <w:rsid w:val="001A0D56"/>
    <w:rsid w:val="001B7297"/>
    <w:rsid w:val="001D532E"/>
    <w:rsid w:val="0020105D"/>
    <w:rsid w:val="002167AB"/>
    <w:rsid w:val="00232D74"/>
    <w:rsid w:val="00241085"/>
    <w:rsid w:val="002416D0"/>
    <w:rsid w:val="002566A0"/>
    <w:rsid w:val="00270252"/>
    <w:rsid w:val="00280303"/>
    <w:rsid w:val="002A303B"/>
    <w:rsid w:val="002B1754"/>
    <w:rsid w:val="002C6962"/>
    <w:rsid w:val="002D37D3"/>
    <w:rsid w:val="00302748"/>
    <w:rsid w:val="00314848"/>
    <w:rsid w:val="0034026C"/>
    <w:rsid w:val="00393656"/>
    <w:rsid w:val="003C53BA"/>
    <w:rsid w:val="0040470E"/>
    <w:rsid w:val="00425D66"/>
    <w:rsid w:val="00446A99"/>
    <w:rsid w:val="0044792E"/>
    <w:rsid w:val="0049557E"/>
    <w:rsid w:val="004D1276"/>
    <w:rsid w:val="004D529E"/>
    <w:rsid w:val="0052094A"/>
    <w:rsid w:val="0053061D"/>
    <w:rsid w:val="00533F12"/>
    <w:rsid w:val="00541B07"/>
    <w:rsid w:val="005557D3"/>
    <w:rsid w:val="005724B5"/>
    <w:rsid w:val="005858F3"/>
    <w:rsid w:val="005931C4"/>
    <w:rsid w:val="005C3417"/>
    <w:rsid w:val="005D082F"/>
    <w:rsid w:val="005E6CAD"/>
    <w:rsid w:val="006019A0"/>
    <w:rsid w:val="0062509A"/>
    <w:rsid w:val="00625D93"/>
    <w:rsid w:val="006414B8"/>
    <w:rsid w:val="00670D3C"/>
    <w:rsid w:val="00672B0C"/>
    <w:rsid w:val="006D391B"/>
    <w:rsid w:val="006D7E04"/>
    <w:rsid w:val="006F7B29"/>
    <w:rsid w:val="0070684B"/>
    <w:rsid w:val="00732823"/>
    <w:rsid w:val="007357DB"/>
    <w:rsid w:val="00754293"/>
    <w:rsid w:val="00784DD0"/>
    <w:rsid w:val="00796719"/>
    <w:rsid w:val="007C2C2E"/>
    <w:rsid w:val="007C3AC9"/>
    <w:rsid w:val="007D5B7B"/>
    <w:rsid w:val="007E6D37"/>
    <w:rsid w:val="00832192"/>
    <w:rsid w:val="008464F3"/>
    <w:rsid w:val="00846601"/>
    <w:rsid w:val="008549A2"/>
    <w:rsid w:val="00857BFE"/>
    <w:rsid w:val="00860ED5"/>
    <w:rsid w:val="00894E44"/>
    <w:rsid w:val="008C0B62"/>
    <w:rsid w:val="008C2BB3"/>
    <w:rsid w:val="008F27AB"/>
    <w:rsid w:val="0091099B"/>
    <w:rsid w:val="00915CD6"/>
    <w:rsid w:val="00925D57"/>
    <w:rsid w:val="00934A10"/>
    <w:rsid w:val="00941720"/>
    <w:rsid w:val="009465E7"/>
    <w:rsid w:val="009837E1"/>
    <w:rsid w:val="0099709D"/>
    <w:rsid w:val="009A1227"/>
    <w:rsid w:val="009A638E"/>
    <w:rsid w:val="009D0F5B"/>
    <w:rsid w:val="009F2692"/>
    <w:rsid w:val="009F69D4"/>
    <w:rsid w:val="00A0342F"/>
    <w:rsid w:val="00A0691A"/>
    <w:rsid w:val="00A35835"/>
    <w:rsid w:val="00A364EF"/>
    <w:rsid w:val="00A622D4"/>
    <w:rsid w:val="00A8752D"/>
    <w:rsid w:val="00AB12F0"/>
    <w:rsid w:val="00AB1AFA"/>
    <w:rsid w:val="00AE312C"/>
    <w:rsid w:val="00B36EE6"/>
    <w:rsid w:val="00B77B64"/>
    <w:rsid w:val="00B91EFB"/>
    <w:rsid w:val="00BE7288"/>
    <w:rsid w:val="00BF6443"/>
    <w:rsid w:val="00C17DB9"/>
    <w:rsid w:val="00C20D1B"/>
    <w:rsid w:val="00C251AE"/>
    <w:rsid w:val="00C44D93"/>
    <w:rsid w:val="00C50C88"/>
    <w:rsid w:val="00C540B7"/>
    <w:rsid w:val="00C80537"/>
    <w:rsid w:val="00C93BF4"/>
    <w:rsid w:val="00D05AB6"/>
    <w:rsid w:val="00D178FE"/>
    <w:rsid w:val="00D31F10"/>
    <w:rsid w:val="00D4487C"/>
    <w:rsid w:val="00D6352F"/>
    <w:rsid w:val="00D77CD1"/>
    <w:rsid w:val="00D82C7D"/>
    <w:rsid w:val="00DC5EEA"/>
    <w:rsid w:val="00DD2748"/>
    <w:rsid w:val="00DE2F6B"/>
    <w:rsid w:val="00E00E3B"/>
    <w:rsid w:val="00E27041"/>
    <w:rsid w:val="00E329EC"/>
    <w:rsid w:val="00E42F1F"/>
    <w:rsid w:val="00E66900"/>
    <w:rsid w:val="00E71544"/>
    <w:rsid w:val="00E75463"/>
    <w:rsid w:val="00E81CCC"/>
    <w:rsid w:val="00E86353"/>
    <w:rsid w:val="00E9042D"/>
    <w:rsid w:val="00EB2AC6"/>
    <w:rsid w:val="00EB5E3F"/>
    <w:rsid w:val="00EC4B37"/>
    <w:rsid w:val="00EC6377"/>
    <w:rsid w:val="00EC70FE"/>
    <w:rsid w:val="00EE1AA6"/>
    <w:rsid w:val="00EF0975"/>
    <w:rsid w:val="00F10968"/>
    <w:rsid w:val="00F16CDE"/>
    <w:rsid w:val="00F414CC"/>
    <w:rsid w:val="00F7468F"/>
    <w:rsid w:val="00F7640A"/>
    <w:rsid w:val="00F91394"/>
    <w:rsid w:val="00FA27F4"/>
    <w:rsid w:val="00FD1D47"/>
    <w:rsid w:val="00FD25BC"/>
    <w:rsid w:val="00FD3089"/>
    <w:rsid w:val="00FD419E"/>
    <w:rsid w:val="00FD566D"/>
    <w:rsid w:val="00FF6D8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7D2DC"/>
  <w15:chartTrackingRefBased/>
  <w15:docId w15:val="{A8E2545E-E8A0-484A-A7C2-69A1E887F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ID" w:eastAsia="en-US" w:bidi="ar-SA"/>
      </w:rPr>
    </w:rPrDefault>
    <w:pPrDefault>
      <w:pPr>
        <w:spacing w:line="48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86353"/>
    <w:rPr>
      <w:rFonts w:eastAsia="Times New Roman"/>
    </w:rPr>
  </w:style>
  <w:style w:type="paragraph" w:styleId="Heading1">
    <w:name w:val="heading 1"/>
    <w:basedOn w:val="Normal"/>
    <w:next w:val="Heading2"/>
    <w:link w:val="Heading1Char"/>
    <w:uiPriority w:val="9"/>
    <w:qFormat/>
    <w:rsid w:val="006F7B29"/>
    <w:pPr>
      <w:numPr>
        <w:numId w:val="18"/>
      </w:numPr>
      <w:spacing w:before="100" w:beforeAutospacing="1" w:after="100" w:afterAutospacing="1"/>
      <w:outlineLvl w:val="0"/>
    </w:pPr>
    <w:rPr>
      <w:b/>
      <w:bCs/>
      <w:kern w:val="36"/>
      <w:sz w:val="28"/>
      <w:szCs w:val="48"/>
    </w:rPr>
  </w:style>
  <w:style w:type="paragraph" w:styleId="Heading2">
    <w:name w:val="heading 2"/>
    <w:basedOn w:val="Normal"/>
    <w:next w:val="Normal"/>
    <w:link w:val="Heading2Char"/>
    <w:uiPriority w:val="9"/>
    <w:unhideWhenUsed/>
    <w:qFormat/>
    <w:rsid w:val="006F7B29"/>
    <w:pPr>
      <w:keepNext/>
      <w:keepLines/>
      <w:numPr>
        <w:ilvl w:val="1"/>
        <w:numId w:val="18"/>
      </w:numPr>
      <w:spacing w:before="40"/>
      <w:outlineLvl w:val="1"/>
    </w:pPr>
    <w:rPr>
      <w:rFonts w:eastAsiaTheme="majorEastAsia" w:cstheme="majorBidi"/>
      <w:b/>
      <w:szCs w:val="26"/>
    </w:rPr>
  </w:style>
  <w:style w:type="paragraph" w:styleId="Heading3">
    <w:name w:val="heading 3"/>
    <w:link w:val="Heading3Char"/>
    <w:uiPriority w:val="9"/>
    <w:qFormat/>
    <w:rsid w:val="006F7B29"/>
    <w:pPr>
      <w:numPr>
        <w:ilvl w:val="2"/>
        <w:numId w:val="18"/>
      </w:numPr>
      <w:spacing w:before="100" w:beforeAutospacing="1" w:after="100" w:afterAutospacing="1"/>
      <w:outlineLvl w:val="2"/>
    </w:pPr>
    <w:rPr>
      <w:rFonts w:eastAsia="Times New Roman"/>
      <w:b/>
      <w:bCs/>
      <w:szCs w:val="27"/>
    </w:rPr>
  </w:style>
  <w:style w:type="paragraph" w:styleId="Heading4">
    <w:name w:val="heading 4"/>
    <w:basedOn w:val="Normal"/>
    <w:next w:val="Normal"/>
    <w:link w:val="Heading4Char"/>
    <w:uiPriority w:val="9"/>
    <w:unhideWhenUsed/>
    <w:qFormat/>
    <w:rsid w:val="004D1276"/>
    <w:pPr>
      <w:outlineLvl w:val="3"/>
    </w:pPr>
    <w:rPr>
      <w:b/>
    </w:rPr>
  </w:style>
  <w:style w:type="paragraph" w:styleId="Heading5">
    <w:name w:val="heading 5"/>
    <w:basedOn w:val="Normal"/>
    <w:next w:val="Normal"/>
    <w:link w:val="Heading5Char"/>
    <w:uiPriority w:val="9"/>
    <w:unhideWhenUsed/>
    <w:qFormat/>
    <w:rsid w:val="006F7B29"/>
    <w:pPr>
      <w:keepNext/>
      <w:keepLines/>
      <w:numPr>
        <w:ilvl w:val="4"/>
        <w:numId w:val="18"/>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F7B29"/>
    <w:pPr>
      <w:keepNext/>
      <w:keepLines/>
      <w:numPr>
        <w:ilvl w:val="5"/>
        <w:numId w:val="18"/>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F7B29"/>
    <w:pPr>
      <w:keepNext/>
      <w:keepLines/>
      <w:numPr>
        <w:ilvl w:val="6"/>
        <w:numId w:val="18"/>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F7B29"/>
    <w:pPr>
      <w:keepNext/>
      <w:keepLines/>
      <w:numPr>
        <w:ilvl w:val="7"/>
        <w:numId w:val="1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F7B29"/>
    <w:pPr>
      <w:keepNext/>
      <w:keepLines/>
      <w:numPr>
        <w:ilvl w:val="8"/>
        <w:numId w:val="1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4487C"/>
    <w:pPr>
      <w:spacing w:before="180" w:after="180"/>
    </w:pPr>
    <w:rPr>
      <w:lang w:val="en-US"/>
    </w:rPr>
  </w:style>
  <w:style w:type="character" w:customStyle="1" w:styleId="BodyTextChar">
    <w:name w:val="Body Text Char"/>
    <w:basedOn w:val="DefaultParagraphFont"/>
    <w:link w:val="BodyText"/>
    <w:rsid w:val="00D4487C"/>
    <w:rPr>
      <w:lang w:val="en-US"/>
    </w:rPr>
  </w:style>
  <w:style w:type="paragraph" w:customStyle="1" w:styleId="FirstParagraph">
    <w:name w:val="First Paragraph"/>
    <w:basedOn w:val="BodyText"/>
    <w:next w:val="BodyText"/>
    <w:qFormat/>
    <w:rsid w:val="00D4487C"/>
  </w:style>
  <w:style w:type="paragraph" w:customStyle="1" w:styleId="Compact">
    <w:name w:val="Compact"/>
    <w:basedOn w:val="BodyText"/>
    <w:qFormat/>
    <w:rsid w:val="00D4487C"/>
    <w:pPr>
      <w:spacing w:before="36" w:after="36"/>
    </w:pPr>
  </w:style>
  <w:style w:type="paragraph" w:styleId="ListParagraph">
    <w:name w:val="List Paragraph"/>
    <w:basedOn w:val="Normal"/>
    <w:uiPriority w:val="34"/>
    <w:qFormat/>
    <w:rsid w:val="00FD566D"/>
    <w:pPr>
      <w:ind w:left="720"/>
      <w:contextualSpacing/>
    </w:pPr>
  </w:style>
  <w:style w:type="character" w:styleId="LineNumber">
    <w:name w:val="line number"/>
    <w:basedOn w:val="DefaultParagraphFont"/>
    <w:uiPriority w:val="99"/>
    <w:semiHidden/>
    <w:unhideWhenUsed/>
    <w:rsid w:val="00FD566D"/>
  </w:style>
  <w:style w:type="paragraph" w:styleId="Caption">
    <w:name w:val="caption"/>
    <w:basedOn w:val="Normal"/>
    <w:next w:val="Normal"/>
    <w:uiPriority w:val="35"/>
    <w:unhideWhenUsed/>
    <w:qFormat/>
    <w:rsid w:val="008C0B62"/>
    <w:pPr>
      <w:spacing w:after="200"/>
    </w:pPr>
    <w:rPr>
      <w:i/>
      <w:iCs/>
      <w:color w:val="44546A" w:themeColor="text2"/>
      <w:sz w:val="18"/>
      <w:szCs w:val="18"/>
    </w:rPr>
  </w:style>
  <w:style w:type="table" w:styleId="TableGrid">
    <w:name w:val="Table Grid"/>
    <w:basedOn w:val="TableNormal"/>
    <w:uiPriority w:val="39"/>
    <w:rsid w:val="007D5B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F7B29"/>
    <w:rPr>
      <w:rFonts w:eastAsia="Times New Roman"/>
      <w:b/>
      <w:bCs/>
      <w:kern w:val="36"/>
      <w:sz w:val="28"/>
      <w:szCs w:val="48"/>
    </w:rPr>
  </w:style>
  <w:style w:type="character" w:customStyle="1" w:styleId="Heading3Char">
    <w:name w:val="Heading 3 Char"/>
    <w:basedOn w:val="DefaultParagraphFont"/>
    <w:link w:val="Heading3"/>
    <w:uiPriority w:val="9"/>
    <w:rsid w:val="006F7B29"/>
    <w:rPr>
      <w:rFonts w:eastAsia="Times New Roman"/>
      <w:b/>
      <w:bCs/>
      <w:szCs w:val="27"/>
    </w:rPr>
  </w:style>
  <w:style w:type="character" w:customStyle="1" w:styleId="selected">
    <w:name w:val="selected"/>
    <w:basedOn w:val="DefaultParagraphFont"/>
    <w:rsid w:val="00161646"/>
  </w:style>
  <w:style w:type="paragraph" w:styleId="NormalWeb">
    <w:name w:val="Normal (Web)"/>
    <w:basedOn w:val="Normal"/>
    <w:uiPriority w:val="99"/>
    <w:semiHidden/>
    <w:unhideWhenUsed/>
    <w:rsid w:val="00161646"/>
    <w:pPr>
      <w:spacing w:before="100" w:beforeAutospacing="1" w:after="100" w:afterAutospacing="1"/>
    </w:pPr>
  </w:style>
  <w:style w:type="character" w:styleId="Hyperlink">
    <w:name w:val="Hyperlink"/>
    <w:basedOn w:val="DefaultParagraphFont"/>
    <w:uiPriority w:val="99"/>
    <w:unhideWhenUsed/>
    <w:rsid w:val="00161646"/>
    <w:rPr>
      <w:color w:val="0563C1" w:themeColor="hyperlink"/>
      <w:u w:val="single"/>
    </w:rPr>
  </w:style>
  <w:style w:type="character" w:styleId="FollowedHyperlink">
    <w:name w:val="FollowedHyperlink"/>
    <w:basedOn w:val="DefaultParagraphFont"/>
    <w:uiPriority w:val="99"/>
    <w:semiHidden/>
    <w:unhideWhenUsed/>
    <w:rsid w:val="006019A0"/>
    <w:rPr>
      <w:color w:val="954F72" w:themeColor="followedHyperlink"/>
      <w:u w:val="single"/>
    </w:rPr>
  </w:style>
  <w:style w:type="character" w:customStyle="1" w:styleId="CommentTextChar">
    <w:name w:val="Comment Text Char"/>
    <w:link w:val="CommentText"/>
    <w:uiPriority w:val="99"/>
    <w:rsid w:val="001A0D56"/>
    <w:rPr>
      <w:rFonts w:ascii="Times" w:hAnsi="Times"/>
      <w:lang w:val="it-IT" w:eastAsia="it-IT"/>
    </w:rPr>
  </w:style>
  <w:style w:type="character" w:styleId="CommentReference">
    <w:name w:val="annotation reference"/>
    <w:uiPriority w:val="99"/>
    <w:unhideWhenUsed/>
    <w:rsid w:val="001A0D56"/>
    <w:rPr>
      <w:sz w:val="16"/>
      <w:szCs w:val="16"/>
    </w:rPr>
  </w:style>
  <w:style w:type="paragraph" w:styleId="CommentText">
    <w:name w:val="annotation text"/>
    <w:basedOn w:val="Normal"/>
    <w:link w:val="CommentTextChar"/>
    <w:uiPriority w:val="99"/>
    <w:unhideWhenUsed/>
    <w:rsid w:val="001A0D56"/>
    <w:rPr>
      <w:rFonts w:ascii="Times" w:eastAsiaTheme="minorHAnsi" w:hAnsi="Times"/>
      <w:lang w:val="it-IT" w:eastAsia="it-IT"/>
    </w:rPr>
  </w:style>
  <w:style w:type="character" w:customStyle="1" w:styleId="CommentTextChar1">
    <w:name w:val="Comment Text Char1"/>
    <w:basedOn w:val="DefaultParagraphFont"/>
    <w:uiPriority w:val="99"/>
    <w:semiHidden/>
    <w:rsid w:val="001A0D56"/>
    <w:rPr>
      <w:rFonts w:eastAsia="Times New Roman"/>
      <w:sz w:val="20"/>
      <w:szCs w:val="20"/>
    </w:rPr>
  </w:style>
  <w:style w:type="paragraph" w:styleId="BalloonText">
    <w:name w:val="Balloon Text"/>
    <w:basedOn w:val="Normal"/>
    <w:link w:val="BalloonTextChar"/>
    <w:uiPriority w:val="99"/>
    <w:semiHidden/>
    <w:unhideWhenUsed/>
    <w:rsid w:val="001A0D56"/>
    <w:rPr>
      <w:sz w:val="18"/>
      <w:szCs w:val="18"/>
    </w:rPr>
  </w:style>
  <w:style w:type="character" w:customStyle="1" w:styleId="BalloonTextChar">
    <w:name w:val="Balloon Text Char"/>
    <w:basedOn w:val="DefaultParagraphFont"/>
    <w:link w:val="BalloonText"/>
    <w:uiPriority w:val="99"/>
    <w:semiHidden/>
    <w:rsid w:val="001A0D56"/>
    <w:rPr>
      <w:rFonts w:eastAsia="Times New Roman"/>
      <w:sz w:val="18"/>
      <w:szCs w:val="18"/>
    </w:rPr>
  </w:style>
  <w:style w:type="character" w:styleId="UnresolvedMention">
    <w:name w:val="Unresolved Mention"/>
    <w:basedOn w:val="DefaultParagraphFont"/>
    <w:uiPriority w:val="99"/>
    <w:semiHidden/>
    <w:unhideWhenUsed/>
    <w:rsid w:val="00A0342F"/>
    <w:rPr>
      <w:color w:val="605E5C"/>
      <w:shd w:val="clear" w:color="auto" w:fill="E1DFDD"/>
    </w:rPr>
  </w:style>
  <w:style w:type="character" w:styleId="Emphasis">
    <w:name w:val="Emphasis"/>
    <w:basedOn w:val="DefaultParagraphFont"/>
    <w:uiPriority w:val="20"/>
    <w:qFormat/>
    <w:rsid w:val="00C540B7"/>
    <w:rPr>
      <w:i/>
      <w:iCs/>
    </w:rPr>
  </w:style>
  <w:style w:type="character" w:styleId="Strong">
    <w:name w:val="Strong"/>
    <w:basedOn w:val="DefaultParagraphFont"/>
    <w:uiPriority w:val="22"/>
    <w:qFormat/>
    <w:rsid w:val="00C540B7"/>
    <w:rPr>
      <w:b/>
      <w:bCs/>
    </w:rPr>
  </w:style>
  <w:style w:type="paragraph" w:styleId="Subtitle">
    <w:name w:val="Subtitle"/>
    <w:basedOn w:val="Normal"/>
    <w:next w:val="Normal"/>
    <w:link w:val="SubtitleChar"/>
    <w:uiPriority w:val="11"/>
    <w:qFormat/>
    <w:rsid w:val="006F7B29"/>
    <w:pPr>
      <w:numPr>
        <w:ilvl w:val="1"/>
      </w:numPr>
      <w:jc w:val="left"/>
    </w:pPr>
    <w:rPr>
      <w:rFonts w:eastAsiaTheme="minorEastAsia" w:cstheme="minorBidi"/>
      <w:b/>
      <w:color w:val="000000" w:themeColor="text1"/>
      <w:spacing w:val="15"/>
      <w:szCs w:val="22"/>
    </w:rPr>
  </w:style>
  <w:style w:type="character" w:customStyle="1" w:styleId="Heading2Char">
    <w:name w:val="Heading 2 Char"/>
    <w:basedOn w:val="DefaultParagraphFont"/>
    <w:link w:val="Heading2"/>
    <w:uiPriority w:val="9"/>
    <w:rsid w:val="006F7B29"/>
    <w:rPr>
      <w:rFonts w:eastAsiaTheme="majorEastAsia" w:cstheme="majorBidi"/>
      <w:b/>
      <w:szCs w:val="26"/>
    </w:rPr>
  </w:style>
  <w:style w:type="character" w:customStyle="1" w:styleId="Heading4Char">
    <w:name w:val="Heading 4 Char"/>
    <w:basedOn w:val="DefaultParagraphFont"/>
    <w:link w:val="Heading4"/>
    <w:uiPriority w:val="9"/>
    <w:rsid w:val="004D1276"/>
    <w:rPr>
      <w:rFonts w:eastAsia="Times New Roman"/>
      <w:b/>
    </w:rPr>
  </w:style>
  <w:style w:type="character" w:customStyle="1" w:styleId="Heading5Char">
    <w:name w:val="Heading 5 Char"/>
    <w:basedOn w:val="DefaultParagraphFont"/>
    <w:link w:val="Heading5"/>
    <w:uiPriority w:val="9"/>
    <w:rsid w:val="006F7B2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6F7B2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F7B2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F7B2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F7B29"/>
    <w:rPr>
      <w:rFonts w:asciiTheme="majorHAnsi" w:eastAsiaTheme="majorEastAsia" w:hAnsiTheme="majorHAnsi" w:cstheme="majorBidi"/>
      <w:i/>
      <w:iCs/>
      <w:color w:val="272727" w:themeColor="text1" w:themeTint="D8"/>
      <w:sz w:val="21"/>
      <w:szCs w:val="21"/>
    </w:rPr>
  </w:style>
  <w:style w:type="character" w:customStyle="1" w:styleId="SubtitleChar">
    <w:name w:val="Subtitle Char"/>
    <w:basedOn w:val="DefaultParagraphFont"/>
    <w:link w:val="Subtitle"/>
    <w:uiPriority w:val="11"/>
    <w:rsid w:val="006F7B29"/>
    <w:rPr>
      <w:rFonts w:eastAsiaTheme="minorEastAsia" w:cstheme="minorBidi"/>
      <w:b/>
      <w:color w:val="000000" w:themeColor="text1"/>
      <w:spacing w:val="15"/>
      <w:szCs w:val="22"/>
    </w:rPr>
  </w:style>
  <w:style w:type="paragraph" w:styleId="Title">
    <w:name w:val="Title"/>
    <w:basedOn w:val="Normal"/>
    <w:next w:val="Normal"/>
    <w:link w:val="TitleChar"/>
    <w:uiPriority w:val="10"/>
    <w:qFormat/>
    <w:rsid w:val="006F7B2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B2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898895">
      <w:bodyDiv w:val="1"/>
      <w:marLeft w:val="0"/>
      <w:marRight w:val="0"/>
      <w:marTop w:val="0"/>
      <w:marBottom w:val="0"/>
      <w:divBdr>
        <w:top w:val="none" w:sz="0" w:space="0" w:color="auto"/>
        <w:left w:val="none" w:sz="0" w:space="0" w:color="auto"/>
        <w:bottom w:val="none" w:sz="0" w:space="0" w:color="auto"/>
        <w:right w:val="none" w:sz="0" w:space="0" w:color="auto"/>
      </w:divBdr>
    </w:div>
    <w:div w:id="332100683">
      <w:bodyDiv w:val="1"/>
      <w:marLeft w:val="0"/>
      <w:marRight w:val="0"/>
      <w:marTop w:val="0"/>
      <w:marBottom w:val="0"/>
      <w:divBdr>
        <w:top w:val="none" w:sz="0" w:space="0" w:color="auto"/>
        <w:left w:val="none" w:sz="0" w:space="0" w:color="auto"/>
        <w:bottom w:val="none" w:sz="0" w:space="0" w:color="auto"/>
        <w:right w:val="none" w:sz="0" w:space="0" w:color="auto"/>
      </w:divBdr>
    </w:div>
    <w:div w:id="612051429">
      <w:bodyDiv w:val="1"/>
      <w:marLeft w:val="0"/>
      <w:marRight w:val="0"/>
      <w:marTop w:val="0"/>
      <w:marBottom w:val="0"/>
      <w:divBdr>
        <w:top w:val="none" w:sz="0" w:space="0" w:color="auto"/>
        <w:left w:val="none" w:sz="0" w:space="0" w:color="auto"/>
        <w:bottom w:val="none" w:sz="0" w:space="0" w:color="auto"/>
        <w:right w:val="none" w:sz="0" w:space="0" w:color="auto"/>
      </w:divBdr>
    </w:div>
    <w:div w:id="767696883">
      <w:bodyDiv w:val="1"/>
      <w:marLeft w:val="0"/>
      <w:marRight w:val="0"/>
      <w:marTop w:val="0"/>
      <w:marBottom w:val="0"/>
      <w:divBdr>
        <w:top w:val="none" w:sz="0" w:space="0" w:color="auto"/>
        <w:left w:val="none" w:sz="0" w:space="0" w:color="auto"/>
        <w:bottom w:val="none" w:sz="0" w:space="0" w:color="auto"/>
        <w:right w:val="none" w:sz="0" w:space="0" w:color="auto"/>
      </w:divBdr>
    </w:div>
    <w:div w:id="797381865">
      <w:bodyDiv w:val="1"/>
      <w:marLeft w:val="0"/>
      <w:marRight w:val="0"/>
      <w:marTop w:val="0"/>
      <w:marBottom w:val="0"/>
      <w:divBdr>
        <w:top w:val="none" w:sz="0" w:space="0" w:color="auto"/>
        <w:left w:val="none" w:sz="0" w:space="0" w:color="auto"/>
        <w:bottom w:val="none" w:sz="0" w:space="0" w:color="auto"/>
        <w:right w:val="none" w:sz="0" w:space="0" w:color="auto"/>
      </w:divBdr>
    </w:div>
    <w:div w:id="871770720">
      <w:bodyDiv w:val="1"/>
      <w:marLeft w:val="0"/>
      <w:marRight w:val="0"/>
      <w:marTop w:val="0"/>
      <w:marBottom w:val="0"/>
      <w:divBdr>
        <w:top w:val="none" w:sz="0" w:space="0" w:color="auto"/>
        <w:left w:val="none" w:sz="0" w:space="0" w:color="auto"/>
        <w:bottom w:val="none" w:sz="0" w:space="0" w:color="auto"/>
        <w:right w:val="none" w:sz="0" w:space="0" w:color="auto"/>
      </w:divBdr>
    </w:div>
    <w:div w:id="950089415">
      <w:bodyDiv w:val="1"/>
      <w:marLeft w:val="0"/>
      <w:marRight w:val="0"/>
      <w:marTop w:val="0"/>
      <w:marBottom w:val="0"/>
      <w:divBdr>
        <w:top w:val="none" w:sz="0" w:space="0" w:color="auto"/>
        <w:left w:val="none" w:sz="0" w:space="0" w:color="auto"/>
        <w:bottom w:val="none" w:sz="0" w:space="0" w:color="auto"/>
        <w:right w:val="none" w:sz="0" w:space="0" w:color="auto"/>
      </w:divBdr>
    </w:div>
    <w:div w:id="1040202031">
      <w:bodyDiv w:val="1"/>
      <w:marLeft w:val="0"/>
      <w:marRight w:val="0"/>
      <w:marTop w:val="0"/>
      <w:marBottom w:val="0"/>
      <w:divBdr>
        <w:top w:val="none" w:sz="0" w:space="0" w:color="auto"/>
        <w:left w:val="none" w:sz="0" w:space="0" w:color="auto"/>
        <w:bottom w:val="none" w:sz="0" w:space="0" w:color="auto"/>
        <w:right w:val="none" w:sz="0" w:space="0" w:color="auto"/>
      </w:divBdr>
    </w:div>
    <w:div w:id="1053389171">
      <w:bodyDiv w:val="1"/>
      <w:marLeft w:val="0"/>
      <w:marRight w:val="0"/>
      <w:marTop w:val="0"/>
      <w:marBottom w:val="0"/>
      <w:divBdr>
        <w:top w:val="none" w:sz="0" w:space="0" w:color="auto"/>
        <w:left w:val="none" w:sz="0" w:space="0" w:color="auto"/>
        <w:bottom w:val="none" w:sz="0" w:space="0" w:color="auto"/>
        <w:right w:val="none" w:sz="0" w:space="0" w:color="auto"/>
      </w:divBdr>
    </w:div>
    <w:div w:id="1083142462">
      <w:bodyDiv w:val="1"/>
      <w:marLeft w:val="0"/>
      <w:marRight w:val="0"/>
      <w:marTop w:val="0"/>
      <w:marBottom w:val="0"/>
      <w:divBdr>
        <w:top w:val="none" w:sz="0" w:space="0" w:color="auto"/>
        <w:left w:val="none" w:sz="0" w:space="0" w:color="auto"/>
        <w:bottom w:val="none" w:sz="0" w:space="0" w:color="auto"/>
        <w:right w:val="none" w:sz="0" w:space="0" w:color="auto"/>
      </w:divBdr>
    </w:div>
    <w:div w:id="1115949723">
      <w:bodyDiv w:val="1"/>
      <w:marLeft w:val="0"/>
      <w:marRight w:val="0"/>
      <w:marTop w:val="0"/>
      <w:marBottom w:val="0"/>
      <w:divBdr>
        <w:top w:val="none" w:sz="0" w:space="0" w:color="auto"/>
        <w:left w:val="none" w:sz="0" w:space="0" w:color="auto"/>
        <w:bottom w:val="none" w:sz="0" w:space="0" w:color="auto"/>
        <w:right w:val="none" w:sz="0" w:space="0" w:color="auto"/>
      </w:divBdr>
    </w:div>
    <w:div w:id="1158500695">
      <w:bodyDiv w:val="1"/>
      <w:marLeft w:val="0"/>
      <w:marRight w:val="0"/>
      <w:marTop w:val="0"/>
      <w:marBottom w:val="0"/>
      <w:divBdr>
        <w:top w:val="none" w:sz="0" w:space="0" w:color="auto"/>
        <w:left w:val="none" w:sz="0" w:space="0" w:color="auto"/>
        <w:bottom w:val="none" w:sz="0" w:space="0" w:color="auto"/>
        <w:right w:val="none" w:sz="0" w:space="0" w:color="auto"/>
      </w:divBdr>
    </w:div>
    <w:div w:id="1193685827">
      <w:bodyDiv w:val="1"/>
      <w:marLeft w:val="0"/>
      <w:marRight w:val="0"/>
      <w:marTop w:val="0"/>
      <w:marBottom w:val="0"/>
      <w:divBdr>
        <w:top w:val="none" w:sz="0" w:space="0" w:color="auto"/>
        <w:left w:val="none" w:sz="0" w:space="0" w:color="auto"/>
        <w:bottom w:val="none" w:sz="0" w:space="0" w:color="auto"/>
        <w:right w:val="none" w:sz="0" w:space="0" w:color="auto"/>
      </w:divBdr>
    </w:div>
    <w:div w:id="1296908189">
      <w:bodyDiv w:val="1"/>
      <w:marLeft w:val="0"/>
      <w:marRight w:val="0"/>
      <w:marTop w:val="0"/>
      <w:marBottom w:val="0"/>
      <w:divBdr>
        <w:top w:val="none" w:sz="0" w:space="0" w:color="auto"/>
        <w:left w:val="none" w:sz="0" w:space="0" w:color="auto"/>
        <w:bottom w:val="none" w:sz="0" w:space="0" w:color="auto"/>
        <w:right w:val="none" w:sz="0" w:space="0" w:color="auto"/>
      </w:divBdr>
    </w:div>
    <w:div w:id="1365445516">
      <w:bodyDiv w:val="1"/>
      <w:marLeft w:val="0"/>
      <w:marRight w:val="0"/>
      <w:marTop w:val="0"/>
      <w:marBottom w:val="0"/>
      <w:divBdr>
        <w:top w:val="none" w:sz="0" w:space="0" w:color="auto"/>
        <w:left w:val="none" w:sz="0" w:space="0" w:color="auto"/>
        <w:bottom w:val="none" w:sz="0" w:space="0" w:color="auto"/>
        <w:right w:val="none" w:sz="0" w:space="0" w:color="auto"/>
      </w:divBdr>
    </w:div>
    <w:div w:id="1448431809">
      <w:bodyDiv w:val="1"/>
      <w:marLeft w:val="0"/>
      <w:marRight w:val="0"/>
      <w:marTop w:val="0"/>
      <w:marBottom w:val="0"/>
      <w:divBdr>
        <w:top w:val="none" w:sz="0" w:space="0" w:color="auto"/>
        <w:left w:val="none" w:sz="0" w:space="0" w:color="auto"/>
        <w:bottom w:val="none" w:sz="0" w:space="0" w:color="auto"/>
        <w:right w:val="none" w:sz="0" w:space="0" w:color="auto"/>
      </w:divBdr>
    </w:div>
    <w:div w:id="1622493319">
      <w:bodyDiv w:val="1"/>
      <w:marLeft w:val="0"/>
      <w:marRight w:val="0"/>
      <w:marTop w:val="0"/>
      <w:marBottom w:val="0"/>
      <w:divBdr>
        <w:top w:val="none" w:sz="0" w:space="0" w:color="auto"/>
        <w:left w:val="none" w:sz="0" w:space="0" w:color="auto"/>
        <w:bottom w:val="none" w:sz="0" w:space="0" w:color="auto"/>
        <w:right w:val="none" w:sz="0" w:space="0" w:color="auto"/>
      </w:divBdr>
    </w:div>
    <w:div w:id="1701852307">
      <w:bodyDiv w:val="1"/>
      <w:marLeft w:val="0"/>
      <w:marRight w:val="0"/>
      <w:marTop w:val="0"/>
      <w:marBottom w:val="0"/>
      <w:divBdr>
        <w:top w:val="none" w:sz="0" w:space="0" w:color="auto"/>
        <w:left w:val="none" w:sz="0" w:space="0" w:color="auto"/>
        <w:bottom w:val="none" w:sz="0" w:space="0" w:color="auto"/>
        <w:right w:val="none" w:sz="0" w:space="0" w:color="auto"/>
      </w:divBdr>
    </w:div>
    <w:div w:id="1768890018">
      <w:bodyDiv w:val="1"/>
      <w:marLeft w:val="0"/>
      <w:marRight w:val="0"/>
      <w:marTop w:val="0"/>
      <w:marBottom w:val="0"/>
      <w:divBdr>
        <w:top w:val="none" w:sz="0" w:space="0" w:color="auto"/>
        <w:left w:val="none" w:sz="0" w:space="0" w:color="auto"/>
        <w:bottom w:val="none" w:sz="0" w:space="0" w:color="auto"/>
        <w:right w:val="none" w:sz="0" w:space="0" w:color="auto"/>
      </w:divBdr>
    </w:div>
    <w:div w:id="1792894508">
      <w:bodyDiv w:val="1"/>
      <w:marLeft w:val="0"/>
      <w:marRight w:val="0"/>
      <w:marTop w:val="0"/>
      <w:marBottom w:val="0"/>
      <w:divBdr>
        <w:top w:val="none" w:sz="0" w:space="0" w:color="auto"/>
        <w:left w:val="none" w:sz="0" w:space="0" w:color="auto"/>
        <w:bottom w:val="none" w:sz="0" w:space="0" w:color="auto"/>
        <w:right w:val="none" w:sz="0" w:space="0" w:color="auto"/>
      </w:divBdr>
    </w:div>
    <w:div w:id="2016609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D05E95-F603-EC40-81BD-D6ECF6881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21</Pages>
  <Words>7940</Words>
  <Characters>45261</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Wibowo Harry Sugiharto</dc:creator>
  <cp:keywords/>
  <dc:description/>
  <cp:lastModifiedBy>Wibowo Harry Sugiharto</cp:lastModifiedBy>
  <cp:revision>85</cp:revision>
  <cp:lastPrinted>2025-09-18T21:47:00Z</cp:lastPrinted>
  <dcterms:created xsi:type="dcterms:W3CDTF">2025-07-23T00:20:00Z</dcterms:created>
  <dcterms:modified xsi:type="dcterms:W3CDTF">2025-09-26T02:33:00Z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http://csl.mendeley.com/styles/527029981/ieee</vt:lpwstr>
  </property>
  <property fmtid="{D5CDD505-2E9C-101B-9397-08002B2CF9AE}" pid="4" name="Mendeley Unique User Id_1">
    <vt:lpwstr>0fa2e1d0-c454-3ca2-b025-1603c61eb45a</vt:lpwstr>
  </property>
  <property fmtid="{D5CDD505-2E9C-101B-9397-08002B2CF9AE}" pid="5" name="Mendeley Recent Style Id 0_1">
    <vt:lpwstr>http://csl.mendeley.com/styles/527029981/apa-wibowo</vt:lpwstr>
  </property>
  <property fmtid="{D5CDD505-2E9C-101B-9397-08002B2CF9AE}" pid="6" name="Mendeley Recent Style Name 0_1">
    <vt:lpwstr>American Psychological Association 7th edition - Wibowo Harry Sugiharto</vt:lpwstr>
  </property>
  <property fmtid="{D5CDD505-2E9C-101B-9397-08002B2CF9AE}" pid="7" name="Mendeley Recent Style Id 1_1">
    <vt:lpwstr>http://www.zotero.org/styles/american-sociological-association</vt:lpwstr>
  </property>
  <property fmtid="{D5CDD505-2E9C-101B-9397-08002B2CF9AE}" pid="8" name="Mendeley Recent Style Name 1_1">
    <vt:lpwstr>American Sociological Association 6th/7th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17th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12th edition - Harvard</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http://csl.mendeley.com/styles/527029981/ieee</vt:lpwstr>
  </property>
  <property fmtid="{D5CDD505-2E9C-101B-9397-08002B2CF9AE}" pid="16" name="Mendeley Recent Style Name 5_1">
    <vt:lpwstr>IEEE - Wibowo Harry Sugiharto</vt:lpwstr>
  </property>
  <property fmtid="{D5CDD505-2E9C-101B-9397-08002B2CF9AE}" pid="17" name="Mendeley Recent Style Id 6_1">
    <vt:lpwstr>http://csl.mendeley.com/styles/527029981/ieee-wibowo</vt:lpwstr>
  </property>
  <property fmtid="{D5CDD505-2E9C-101B-9397-08002B2CF9AE}" pid="18" name="Mendeley Recent Style Name 6_1">
    <vt:lpwstr>IEEE - Wibowo Harry Sugiharto</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