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center"/>
        <w:textAlignment w:val="auto"/>
        <w:rPr>
          <w:rFonts w:hint="eastAsia"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水果品质分析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水果品质: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{{f_pinzhi}}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 xml:space="preserve"> 情况如下: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{{f_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llm_result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}}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pacing w:after="0" w:line="240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水果参数检测数据表</w:t>
      </w:r>
    </w:p>
    <w:tbl>
      <w:tblPr>
        <w:tblStyle w:val="1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536"/>
        <w:gridCol w:w="1132"/>
        <w:gridCol w:w="1450"/>
        <w:gridCol w:w="1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水分</w:t>
            </w:r>
          </w:p>
        </w:tc>
        <w:tc>
          <w:tcPr>
            <w:tcW w:w="153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糖度</w:t>
            </w:r>
          </w:p>
        </w:tc>
        <w:tc>
          <w:tcPr>
            <w:tcW w:w="113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黑点数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果径</w:t>
            </w:r>
          </w:p>
        </w:tc>
        <w:tc>
          <w:tcPr>
            <w:tcW w:w="15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203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153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113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45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  <w:tc>
          <w:tcPr>
            <w:tcW w:w="15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{{visit.area}}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203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6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32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5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6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pStyle w:val="11"/>
        <w:jc w:val="center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环境参数检测数据表</w:t>
      </w:r>
    </w:p>
    <w:tbl>
      <w:tblPr>
        <w:tblStyle w:val="18"/>
        <w:tblW w:w="90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03"/>
        <w:gridCol w:w="1845"/>
        <w:gridCol w:w="1500"/>
        <w:gridCol w:w="1530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空气温度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空气湿度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土壤湿度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土壤氮含量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土壤磷含量</w:t>
            </w:r>
          </w:p>
        </w:tc>
        <w:tc>
          <w:tcPr>
            <w:tcW w:w="154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土壤钾含量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203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4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{{visit.area}}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203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4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土壤ph值</w:t>
            </w:r>
          </w:p>
        </w:tc>
        <w:tc>
          <w:tcPr>
            <w:tcW w:w="120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光照强度</w:t>
            </w:r>
          </w:p>
        </w:tc>
        <w:tc>
          <w:tcPr>
            <w:tcW w:w="184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空气CO2含量</w:t>
            </w:r>
          </w:p>
        </w:tc>
        <w:tc>
          <w:tcPr>
            <w:tcW w:w="150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土壤盐分</w:t>
            </w:r>
          </w:p>
        </w:tc>
        <w:tc>
          <w:tcPr>
            <w:tcW w:w="153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土壤电阻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203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1203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40" w:type="dxa"/>
        </w:trPr>
        <w:tc>
          <w:tcPr>
            <w:tcW w:w="1418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203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84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{{dangerous_image}}</w:t>
      </w:r>
    </w:p>
    <w:p>
      <w:pPr>
        <w:pStyle w:val="11"/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图1水果光谱吸收折线图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{{fruit_image}}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Yolo与SAM区域分割图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 w:ascii="宋体" w:hAnsi="宋体" w:eastAsia="宋体" w:cs="Times New Roman"/>
          <w:color w:val="000000"/>
          <w:szCs w:val="22"/>
        </w:rPr>
      </w:pP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knowledge_images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  <w:r>
        <w:rPr>
          <w:rFonts w:hint="eastAsia" w:ascii="宋体" w:hAnsi="宋体" w:eastAsia="宋体" w:cs="Times New Roman"/>
          <w:color w:val="000000"/>
          <w:szCs w:val="22"/>
        </w:rPr>
        <w:t xml:space="preserve"> 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水果知识图谱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eastAsia" w:ascii="宋体" w:hAnsi="宋体" w:eastAsia="宋体" w:cs="Times New Roman"/>
          <w:color w:val="FF0000"/>
          <w:szCs w:val="22"/>
        </w:rPr>
      </w:pPr>
      <w:r>
        <w:rPr>
          <w:rFonts w:hint="eastAsia"/>
          <w:lang w:val="en-US" w:eastAsia="zh-CN"/>
        </w:rPr>
        <w:t>检测时间：</w:t>
      </w: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clocktime_now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default" w:ascii="宋体" w:hAnsi="宋体" w:eastAsia="宋体" w:cs="Times New Roman"/>
          <w:color w:val="FF000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检测设备ID:1399681206050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0236"/>
    <w:rsid w:val="00562E11"/>
    <w:rsid w:val="006B0EF5"/>
    <w:rsid w:val="009758FE"/>
    <w:rsid w:val="00B65C2B"/>
    <w:rsid w:val="00B8608F"/>
    <w:rsid w:val="00BD110E"/>
    <w:rsid w:val="00E04664"/>
    <w:rsid w:val="00E877E2"/>
    <w:rsid w:val="134C4F5C"/>
    <w:rsid w:val="149977A3"/>
    <w:rsid w:val="18D81780"/>
    <w:rsid w:val="38CA63ED"/>
    <w:rsid w:val="3FE3394F"/>
    <w:rsid w:val="424E6230"/>
    <w:rsid w:val="4A24062E"/>
    <w:rsid w:val="69D42369"/>
    <w:rsid w:val="6A5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明显参考1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629</Characters>
  <Lines>33</Lines>
  <Paragraphs>20</Paragraphs>
  <TotalTime>10</TotalTime>
  <ScaleCrop>false</ScaleCrop>
  <LinksUpToDate>false</LinksUpToDate>
  <CharactersWithSpaces>660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2025-08-16T16:16:21Z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  <property fmtid="{D5CDD505-2E9C-101B-9397-08002B2CF9AE}" pid="4" name="KSOTemplateDocerSaveRecord">
    <vt:lpwstr>eyJoZGlkIjoiNjU5Y2Q4OWE4YjIzMzQ5OTI5N2M2NjFiMjM3MTczYTciLCJ1c2VySWQiOiIxNTA4ODY0MjM1In0=</vt:lpwstr>
  </property>
</Properties>
</file>