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35E" w:rsidRDefault="0008435E" w:rsidP="0008435E">
      <w:pPr>
        <w:jc w:val="center"/>
        <w:rPr>
          <w:sz w:val="32"/>
          <w:szCs w:val="32"/>
        </w:rPr>
      </w:pPr>
      <w:r w:rsidRPr="007D46D0">
        <w:rPr>
          <w:sz w:val="32"/>
          <w:szCs w:val="32"/>
        </w:rPr>
        <w:t>Szent István Egyetem</w:t>
      </w:r>
    </w:p>
    <w:p w:rsidR="007D46D0" w:rsidRDefault="007D46D0" w:rsidP="00BA4FE8">
      <w:pPr>
        <w:jc w:val="center"/>
        <w:rPr>
          <w:sz w:val="32"/>
          <w:szCs w:val="32"/>
        </w:rPr>
      </w:pPr>
      <w:r>
        <w:rPr>
          <w:noProof/>
          <w:sz w:val="32"/>
          <w:szCs w:val="32"/>
          <w:lang w:eastAsia="hu-HU"/>
        </w:rPr>
        <w:drawing>
          <wp:inline distT="0" distB="0" distL="0" distR="0">
            <wp:extent cx="1752600" cy="1238250"/>
            <wp:effectExtent l="19050" t="0" r="0" b="0"/>
            <wp:docPr id="3" name="Picture 2" descr="SZI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IE_logo.gif"/>
                    <pic:cNvPicPr/>
                  </pic:nvPicPr>
                  <pic:blipFill>
                    <a:blip r:embed="rId8" cstate="print"/>
                    <a:stretch>
                      <a:fillRect/>
                    </a:stretch>
                  </pic:blipFill>
                  <pic:spPr>
                    <a:xfrm>
                      <a:off x="0" y="0"/>
                      <a:ext cx="1752600" cy="1238250"/>
                    </a:xfrm>
                    <a:prstGeom prst="rect">
                      <a:avLst/>
                    </a:prstGeom>
                  </pic:spPr>
                </pic:pic>
              </a:graphicData>
            </a:graphic>
          </wp:inline>
        </w:drawing>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harmadik sorban a témát kiadó önálló szervezeti egység neve</w:t>
      </w:r>
      <w:r>
        <w:rPr>
          <w:color w:val="E36C0A" w:themeColor="accent6" w:themeShade="BF"/>
        </w:rPr>
        <w:t xml:space="preserve"> ]</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BA4FE8"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témát kiadó önálló szervezeti egység vezetőjének neve és beosztása</w:t>
      </w:r>
      <w:r>
        <w:rPr>
          <w:color w:val="E36C0A" w:themeColor="accent6" w:themeShade="BF"/>
        </w:rPr>
        <w:t xml:space="preserve"> ]</w:t>
      </w:r>
    </w:p>
    <w:p w:rsidR="00BA4FE8" w:rsidRDefault="00BA4FE8" w:rsidP="00BA4FE8">
      <w:pPr>
        <w:jc w:val="center"/>
      </w:pPr>
      <w:r>
        <w:t>Készítette: Sallai András</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7D1503" w:rsidP="004B6B18">
      <w:pPr>
        <w:pStyle w:val="Heading1"/>
      </w:pPr>
      <w:r>
        <w:lastRenderedPageBreak/>
        <w:t>Összefoglalás</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lastRenderedPageBreak/>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w:t>
      </w:r>
      <w:r w:rsidR="00CF2DFC">
        <w:lastRenderedPageBreak/>
        <w:t xml:space="preserve">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lastRenderedPageBreak/>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lastRenderedPageBreak/>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w:t>
      </w:r>
      <w:r w:rsidR="00E35E3E">
        <w:lastRenderedPageBreak/>
        <w:t xml:space="preserve">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xml:space="preserve">: Alacsony kockázatvállalású szervezetek, a tagok biztonságos és nyugodt környezetben dolgoznak, viszont a munkájuk jutalma is csekély. A konfliktusok forrása nem a </w:t>
      </w:r>
      <w:r w:rsidR="0091471E">
        <w:rPr>
          <w:rFonts w:cs="Times New Roman"/>
        </w:rPr>
        <w:lastRenderedPageBreak/>
        <w:t>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lastRenderedPageBreak/>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lastRenderedPageBreak/>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Heading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lastRenderedPageBreak/>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w:t>
      </w:r>
      <w:r w:rsidR="00581E86">
        <w:lastRenderedPageBreak/>
        <w:t xml:space="preserve">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 xml:space="preserve">a szállítók alkuereje és a verseny intenzitása. (Porter, </w:t>
      </w:r>
      <w:r w:rsidR="00561DCB">
        <w:t>1998</w:t>
      </w:r>
      <w:r w:rsidR="00DE1226">
        <w:t>)</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w:t>
      </w:r>
      <w:r w:rsidR="0099333E">
        <w:lastRenderedPageBreak/>
        <w:t xml:space="preserve">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w:t>
      </w:r>
      <w:r>
        <w:rPr>
          <w:rFonts w:cs="Times New Roman"/>
        </w:rPr>
        <w:lastRenderedPageBreak/>
        <w:t xml:space="preserve">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w:t>
      </w:r>
      <w:r>
        <w:rPr>
          <w:rFonts w:cs="Times New Roman"/>
        </w:rPr>
        <w:lastRenderedPageBreak/>
        <w:t>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lastRenderedPageBreak/>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lastRenderedPageBreak/>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r w:rsidR="00B6318F">
        <w:rPr>
          <w:rFonts w:cs="Times New Roman"/>
          <w:color w:val="FF0000"/>
        </w:rPr>
        <w:t>(???)</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kutás adatgyűjtési fázisa nagyon kevés rajtam kívül álló tényezőtől függ egyéb kutatási módokkal ellentétben. </w:t>
      </w:r>
      <w:r w:rsidR="00651826">
        <w:t>A k</w:t>
      </w:r>
      <w:r>
        <w:t>érdőívezést el akartam kerülni, mert úgy</w:t>
      </w:r>
      <w:r w:rsidR="00651826">
        <w:t xml:space="preserve"> gondolom, hogy</w:t>
      </w:r>
      <w:r>
        <w:t xml:space="preserve"> az információt szolgáltató félnek / feleknek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 és úgy gondolom, hogy akkor végezhetem a legalaposabb munkát, ha a két módszert együtt alkalmazom szöveges forrásaim elemzésére. Ennek megfelelően elvégeztem a kiadványok kvantitatív és kvalitatív alapú vizsgálatát, a két módszer által kapott eredményeket külön-külön ismertetem.</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AB0AC1" w:rsidRDefault="00711E60" w:rsidP="00725B21">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r w:rsidR="00BE44AC">
        <w:t xml:space="preserve"> </w:t>
      </w:r>
      <w:r w:rsidR="0071699A">
        <w:t xml:space="preserve">A szervezet </w:t>
      </w:r>
      <w:r w:rsidR="00BE44AC">
        <w:t>alkalmazottainak számából</w:t>
      </w:r>
      <w:r w:rsidR="00D94321">
        <w:t>, sikereiből</w:t>
      </w:r>
      <w:r w:rsidR="0071699A">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rsidR="0071699A">
        <w:t>.</w:t>
      </w:r>
    </w:p>
    <w:p w:rsidR="00AB0AC1" w:rsidRDefault="00AB0AC1" w:rsidP="005523C6">
      <w:pPr>
        <w:pStyle w:val="Heading2"/>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t>tartalom kódolása fenti kategóriákba</w:t>
      </w:r>
    </w:p>
    <w:p w:rsidR="00FE78A0" w:rsidRDefault="00F659D6" w:rsidP="00FE78A0">
      <w:pPr>
        <w:pStyle w:val="ListParagraph"/>
        <w:numPr>
          <w:ilvl w:val="0"/>
          <w:numId w:val="22"/>
        </w:numPr>
      </w:pPr>
      <w:r>
        <w:lastRenderedPageBreak/>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Default="00922FB8" w:rsidP="00922FB8">
      <w:r>
        <w:t xml:space="preserve">A fenti szempontok véleményem szerint remekül összegzik a szervezeti kultúra lehetséges manifesztációit, </w:t>
      </w:r>
      <w:r w:rsidR="009465C3">
        <w:t xml:space="preserve">ebből kifolyólag </w:t>
      </w:r>
      <w:r>
        <w:t xml:space="preserve">használhatóak a kvantitatív vizsgálatom során végzett kódolás kategóriáiként. A kódolás egységeit lazán határoztam meg, a szavankénti elemzést túlságosan aprólékosnak, a bekezdésekkénti elemzést túlságosan ritkának találtam, így a szövegben egy adott gondolathoz kapcsolódó részetek kezeltem egy egységként. Ezek állhatnak néhány szóból, de akár több mondatból is. </w:t>
      </w:r>
      <w:r w:rsidRPr="00407134">
        <w:rPr>
          <w:color w:val="FF0000"/>
        </w:rPr>
        <w:t>Vizsgálatom szempontjából irreleváns részeket nem kódol</w:t>
      </w:r>
      <w:r>
        <w:rPr>
          <w:color w:val="FF0000"/>
        </w:rPr>
        <w:t>tam</w:t>
      </w:r>
      <w:r w:rsidRPr="00407134">
        <w:rPr>
          <w:color w:val="FF0000"/>
        </w:rPr>
        <w:t>, ilyen</w:t>
      </w:r>
      <w:r>
        <w:rPr>
          <w:color w:val="FF0000"/>
        </w:rPr>
        <w:t>ek azok a szövegrészek amelyek semmilyen módon nem kapcsolódnak a szervezeti kultúra témaköréhez</w:t>
      </w:r>
      <w:r w:rsidR="00E064B9">
        <w:rPr>
          <w:color w:val="FF0000"/>
        </w:rPr>
        <w:t xml:space="preserve">, </w:t>
      </w:r>
      <w:r w:rsidR="008E4181">
        <w:rPr>
          <w:color w:val="FF0000"/>
        </w:rPr>
        <w:t xml:space="preserve">ilyenek például a kiadványokban helyenként előforduló </w:t>
      </w:r>
      <w:r w:rsidR="00E064B9">
        <w:rPr>
          <w:color w:val="FF0000"/>
        </w:rPr>
        <w:t xml:space="preserve">gazdasági illetve iparági adatok közlése </w:t>
      </w:r>
      <w:r w:rsidRPr="00407134">
        <w:rPr>
          <w:color w:val="FF0000"/>
        </w:rPr>
        <w:t>...</w:t>
      </w:r>
      <w:r>
        <w:rPr>
          <w:color w:val="FF0000"/>
        </w:rPr>
        <w:t xml:space="preserve"> (???)</w:t>
      </w:r>
    </w:p>
    <w:p w:rsidR="00922FB8" w:rsidRPr="00922FB8"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p>
    <w:p w:rsidR="00FF4880" w:rsidRDefault="00690A4D" w:rsidP="00D55122">
      <w:r>
        <w:t>A</w:t>
      </w:r>
      <w:r w:rsidR="00335BCF">
        <w:t xml:space="preserve">z így </w:t>
      </w:r>
      <w:r w:rsidR="004A6508">
        <w:t>létrejött</w:t>
      </w:r>
      <w:r w:rsidR="00335BCF">
        <w:t xml:space="preserve"> kategóriák </w:t>
      </w:r>
      <w:r w:rsidR="00922FB8">
        <w:t>és alkategóriáik a</w:t>
      </w:r>
      <w:r>
        <w:t xml:space="preserve"> következők:</w:t>
      </w:r>
    </w:p>
    <w:p w:rsidR="00690A4D" w:rsidRDefault="00563677" w:rsidP="00563677">
      <w:pPr>
        <w:pStyle w:val="ListParagraph"/>
        <w:numPr>
          <w:ilvl w:val="0"/>
          <w:numId w:val="24"/>
        </w:numPr>
      </w:pPr>
      <w:r>
        <w:t>az igazság alapja / racionalitás</w:t>
      </w:r>
    </w:p>
    <w:p w:rsidR="006B3103" w:rsidRDefault="00A64BE0" w:rsidP="00EF792B">
      <w:pPr>
        <w:pStyle w:val="ListParagraph"/>
        <w:numPr>
          <w:ilvl w:val="1"/>
          <w:numId w:val="24"/>
        </w:numPr>
      </w:pPr>
      <w:r>
        <w:t>elfogadás hit alapján</w:t>
      </w:r>
    </w:p>
    <w:p w:rsidR="00A64BE0" w:rsidRDefault="00EF792B" w:rsidP="00EF792B">
      <w:pPr>
        <w:pStyle w:val="ListParagraph"/>
        <w:numPr>
          <w:ilvl w:val="1"/>
          <w:numId w:val="24"/>
        </w:numPr>
      </w:pPr>
      <w:r>
        <w:t>elfogadás tények alapján</w:t>
      </w:r>
    </w:p>
    <w:p w:rsidR="00563677" w:rsidRDefault="00563677" w:rsidP="00563677">
      <w:pPr>
        <w:pStyle w:val="ListParagraph"/>
        <w:numPr>
          <w:ilvl w:val="0"/>
          <w:numId w:val="24"/>
        </w:numPr>
      </w:pPr>
      <w:r>
        <w:t>időtávok</w:t>
      </w:r>
    </w:p>
    <w:p w:rsidR="006B3103" w:rsidRDefault="006B3103" w:rsidP="00732BF7">
      <w:pPr>
        <w:pStyle w:val="ListParagraph"/>
        <w:numPr>
          <w:ilvl w:val="1"/>
          <w:numId w:val="24"/>
        </w:numPr>
      </w:pPr>
      <w:r>
        <w:t>rövid</w:t>
      </w:r>
    </w:p>
    <w:p w:rsidR="00732BF7" w:rsidRDefault="00732BF7" w:rsidP="00732BF7">
      <w:pPr>
        <w:pStyle w:val="ListParagraph"/>
        <w:numPr>
          <w:ilvl w:val="1"/>
          <w:numId w:val="24"/>
        </w:numPr>
      </w:pPr>
      <w:r>
        <w:t>hosszú</w:t>
      </w:r>
    </w:p>
    <w:p w:rsidR="00563677" w:rsidRDefault="00563677" w:rsidP="00563677">
      <w:pPr>
        <w:pStyle w:val="ListParagraph"/>
        <w:numPr>
          <w:ilvl w:val="0"/>
          <w:numId w:val="24"/>
        </w:numPr>
      </w:pPr>
      <w:r>
        <w:lastRenderedPageBreak/>
        <w:t>motivációk</w:t>
      </w:r>
    </w:p>
    <w:p w:rsidR="006B3103" w:rsidRDefault="006B3103" w:rsidP="0080141A">
      <w:pPr>
        <w:pStyle w:val="ListParagraph"/>
        <w:numPr>
          <w:ilvl w:val="1"/>
          <w:numId w:val="24"/>
        </w:numPr>
      </w:pPr>
      <w:r>
        <w:t>státusz megszerzése</w:t>
      </w:r>
      <w:r w:rsidR="00BB48F9">
        <w:t xml:space="preserve"> - külső motivációk</w:t>
      </w:r>
    </w:p>
    <w:p w:rsidR="008A473C" w:rsidRDefault="008C6A0F" w:rsidP="0080141A">
      <w:pPr>
        <w:pStyle w:val="ListParagraph"/>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Paragraph"/>
        <w:numPr>
          <w:ilvl w:val="0"/>
          <w:numId w:val="24"/>
        </w:numPr>
      </w:pPr>
      <w:r>
        <w:t>változási hajlandóság</w:t>
      </w:r>
    </w:p>
    <w:p w:rsidR="006B3103" w:rsidRDefault="00DC6926" w:rsidP="00726D85">
      <w:pPr>
        <w:pStyle w:val="ListParagraph"/>
        <w:numPr>
          <w:ilvl w:val="1"/>
          <w:numId w:val="24"/>
        </w:numPr>
      </w:pPr>
      <w:r>
        <w:t xml:space="preserve">stabilitás, </w:t>
      </w:r>
      <w:r w:rsidR="006B3103">
        <w:t>konzervatív</w:t>
      </w:r>
      <w:r>
        <w:t xml:space="preserve"> jelleg</w:t>
      </w:r>
    </w:p>
    <w:p w:rsidR="00726D85" w:rsidRDefault="00DC6926" w:rsidP="00726D85">
      <w:pPr>
        <w:pStyle w:val="ListParagraph"/>
        <w:numPr>
          <w:ilvl w:val="1"/>
          <w:numId w:val="24"/>
        </w:numPr>
      </w:pPr>
      <w:r>
        <w:t xml:space="preserve">dinamizmus, </w:t>
      </w:r>
      <w:r w:rsidR="00DD3AE0">
        <w:t>innovatív</w:t>
      </w:r>
      <w:r>
        <w:t xml:space="preserve"> jelleg</w:t>
      </w:r>
    </w:p>
    <w:p w:rsidR="00563677" w:rsidRDefault="00563677" w:rsidP="00563677">
      <w:pPr>
        <w:pStyle w:val="ListParagraph"/>
        <w:numPr>
          <w:ilvl w:val="0"/>
          <w:numId w:val="24"/>
        </w:numPr>
      </w:pPr>
      <w:r>
        <w:t>munka, feladat, munkatársak iránti hozzá</w:t>
      </w:r>
      <w:r w:rsidR="00C427C4">
        <w:t>á</w:t>
      </w:r>
      <w:r>
        <w:t>llás</w:t>
      </w:r>
    </w:p>
    <w:p w:rsidR="006B3103" w:rsidRDefault="001A4849" w:rsidP="00662DB4">
      <w:pPr>
        <w:pStyle w:val="ListParagraph"/>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Paragraph"/>
        <w:numPr>
          <w:ilvl w:val="1"/>
          <w:numId w:val="24"/>
        </w:numPr>
      </w:pPr>
      <w:r>
        <w:t>fókusz a kapcsolatokon</w:t>
      </w:r>
      <w:r w:rsidR="00533B21">
        <w:t xml:space="preserve">, </w:t>
      </w:r>
      <w:r w:rsidR="00915057">
        <w:t>a munka csak eszköz</w:t>
      </w:r>
    </w:p>
    <w:p w:rsidR="00563677" w:rsidRDefault="00563677" w:rsidP="00563677">
      <w:pPr>
        <w:pStyle w:val="ListParagraph"/>
        <w:numPr>
          <w:ilvl w:val="0"/>
          <w:numId w:val="24"/>
        </w:numPr>
      </w:pPr>
      <w:r>
        <w:t>elkülönülés vs. együttműködés</w:t>
      </w:r>
    </w:p>
    <w:p w:rsidR="006B3103" w:rsidRDefault="006B3103" w:rsidP="009C6FE5">
      <w:pPr>
        <w:pStyle w:val="ListParagraph"/>
        <w:numPr>
          <w:ilvl w:val="1"/>
          <w:numId w:val="24"/>
        </w:numPr>
      </w:pPr>
      <w:r>
        <w:t>egyéni</w:t>
      </w:r>
    </w:p>
    <w:p w:rsidR="009C6FE5" w:rsidRDefault="009C6FE5" w:rsidP="009C6FE5">
      <w:pPr>
        <w:pStyle w:val="ListParagraph"/>
        <w:numPr>
          <w:ilvl w:val="1"/>
          <w:numId w:val="24"/>
        </w:numPr>
      </w:pPr>
      <w:r>
        <w:t>csoportos</w:t>
      </w:r>
    </w:p>
    <w:p w:rsidR="00563677" w:rsidRDefault="00563677" w:rsidP="00563677">
      <w:pPr>
        <w:pStyle w:val="ListParagraph"/>
        <w:numPr>
          <w:ilvl w:val="0"/>
          <w:numId w:val="24"/>
        </w:numPr>
      </w:pPr>
      <w:r>
        <w:t>irányítás, koordináció, felelősség</w:t>
      </w:r>
    </w:p>
    <w:p w:rsidR="006B3103" w:rsidRDefault="006B3103" w:rsidP="008A473C">
      <w:pPr>
        <w:pStyle w:val="ListParagraph"/>
        <w:numPr>
          <w:ilvl w:val="1"/>
          <w:numId w:val="24"/>
        </w:numPr>
      </w:pPr>
      <w:r>
        <w:t>szigorú, hierarchikus</w:t>
      </w:r>
      <w:r w:rsidR="008829EC">
        <w:t>, centralizált</w:t>
      </w:r>
    </w:p>
    <w:p w:rsidR="008A473C" w:rsidRDefault="008A473C" w:rsidP="008A473C">
      <w:pPr>
        <w:pStyle w:val="ListParagraph"/>
        <w:numPr>
          <w:ilvl w:val="1"/>
          <w:numId w:val="24"/>
        </w:numPr>
      </w:pPr>
      <w:r>
        <w:t>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6B3103" w:rsidRDefault="00CA5036" w:rsidP="008A473C">
      <w:pPr>
        <w:pStyle w:val="ListParagraph"/>
        <w:numPr>
          <w:ilvl w:val="1"/>
          <w:numId w:val="24"/>
        </w:numPr>
      </w:pPr>
      <w:r>
        <w:t xml:space="preserve">döntések alapja a </w:t>
      </w:r>
      <w:r w:rsidR="006B3103">
        <w:t>belső</w:t>
      </w:r>
      <w:r>
        <w:t xml:space="preserve"> folyamatok, a munkaerő</w:t>
      </w:r>
    </w:p>
    <w:p w:rsidR="008A473C" w:rsidRDefault="00CA5036" w:rsidP="008A473C">
      <w:pPr>
        <w:pStyle w:val="ListParagraph"/>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450C7B">
        <w:t xml:space="preserve">nagy, nyomtatott </w:t>
      </w:r>
      <w:r>
        <w:t>betűkkel jelölöm a</w:t>
      </w:r>
      <w:r w:rsidR="00450C7B">
        <w:t>z egyes</w:t>
      </w:r>
      <w:r>
        <w:t xml:space="preserve"> kategóriákat.</w:t>
      </w:r>
    </w:p>
    <w:p w:rsidR="00032ED1" w:rsidRDefault="005523C6" w:rsidP="005523C6">
      <w:pPr>
        <w:pStyle w:val="Heading3"/>
      </w:pPr>
      <w:r>
        <w:t>Kutatási eredmények</w:t>
      </w:r>
    </w:p>
    <w:p w:rsidR="008B1431" w:rsidRPr="008B1431" w:rsidRDefault="006669E1" w:rsidP="008B1431">
      <w:r>
        <w:t>A sajtóközlemények kódolásának eredményét az alábbi táblázatban foglalom össze. Az egyes mezők számértékei az adott kategóriába illetve alkategóriába sorolt szövegegységek számát jelenti</w:t>
      </w:r>
      <w:r w:rsidR="00BF1340">
        <w:t xml:space="preserve"> a sornak megfelelő kiadványban</w:t>
      </w:r>
      <w:r>
        <w:t xml:space="preserve">. </w:t>
      </w:r>
      <w:r w:rsidR="009E6427">
        <w:t>Az ábrán a számadatokat színkódolással is elláttam, hogy azonnal kitűnjenek a kiugró értékek.</w:t>
      </w:r>
      <w:r>
        <w:t xml:space="preserve"> A kiadványok közül kettőt pirossal jelöltem, mert ezek szinte kizárólag iparági adatok közlését tartalmazták, így</w:t>
      </w:r>
      <w:r w:rsidR="00535C26">
        <w:t xml:space="preserve"> </w:t>
      </w:r>
      <w:r>
        <w:t xml:space="preserve">kevés </w:t>
      </w:r>
      <w:r w:rsidR="00D234FA">
        <w:t>szövegegységet</w:t>
      </w:r>
      <w:r>
        <w:t xml:space="preserve"> tudtam az általam felállított kategóriákba sorolni.</w:t>
      </w:r>
    </w:p>
    <w:tbl>
      <w:tblPr>
        <w:tblW w:w="5000" w:type="pct"/>
        <w:tblCellMar>
          <w:left w:w="70" w:type="dxa"/>
          <w:right w:w="70" w:type="dxa"/>
        </w:tblCellMar>
        <w:tblLook w:val="04A0"/>
      </w:tblPr>
      <w:tblGrid>
        <w:gridCol w:w="1350"/>
        <w:gridCol w:w="483"/>
        <w:gridCol w:w="499"/>
        <w:gridCol w:w="328"/>
        <w:gridCol w:w="656"/>
        <w:gridCol w:w="492"/>
        <w:gridCol w:w="492"/>
        <w:gridCol w:w="328"/>
        <w:gridCol w:w="656"/>
        <w:gridCol w:w="492"/>
        <w:gridCol w:w="492"/>
        <w:gridCol w:w="328"/>
        <w:gridCol w:w="656"/>
        <w:gridCol w:w="472"/>
        <w:gridCol w:w="510"/>
        <w:gridCol w:w="486"/>
        <w:gridCol w:w="492"/>
      </w:tblGrid>
      <w:tr w:rsidR="00CE32AA" w:rsidRPr="00CE32AA" w:rsidTr="00CE32AA">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H</w:t>
            </w:r>
          </w:p>
        </w:tc>
      </w:tr>
      <w:tr w:rsidR="00CE32AA" w:rsidRPr="00CE32AA" w:rsidTr="00CE32AA">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CE32AA" w:rsidRPr="00CE32AA" w:rsidRDefault="00CE32AA" w:rsidP="00CE32AA">
            <w:pPr>
              <w:spacing w:before="0" w:after="0" w:line="240" w:lineRule="auto"/>
              <w:jc w:val="left"/>
              <w:rPr>
                <w:rFonts w:ascii="Calibri" w:eastAsia="Times New Roman" w:hAnsi="Calibri" w:cs="Times New Roman"/>
                <w:color w:val="000000"/>
                <w:lang w:eastAsia="hu-HU"/>
              </w:rPr>
            </w:pPr>
          </w:p>
        </w:tc>
        <w:tc>
          <w:tcPr>
            <w:tcW w:w="262"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1"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56"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4"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0"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2013.04.27</w:t>
            </w:r>
          </w:p>
        </w:tc>
        <w:tc>
          <w:tcPr>
            <w:tcW w:w="262" w:type="pct"/>
            <w:tcBorders>
              <w:top w:val="single" w:sz="4" w:space="0" w:color="auto"/>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single" w:sz="4" w:space="0" w:color="auto"/>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2013.05.13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lastRenderedPageBreak/>
              <w:t>2013.06.10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2013.07.31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2013.08.29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2013.09.20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2013.10.14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2013.11.11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2013.12.10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63BE7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2014.02.28</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2014.03.12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2014.04.30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2014.05.12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2014.06.11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2014.07.14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2014.08.13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2014.09.23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2014.10.20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2014.11.10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2015.01.05</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2015.02.24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2015.03.04</w:t>
            </w:r>
          </w:p>
        </w:tc>
        <w:tc>
          <w:tcPr>
            <w:tcW w:w="262" w:type="pct"/>
            <w:tcBorders>
              <w:top w:val="nil"/>
              <w:left w:val="single" w:sz="4" w:space="0" w:color="auto"/>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70" w:type="pct"/>
            <w:tcBorders>
              <w:top w:val="nil"/>
              <w:left w:val="nil"/>
              <w:bottom w:val="single" w:sz="4" w:space="0" w:color="auto"/>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Σ említések</w:t>
            </w:r>
          </w:p>
        </w:tc>
        <w:tc>
          <w:tcPr>
            <w:tcW w:w="262"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974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31</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A25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27</w:t>
            </w:r>
          </w:p>
        </w:tc>
        <w:tc>
          <w:tcPr>
            <w:tcW w:w="178"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356" w:type="pct"/>
            <w:tcBorders>
              <w:top w:val="nil"/>
              <w:left w:val="nil"/>
              <w:bottom w:val="single" w:sz="4" w:space="0" w:color="auto"/>
              <w:right w:val="nil"/>
            </w:tcBorders>
            <w:shd w:val="clear" w:color="000000" w:fill="FF712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44</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D38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D07F"/>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11</w:t>
            </w:r>
          </w:p>
        </w:tc>
        <w:tc>
          <w:tcPr>
            <w:tcW w:w="256" w:type="pct"/>
            <w:tcBorders>
              <w:top w:val="nil"/>
              <w:left w:val="nil"/>
              <w:bottom w:val="single" w:sz="4" w:space="0" w:color="auto"/>
              <w:right w:val="nil"/>
            </w:tcBorders>
            <w:shd w:val="clear" w:color="000000" w:fill="FFDE8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277"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4" w:type="pct"/>
            <w:tcBorders>
              <w:top w:val="nil"/>
              <w:left w:val="nil"/>
              <w:bottom w:val="single" w:sz="4" w:space="0" w:color="auto"/>
              <w:right w:val="nil"/>
            </w:tcBorders>
            <w:shd w:val="clear" w:color="000000" w:fill="FFB06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22</w:t>
            </w:r>
          </w:p>
        </w:tc>
        <w:tc>
          <w:tcPr>
            <w:tcW w:w="270" w:type="pct"/>
            <w:tcBorders>
              <w:top w:val="nil"/>
              <w:left w:val="nil"/>
              <w:bottom w:val="single" w:sz="4" w:space="0" w:color="auto"/>
              <w:right w:val="single" w:sz="4" w:space="0" w:color="auto"/>
            </w:tcBorders>
            <w:shd w:val="clear" w:color="000000" w:fill="FF833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38</w:t>
            </w:r>
          </w:p>
        </w:tc>
      </w:tr>
    </w:tbl>
    <w:p w:rsidR="00DD08E9" w:rsidRDefault="00DD08E9" w:rsidP="00DD08E9">
      <w:pPr>
        <w:spacing w:before="0" w:after="200" w:line="276" w:lineRule="auto"/>
        <w:jc w:val="left"/>
      </w:pPr>
    </w:p>
    <w:p w:rsidR="004351AF" w:rsidRDefault="004351AF" w:rsidP="00DD08E9">
      <w:pPr>
        <w:spacing w:before="0" w:after="200" w:line="276" w:lineRule="auto"/>
        <w:jc w:val="left"/>
      </w:pPr>
      <w:r>
        <w:t>A legalsó sorban az adott kategóriába illetve alkategóriába kódolt szövegegységeket összesítve jelenítem meg.</w:t>
      </w:r>
      <w:r w:rsidR="00FA1509">
        <w:t xml:space="preserve"> A teljes </w:t>
      </w:r>
      <w:r w:rsidR="004E2A52">
        <w:t>feldolgozás</w:t>
      </w:r>
      <w:r w:rsidR="00FA1509">
        <w:t xml:space="preserve"> során </w:t>
      </w:r>
      <w:r w:rsidR="00FA1509" w:rsidRPr="00FA1509">
        <w:rPr>
          <w:b/>
        </w:rPr>
        <w:t>összesen 258 szövegegységet</w:t>
      </w:r>
      <w:r w:rsidR="00FA1509">
        <w:t xml:space="preserve"> kódoltam.</w:t>
      </w:r>
    </w:p>
    <w:p w:rsidR="00FF3DF0" w:rsidRDefault="004351AF" w:rsidP="00DD08E9">
      <w:pPr>
        <w:spacing w:before="0" w:after="200" w:line="276" w:lineRule="auto"/>
        <w:jc w:val="left"/>
      </w:pPr>
      <w:r>
        <w:t xml:space="preserve">A fentiek alapán a </w:t>
      </w:r>
      <w:r w:rsidR="00FF3DF0">
        <w:t>hat</w:t>
      </w:r>
      <w:r>
        <w:t xml:space="preserve"> legnagyobb elemszámú alkategória az </w:t>
      </w:r>
    </w:p>
    <w:p w:rsidR="00FF3DF0" w:rsidRDefault="005523C6" w:rsidP="005515AD">
      <w:pPr>
        <w:pStyle w:val="ListParagraph"/>
        <w:numPr>
          <w:ilvl w:val="0"/>
          <w:numId w:val="25"/>
        </w:numPr>
        <w:spacing w:before="0" w:after="200"/>
        <w:jc w:val="left"/>
      </w:pPr>
      <w:r>
        <w:t>dinamikus, innovatív</w:t>
      </w:r>
      <w:r w:rsidR="00FF3DF0">
        <w:t xml:space="preserve"> jelleg (44 szövegegység)</w:t>
      </w:r>
    </w:p>
    <w:p w:rsidR="00FF3DF0" w:rsidRDefault="00FF3DF0" w:rsidP="005515AD">
      <w:pPr>
        <w:pStyle w:val="ListParagraph"/>
        <w:numPr>
          <w:ilvl w:val="0"/>
          <w:numId w:val="25"/>
        </w:numPr>
        <w:spacing w:before="0" w:after="200"/>
        <w:jc w:val="left"/>
      </w:pPr>
      <w:r>
        <w:t>k</w:t>
      </w:r>
      <w:r w:rsidR="004351AF">
        <w:t>ülső környezetetre fordított figyelem</w:t>
      </w:r>
      <w:r>
        <w:t xml:space="preserve"> (38 szövegegység)</w:t>
      </w:r>
    </w:p>
    <w:p w:rsidR="00BB48F9" w:rsidRDefault="004351AF" w:rsidP="005515AD">
      <w:pPr>
        <w:pStyle w:val="ListParagraph"/>
        <w:numPr>
          <w:ilvl w:val="0"/>
          <w:numId w:val="25"/>
        </w:numPr>
        <w:spacing w:before="0" w:after="200"/>
        <w:jc w:val="left"/>
      </w:pPr>
      <w:r w:rsidRPr="00FF3DF0">
        <w:t>h</w:t>
      </w:r>
      <w:r w:rsidR="00FF3DF0">
        <w:t>osszú távű tervezés (31 szövegegység)</w:t>
      </w:r>
    </w:p>
    <w:p w:rsidR="00BB48F9" w:rsidRDefault="00BB48F9" w:rsidP="005515AD">
      <w:pPr>
        <w:pStyle w:val="ListParagraph"/>
        <w:numPr>
          <w:ilvl w:val="0"/>
          <w:numId w:val="25"/>
        </w:numPr>
        <w:spacing w:before="0" w:after="200"/>
        <w:jc w:val="left"/>
      </w:pPr>
      <w:r>
        <w:t>státusz megszerzése - külső motivációk (30 szövegegység)</w:t>
      </w:r>
    </w:p>
    <w:p w:rsidR="00FF3DF0" w:rsidRDefault="007A21FD" w:rsidP="005515AD">
      <w:pPr>
        <w:pStyle w:val="ListParagraph"/>
        <w:numPr>
          <w:ilvl w:val="0"/>
          <w:numId w:val="25"/>
        </w:numPr>
        <w:spacing w:before="0" w:after="200"/>
        <w:jc w:val="left"/>
      </w:pPr>
      <w:r>
        <w:t>teljesítményorientácio (30 szövegegység)</w:t>
      </w:r>
    </w:p>
    <w:p w:rsidR="00D6293A" w:rsidRDefault="00187B6D" w:rsidP="005515AD">
      <w:pPr>
        <w:pStyle w:val="ListParagraph"/>
        <w:numPr>
          <w:ilvl w:val="0"/>
          <w:numId w:val="25"/>
        </w:numPr>
        <w:spacing w:before="0" w:after="200"/>
        <w:jc w:val="left"/>
      </w:pPr>
      <w:r>
        <w:t>tudás, kihívások keresése – belső motivációk (27 szövegegység)</w:t>
      </w:r>
    </w:p>
    <w:p w:rsidR="0042147F" w:rsidRDefault="002129E7" w:rsidP="0042147F">
      <w:pPr>
        <w:spacing w:before="0" w:after="200" w:line="276" w:lineRule="auto"/>
        <w:jc w:val="left"/>
      </w:pPr>
      <w:r>
        <w:t>A szemléletesség kedvéért egy kör diagrammon ábrázoltam az eloszlásokat:</w:t>
      </w:r>
    </w:p>
    <w:p w:rsidR="00CE32AA" w:rsidRDefault="006C3401" w:rsidP="00F86286">
      <w:pPr>
        <w:spacing w:before="0" w:after="200" w:line="276" w:lineRule="auto"/>
        <w:jc w:val="center"/>
      </w:pPr>
      <w:r w:rsidRPr="006C3401">
        <w:rPr>
          <w:noProof/>
          <w:lang w:eastAsia="hu-HU"/>
        </w:rPr>
        <w:lastRenderedPageBreak/>
        <w:drawing>
          <wp:inline distT="0" distB="0" distL="0" distR="0">
            <wp:extent cx="5165911" cy="3395382"/>
            <wp:effectExtent l="19050" t="0" r="15689"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E68A7" w:rsidRPr="00B8355F" w:rsidRDefault="00B8355F" w:rsidP="00CA109F">
      <w:pPr>
        <w:rPr>
          <w:color w:val="E36C0A" w:themeColor="accent6" w:themeShade="BF"/>
        </w:rPr>
      </w:pPr>
      <w:r w:rsidRPr="00B8355F">
        <w:rPr>
          <w:color w:val="E36C0A" w:themeColor="accent6" w:themeShade="BF"/>
        </w:rPr>
        <w:t>Szöveges értékelés, következtetések levonása</w:t>
      </w:r>
    </w:p>
    <w:p w:rsidR="00C51966" w:rsidRPr="00C427C4" w:rsidRDefault="00AB0AC1" w:rsidP="005523C6">
      <w:pPr>
        <w:pStyle w:val="Heading2"/>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1279BE"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Heading2"/>
      </w:pPr>
      <w:r>
        <w:lastRenderedPageBreak/>
        <w:t>Irodalomjegyzék</w:t>
      </w:r>
    </w:p>
    <w:p w:rsidR="00C576B4" w:rsidRDefault="00C576B4" w:rsidP="00C576B4">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C576B4">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C576B4">
      <w:r>
        <w:t xml:space="preserve">Alvesson, Mats </w:t>
      </w:r>
      <w:r w:rsidR="0074129B">
        <w:t>(</w:t>
      </w:r>
      <w:r>
        <w:t>2002</w:t>
      </w:r>
      <w:r w:rsidR="0074129B">
        <w:t>)</w:t>
      </w:r>
      <w:r>
        <w:t>: Understanding Organizational Culture</w:t>
      </w:r>
      <w:r w:rsidR="00955379">
        <w:t>. London, Sage Publications Ltd</w:t>
      </w:r>
    </w:p>
    <w:p w:rsidR="00C576B4" w:rsidRDefault="00C576B4" w:rsidP="00C576B4">
      <w:r>
        <w:t xml:space="preserve">Antal László </w:t>
      </w:r>
      <w:r w:rsidR="0074129B">
        <w:t>(</w:t>
      </w:r>
      <w:r>
        <w:t>1976</w:t>
      </w:r>
      <w:r w:rsidR="0074129B">
        <w:t>)</w:t>
      </w:r>
      <w:r>
        <w:t>: A tartalomelemzés alapjai. Magvető, Budapest, 15. p. 85.p.</w:t>
      </w:r>
    </w:p>
    <w:p w:rsidR="00C576B4" w:rsidRDefault="00C576B4" w:rsidP="00C576B4">
      <w:r>
        <w:t xml:space="preserve">Berelson, Bernard </w:t>
      </w:r>
      <w:r w:rsidR="0074129B">
        <w:t>(</w:t>
      </w:r>
      <w:r>
        <w:t>1952</w:t>
      </w:r>
      <w:r w:rsidR="0074129B">
        <w:t>)</w:t>
      </w:r>
      <w:r>
        <w:t>: Content analysis in Communication Research</w:t>
      </w:r>
      <w:r w:rsidR="00322CD3">
        <w:t>. Macmillan Pub Co</w:t>
      </w:r>
    </w:p>
    <w:p w:rsidR="00C576B4" w:rsidRDefault="00C576B4" w:rsidP="00C576B4">
      <w:r>
        <w:t xml:space="preserve">Boje, D. - Dennehy, R. </w:t>
      </w:r>
      <w:r w:rsidR="0074129B">
        <w:t>(</w:t>
      </w:r>
      <w:r>
        <w:t>1993</w:t>
      </w:r>
      <w:r w:rsidR="0074129B">
        <w:t>)</w:t>
      </w:r>
      <w:r>
        <w:t>: Modern versus Postmodern Principles of Management</w:t>
      </w:r>
    </w:p>
    <w:p w:rsidR="00C576B4" w:rsidRDefault="00C576B4" w:rsidP="00C576B4">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C576B4">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C576B4">
      <w:r>
        <w:t xml:space="preserve">Chelimsky, Eleanor </w:t>
      </w:r>
      <w:r w:rsidR="0074129B">
        <w:t>(</w:t>
      </w:r>
      <w:r>
        <w:t>1989</w:t>
      </w:r>
      <w:r w:rsidR="0074129B">
        <w:t>)</w:t>
      </w:r>
      <w:r>
        <w:t>: Content Analysis: A methodology for structuring and analyzing written material</w:t>
      </w:r>
    </w:p>
    <w:p w:rsidR="00C576B4" w:rsidRDefault="00C576B4" w:rsidP="00C576B4">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C576B4">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C576B4">
      <w:r>
        <w:t xml:space="preserve">Denison, Daniel </w:t>
      </w:r>
      <w:r w:rsidR="0074129B">
        <w:t>(</w:t>
      </w:r>
      <w:r>
        <w:t>1990</w:t>
      </w:r>
      <w:r w:rsidR="0074129B">
        <w:t>)</w:t>
      </w:r>
      <w:r>
        <w:t>: Corporate Culture and Organizational Effectiveness</w:t>
      </w:r>
      <w:r w:rsidR="00502F78">
        <w:t>. Denison Consulting</w:t>
      </w:r>
    </w:p>
    <w:p w:rsidR="00C576B4" w:rsidRDefault="00C576B4" w:rsidP="00C576B4">
      <w:r>
        <w:t xml:space="preserve">Detert, J. - Schroeder, R. - and Mauriel, J. </w:t>
      </w:r>
      <w:r w:rsidR="0074129B">
        <w:t>(</w:t>
      </w:r>
      <w:r>
        <w:t>2000</w:t>
      </w:r>
      <w:r w:rsidR="0074129B">
        <w:t>)</w:t>
      </w:r>
      <w:r>
        <w:t>: A Framework for linking culture and improvement initiatives in organizations</w:t>
      </w:r>
    </w:p>
    <w:p w:rsidR="00C576B4" w:rsidRDefault="00C576B4" w:rsidP="00C576B4">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C576B4">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C576B4">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C576B4">
      <w:r>
        <w:t xml:space="preserve">Hutchins, Robert M. </w:t>
      </w:r>
      <w:r w:rsidR="0074129B">
        <w:t>(</w:t>
      </w:r>
      <w:r>
        <w:t>1970</w:t>
      </w:r>
      <w:r w:rsidR="0074129B">
        <w:t>)</w:t>
      </w:r>
      <w:r>
        <w:t>: The Learning Society</w:t>
      </w:r>
      <w:r w:rsidR="008A7E93">
        <w:t>. Frederick A. Praeger, New York</w:t>
      </w:r>
    </w:p>
    <w:p w:rsidR="00C576B4" w:rsidRDefault="00C576B4" w:rsidP="00C576B4">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C576B4">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C576B4">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C576B4">
      <w:r>
        <w:t xml:space="preserve">Jung et al. </w:t>
      </w:r>
      <w:r w:rsidR="0074129B">
        <w:t>(</w:t>
      </w:r>
      <w:r>
        <w:t>2007</w:t>
      </w:r>
      <w:r w:rsidR="0074129B">
        <w:t>)</w:t>
      </w:r>
      <w:r>
        <w:t>: Instruments for the Exploration of Organisational Culture</w:t>
      </w:r>
    </w:p>
    <w:p w:rsidR="00C576B4" w:rsidRDefault="00C576B4" w:rsidP="00C576B4">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C576B4">
      <w:r>
        <w:t xml:space="preserve">Kotter, John P. &amp; Heskett, James L. </w:t>
      </w:r>
      <w:r w:rsidR="0074129B">
        <w:t>(</w:t>
      </w:r>
      <w:r>
        <w:t>1992</w:t>
      </w:r>
      <w:r w:rsidR="0074129B">
        <w:t>)</w:t>
      </w:r>
      <w:r>
        <w:t>: Organizational Culture and Performance</w:t>
      </w:r>
    </w:p>
    <w:p w:rsidR="00C576B4" w:rsidRDefault="00C576B4" w:rsidP="00C576B4">
      <w:r>
        <w:t xml:space="preserve">Krippendorff, Klaus </w:t>
      </w:r>
      <w:r w:rsidR="0074129B">
        <w:t>(</w:t>
      </w:r>
      <w:r>
        <w:t>2003</w:t>
      </w:r>
      <w:r w:rsidR="0074129B">
        <w:t>)</w:t>
      </w:r>
      <w:r>
        <w:t>: Content Analysis: An introduction to its methodology - 2nd edition</w:t>
      </w:r>
    </w:p>
    <w:p w:rsidR="00C576B4" w:rsidRDefault="00C576B4" w:rsidP="00C576B4">
      <w:r>
        <w:t xml:space="preserve">Kürtösi Zsófia </w:t>
      </w:r>
      <w:r w:rsidR="0074129B">
        <w:t>(</w:t>
      </w:r>
      <w:r>
        <w:t>2008</w:t>
      </w:r>
      <w:r w:rsidR="0074129B">
        <w:t>)</w:t>
      </w:r>
      <w:r>
        <w:t>: A nők és férfiak társadalmi kapcsolathálózatának eltréései a munkaszervezetben</w:t>
      </w:r>
    </w:p>
    <w:p w:rsidR="00C576B4" w:rsidRDefault="00C576B4" w:rsidP="00C576B4">
      <w:r>
        <w:t xml:space="preserve">Lehota József </w:t>
      </w:r>
      <w:r w:rsidR="0074129B">
        <w:t>(</w:t>
      </w:r>
      <w:r>
        <w:t>2001</w:t>
      </w:r>
      <w:r w:rsidR="0074129B">
        <w:t>)</w:t>
      </w:r>
      <w:r>
        <w:t>: Marketingkutatás az agrárgazdaságban</w:t>
      </w:r>
      <w:r w:rsidR="00934E44">
        <w:t>, Mezőgazda Kiadó</w:t>
      </w:r>
    </w:p>
    <w:p w:rsidR="00C576B4" w:rsidRDefault="00C576B4" w:rsidP="00C576B4">
      <w:r>
        <w:t xml:space="preserve">Lewin, K. </w:t>
      </w:r>
      <w:r w:rsidR="0074129B">
        <w:t>(</w:t>
      </w:r>
      <w:r>
        <w:t>1947</w:t>
      </w:r>
      <w:r w:rsidR="0074129B">
        <w:t>)</w:t>
      </w:r>
      <w:r>
        <w:t>: Group decision and social change</w:t>
      </w:r>
    </w:p>
    <w:p w:rsidR="00C576B4" w:rsidRDefault="00C576B4" w:rsidP="00C576B4">
      <w:r>
        <w:t xml:space="preserve">Lunenburg, Fred C. </w:t>
      </w:r>
      <w:r w:rsidR="0074129B">
        <w:t>(</w:t>
      </w:r>
      <w:r>
        <w:t>2011</w:t>
      </w:r>
      <w:r w:rsidR="0074129B">
        <w:t>)</w:t>
      </w:r>
      <w:r>
        <w:t>: Understanding Organizational Culture: A Key Leadership Asset</w:t>
      </w:r>
    </w:p>
    <w:p w:rsidR="00C576B4" w:rsidRDefault="00C576B4" w:rsidP="00C576B4">
      <w:r>
        <w:t xml:space="preserve">March, J. G. </w:t>
      </w:r>
      <w:r w:rsidR="0074129B">
        <w:t>(</w:t>
      </w:r>
      <w:r>
        <w:t>1991</w:t>
      </w:r>
      <w:r w:rsidR="0074129B">
        <w:t>)</w:t>
      </w:r>
      <w:r>
        <w:t>: Exploration and exploitation in organizational learning</w:t>
      </w:r>
    </w:p>
    <w:p w:rsidR="00C576B4" w:rsidRDefault="00C576B4" w:rsidP="00C576B4">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C576B4">
      <w:r>
        <w:t xml:space="preserve">Martin, Joanne </w:t>
      </w:r>
      <w:r w:rsidR="0074129B">
        <w:t>(</w:t>
      </w:r>
      <w:r>
        <w:t>1993</w:t>
      </w:r>
      <w:r w:rsidR="0074129B">
        <w:t>)</w:t>
      </w:r>
      <w:r>
        <w:t>: Cultures in Organizations: Three Perspectives</w:t>
      </w:r>
    </w:p>
    <w:p w:rsidR="00C576B4" w:rsidRDefault="00C576B4" w:rsidP="00C576B4">
      <w:r>
        <w:t xml:space="preserve">Mikulás Gábor </w:t>
      </w:r>
      <w:r w:rsidR="0074129B">
        <w:t>(</w:t>
      </w:r>
      <w:r>
        <w:t>2011</w:t>
      </w:r>
      <w:r w:rsidR="0074129B">
        <w:t>)</w:t>
      </w:r>
      <w:r>
        <w:t>: Versenyképességi kulturális orientációk azonosítása vezetői narrációkban</w:t>
      </w:r>
    </w:p>
    <w:p w:rsidR="00C576B4" w:rsidRDefault="00C576B4" w:rsidP="00C576B4">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C576B4">
      <w:r>
        <w:t xml:space="preserve">Móré Mariann </w:t>
      </w:r>
      <w:r w:rsidR="0074129B">
        <w:t>(</w:t>
      </w:r>
      <w:r>
        <w:t>2010</w:t>
      </w:r>
      <w:r w:rsidR="0074129B">
        <w:t>)</w:t>
      </w:r>
      <w:r>
        <w:t>: A tartalomelemzés, mint a szakdolgozatírásban alkalmazható kutatási módszer</w:t>
      </w:r>
    </w:p>
    <w:p w:rsidR="00C576B4" w:rsidRDefault="00C576B4" w:rsidP="00C576B4">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C576B4">
      <w:r>
        <w:t xml:space="preserve">Palmer, Ian - Hardy, Cynthia </w:t>
      </w:r>
      <w:r w:rsidR="0074129B">
        <w:t>(</w:t>
      </w:r>
      <w:r>
        <w:t>2000</w:t>
      </w:r>
      <w:r w:rsidR="0074129B">
        <w:t>)</w:t>
      </w:r>
      <w:r>
        <w:t>: Thinking about management</w:t>
      </w:r>
    </w:p>
    <w:p w:rsidR="00C576B4" w:rsidRDefault="00C576B4" w:rsidP="00C576B4">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C576B4">
      <w:r>
        <w:t xml:space="preserve">Schein, E. H. </w:t>
      </w:r>
      <w:r w:rsidR="0074129B">
        <w:t>(</w:t>
      </w:r>
      <w:r>
        <w:t>2004</w:t>
      </w:r>
      <w:r w:rsidR="0074129B">
        <w:t>)</w:t>
      </w:r>
      <w:r>
        <w:t>: Organi</w:t>
      </w:r>
      <w:r w:rsidR="00FC4DF4">
        <w:t>zational culture and leadership, Jossey Bass</w:t>
      </w:r>
    </w:p>
    <w:p w:rsidR="00C576B4" w:rsidRDefault="00C576B4" w:rsidP="00C576B4">
      <w:r>
        <w:t xml:space="preserve">Schneider, William E. </w:t>
      </w:r>
      <w:r w:rsidR="0074129B">
        <w:t>(</w:t>
      </w:r>
      <w:r>
        <w:t>1999</w:t>
      </w:r>
      <w:r w:rsidR="0074129B">
        <w:t>)</w:t>
      </w:r>
      <w:r>
        <w:t>: The Reengineering Alternative: A plan for making your current culture work</w:t>
      </w:r>
    </w:p>
    <w:p w:rsidR="00C576B4" w:rsidRDefault="00C576B4" w:rsidP="00C576B4">
      <w:r>
        <w:t xml:space="preserve">Senge, Peter </w:t>
      </w:r>
      <w:r w:rsidR="0074129B">
        <w:t>(</w:t>
      </w:r>
      <w:r>
        <w:t>1990</w:t>
      </w:r>
      <w:r w:rsidR="0074129B">
        <w:t>)</w:t>
      </w:r>
      <w:r>
        <w:t>: The Fifth Discipline: The art and practice of the learning organization</w:t>
      </w:r>
    </w:p>
    <w:p w:rsidR="00C576B4" w:rsidRDefault="00C576B4" w:rsidP="00C576B4">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A76BCA">
      <w:pPr>
        <w:jc w:val="left"/>
      </w:pPr>
      <w:r>
        <w:t xml:space="preserve">Szertics Gergely: </w:t>
      </w:r>
      <w:r w:rsidR="00C576B4">
        <w:t>Léteznek-e posztmodern vállalatok?</w:t>
      </w:r>
      <w:r>
        <w:t xml:space="preserve"> </w:t>
      </w:r>
      <w:hyperlink r:id="rId10" w:history="1">
        <w:r w:rsidRPr="00C60CB7">
          <w:rPr>
            <w:rStyle w:val="Hyperlink"/>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r>
      <w:r>
        <w:lastRenderedPageBreak/>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C576B4">
      <w:r>
        <w:t xml:space="preserve">Sørensen, Jesper B. </w:t>
      </w:r>
      <w:r w:rsidR="0074129B">
        <w:t>(</w:t>
      </w:r>
      <w:r>
        <w:t>2001</w:t>
      </w:r>
      <w:r w:rsidR="0074129B">
        <w:t>)</w:t>
      </w:r>
      <w:r>
        <w:t>: The Strength of Corporate Culture and the Reliability of Firm Performance</w:t>
      </w:r>
    </w:p>
    <w:p w:rsidR="00C576B4" w:rsidRDefault="00C576B4" w:rsidP="00C576B4">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C576B4">
      <w:r>
        <w:t xml:space="preserve">Trice, H. M. - Beyer, Janice M. </w:t>
      </w:r>
      <w:r w:rsidR="0074129B">
        <w:t>(</w:t>
      </w:r>
      <w:r>
        <w:t>1993</w:t>
      </w:r>
      <w:r w:rsidR="0074129B">
        <w:t>)</w:t>
      </w:r>
      <w:r>
        <w:t>: The Cultures of Work Organizations</w:t>
      </w:r>
    </w:p>
    <w:p w:rsidR="00C576B4" w:rsidRDefault="00C576B4" w:rsidP="00C576B4">
      <w:r>
        <w:t xml:space="preserve">Töffler Tibor </w:t>
      </w:r>
      <w:r w:rsidR="0074129B">
        <w:t>(</w:t>
      </w:r>
      <w:r>
        <w:t>2008</w:t>
      </w:r>
      <w:r w:rsidR="0074129B">
        <w:t>)</w:t>
      </w:r>
      <w:r>
        <w:t>: Hatalom – autoritás – legitimitás Politológiai alapfogalmak ortodox megközelítésben</w:t>
      </w:r>
    </w:p>
    <w:p w:rsidR="00C576B4" w:rsidRDefault="00C576B4" w:rsidP="00C576B4">
      <w:r>
        <w:t xml:space="preserve">Van Maanen, John - Schein, E. H. </w:t>
      </w:r>
      <w:r w:rsidR="0074129B">
        <w:t>(</w:t>
      </w:r>
      <w:r>
        <w:t>1979</w:t>
      </w:r>
      <w:r w:rsidR="0074129B">
        <w:t>)</w:t>
      </w:r>
      <w:r>
        <w:t>: Toward a Theory of Organizational Socialization</w:t>
      </w:r>
    </w:p>
    <w:p w:rsidR="00C576B4" w:rsidRDefault="00C576B4" w:rsidP="00C576B4">
      <w:r>
        <w:t xml:space="preserve">Vekerdy Ida </w:t>
      </w:r>
      <w:r w:rsidR="0074129B">
        <w:t>(</w:t>
      </w:r>
      <w:r>
        <w:t>2008</w:t>
      </w:r>
      <w:r w:rsidR="0074129B">
        <w:t>)</w:t>
      </w:r>
      <w:r>
        <w:t>: Humán Erőforrás Menedzsment I.</w:t>
      </w:r>
    </w:p>
    <w:p w:rsidR="00E30D27" w:rsidRPr="00066836" w:rsidRDefault="00C576B4" w:rsidP="00C576B4">
      <w:r>
        <w:t xml:space="preserve">Weick, Karl E. </w:t>
      </w:r>
      <w:r w:rsidR="0074129B">
        <w:t>(</w:t>
      </w:r>
      <w:r>
        <w:t>1985</w:t>
      </w:r>
      <w:r w:rsidR="0074129B">
        <w:t>)</w:t>
      </w:r>
      <w:r>
        <w:t>: The significance of corporate culture</w:t>
      </w:r>
    </w:p>
    <w:sectPr w:rsidR="00E30D27" w:rsidRPr="00066836" w:rsidSect="0052404E">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BA1" w:rsidRDefault="009D0BA1" w:rsidP="001E4E73">
      <w:pPr>
        <w:spacing w:after="0" w:line="240" w:lineRule="auto"/>
      </w:pPr>
      <w:r>
        <w:separator/>
      </w:r>
    </w:p>
  </w:endnote>
  <w:endnote w:type="continuationSeparator" w:id="0">
    <w:p w:rsidR="009D0BA1" w:rsidRDefault="009D0BA1"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49" w:rsidRDefault="00FD4049" w:rsidP="001E4E73">
    <w:pPr>
      <w:pStyle w:val="Footer"/>
    </w:pPr>
  </w:p>
  <w:p w:rsidR="00FD4049" w:rsidRDefault="00FD40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BA1" w:rsidRDefault="009D0BA1" w:rsidP="001E4E73">
      <w:pPr>
        <w:spacing w:after="0" w:line="240" w:lineRule="auto"/>
      </w:pPr>
      <w:r>
        <w:separator/>
      </w:r>
    </w:p>
  </w:footnote>
  <w:footnote w:type="continuationSeparator" w:id="0">
    <w:p w:rsidR="009D0BA1" w:rsidRDefault="009D0BA1" w:rsidP="001E4E73">
      <w:pPr>
        <w:spacing w:after="0" w:line="240" w:lineRule="auto"/>
      </w:pPr>
      <w:r>
        <w:continuationSeparator/>
      </w:r>
    </w:p>
  </w:footnote>
  <w:footnote w:id="1">
    <w:p w:rsidR="00FD4049" w:rsidRDefault="00FD4049"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FD4049" w:rsidRPr="00C045E9" w:rsidRDefault="00FD4049"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w:t>
      </w:r>
      <w:r w:rsidRPr="00C045E9">
        <w:rPr>
          <w:sz w:val="20"/>
          <w:szCs w:val="20"/>
        </w:rPr>
        <w:t>Szertics Gergely, internetes forrás, link az irodalomjegyzékben</w:t>
      </w:r>
    </w:p>
    <w:p w:rsidR="00FD4049" w:rsidRDefault="00FD4049" w:rsidP="008E4805">
      <w:pPr>
        <w:pStyle w:val="FootnoteText"/>
      </w:pPr>
    </w:p>
  </w:footnote>
  <w:footnote w:id="3">
    <w:p w:rsidR="00FD4049" w:rsidRDefault="00FD4049" w:rsidP="00775D83">
      <w:pPr>
        <w:pStyle w:val="FootnoteText"/>
      </w:pPr>
      <w:r>
        <w:rPr>
          <w:rStyle w:val="FootnoteReference"/>
        </w:rPr>
        <w:footnoteRef/>
      </w:r>
      <w:r>
        <w:t xml:space="preserve"> </w:t>
      </w:r>
      <w:r>
        <w:t>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4"/>
  </w:num>
  <w:num w:numId="2">
    <w:abstractNumId w:val="10"/>
  </w:num>
  <w:num w:numId="3">
    <w:abstractNumId w:val="0"/>
  </w:num>
  <w:num w:numId="4">
    <w:abstractNumId w:val="2"/>
  </w:num>
  <w:num w:numId="5">
    <w:abstractNumId w:val="20"/>
  </w:num>
  <w:num w:numId="6">
    <w:abstractNumId w:val="5"/>
  </w:num>
  <w:num w:numId="7">
    <w:abstractNumId w:val="17"/>
  </w:num>
  <w:num w:numId="8">
    <w:abstractNumId w:val="23"/>
  </w:num>
  <w:num w:numId="9">
    <w:abstractNumId w:val="21"/>
  </w:num>
  <w:num w:numId="10">
    <w:abstractNumId w:val="18"/>
  </w:num>
  <w:num w:numId="11">
    <w:abstractNumId w:val="9"/>
  </w:num>
  <w:num w:numId="12">
    <w:abstractNumId w:val="7"/>
  </w:num>
  <w:num w:numId="13">
    <w:abstractNumId w:val="6"/>
  </w:num>
  <w:num w:numId="14">
    <w:abstractNumId w:val="22"/>
  </w:num>
  <w:num w:numId="15">
    <w:abstractNumId w:val="24"/>
  </w:num>
  <w:num w:numId="16">
    <w:abstractNumId w:val="1"/>
  </w:num>
  <w:num w:numId="17">
    <w:abstractNumId w:val="16"/>
  </w:num>
  <w:num w:numId="18">
    <w:abstractNumId w:val="8"/>
  </w:num>
  <w:num w:numId="19">
    <w:abstractNumId w:val="15"/>
  </w:num>
  <w:num w:numId="20">
    <w:abstractNumId w:val="13"/>
  </w:num>
  <w:num w:numId="21">
    <w:abstractNumId w:val="3"/>
  </w:num>
  <w:num w:numId="22">
    <w:abstractNumId w:val="19"/>
  </w:num>
  <w:num w:numId="23">
    <w:abstractNumId w:val="11"/>
  </w:num>
  <w:num w:numId="24">
    <w:abstractNumId w:val="4"/>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ED1"/>
    <w:rsid w:val="00032F6E"/>
    <w:rsid w:val="00034916"/>
    <w:rsid w:val="00041AE1"/>
    <w:rsid w:val="00043812"/>
    <w:rsid w:val="00043993"/>
    <w:rsid w:val="00043A52"/>
    <w:rsid w:val="000447E8"/>
    <w:rsid w:val="00046D25"/>
    <w:rsid w:val="00051896"/>
    <w:rsid w:val="00054F6A"/>
    <w:rsid w:val="00061088"/>
    <w:rsid w:val="0006144D"/>
    <w:rsid w:val="00061635"/>
    <w:rsid w:val="000627F1"/>
    <w:rsid w:val="0006535D"/>
    <w:rsid w:val="00066836"/>
    <w:rsid w:val="000671EC"/>
    <w:rsid w:val="000725F8"/>
    <w:rsid w:val="00073178"/>
    <w:rsid w:val="00076530"/>
    <w:rsid w:val="00076B80"/>
    <w:rsid w:val="00076DB5"/>
    <w:rsid w:val="00080056"/>
    <w:rsid w:val="00080A71"/>
    <w:rsid w:val="00080F46"/>
    <w:rsid w:val="0008390A"/>
    <w:rsid w:val="0008435E"/>
    <w:rsid w:val="0008519E"/>
    <w:rsid w:val="00086539"/>
    <w:rsid w:val="00086C3A"/>
    <w:rsid w:val="00087895"/>
    <w:rsid w:val="000906B8"/>
    <w:rsid w:val="00092D8A"/>
    <w:rsid w:val="00097FF4"/>
    <w:rsid w:val="000A251F"/>
    <w:rsid w:val="000B24C9"/>
    <w:rsid w:val="000B2A80"/>
    <w:rsid w:val="000B2D9E"/>
    <w:rsid w:val="000B42D3"/>
    <w:rsid w:val="000B75FE"/>
    <w:rsid w:val="000C0FF4"/>
    <w:rsid w:val="000C59A0"/>
    <w:rsid w:val="000D17D3"/>
    <w:rsid w:val="000D5797"/>
    <w:rsid w:val="000D5B23"/>
    <w:rsid w:val="000E4EC5"/>
    <w:rsid w:val="000E5626"/>
    <w:rsid w:val="000E623D"/>
    <w:rsid w:val="000E6337"/>
    <w:rsid w:val="000E6FC8"/>
    <w:rsid w:val="000E700D"/>
    <w:rsid w:val="000F17A2"/>
    <w:rsid w:val="000F2DEB"/>
    <w:rsid w:val="000F2FCD"/>
    <w:rsid w:val="000F3C85"/>
    <w:rsid w:val="000F58E8"/>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279BE"/>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135"/>
    <w:rsid w:val="00192C93"/>
    <w:rsid w:val="001962A0"/>
    <w:rsid w:val="00196521"/>
    <w:rsid w:val="00196848"/>
    <w:rsid w:val="001A06C4"/>
    <w:rsid w:val="001A2219"/>
    <w:rsid w:val="001A2B1D"/>
    <w:rsid w:val="001A307E"/>
    <w:rsid w:val="001A3299"/>
    <w:rsid w:val="001A4849"/>
    <w:rsid w:val="001B2423"/>
    <w:rsid w:val="001B2B49"/>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1E23"/>
    <w:rsid w:val="002129E7"/>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1FA3"/>
    <w:rsid w:val="002445BE"/>
    <w:rsid w:val="0024635D"/>
    <w:rsid w:val="00246ED0"/>
    <w:rsid w:val="0024770B"/>
    <w:rsid w:val="0024780A"/>
    <w:rsid w:val="0025439C"/>
    <w:rsid w:val="00254EF3"/>
    <w:rsid w:val="00256B71"/>
    <w:rsid w:val="00260209"/>
    <w:rsid w:val="00261FEB"/>
    <w:rsid w:val="0026344C"/>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2D6"/>
    <w:rsid w:val="002A267F"/>
    <w:rsid w:val="002A4852"/>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D7FF5"/>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7D1B"/>
    <w:rsid w:val="00327F88"/>
    <w:rsid w:val="003340FF"/>
    <w:rsid w:val="00334238"/>
    <w:rsid w:val="00335BCF"/>
    <w:rsid w:val="003413E9"/>
    <w:rsid w:val="003441D2"/>
    <w:rsid w:val="00344252"/>
    <w:rsid w:val="00344DE6"/>
    <w:rsid w:val="00346CEF"/>
    <w:rsid w:val="00352114"/>
    <w:rsid w:val="0035319A"/>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4A7F"/>
    <w:rsid w:val="003D6DE2"/>
    <w:rsid w:val="003E1667"/>
    <w:rsid w:val="003E2FB4"/>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A631F"/>
    <w:rsid w:val="004A6508"/>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502F78"/>
    <w:rsid w:val="00505098"/>
    <w:rsid w:val="00505F2F"/>
    <w:rsid w:val="005062AF"/>
    <w:rsid w:val="0051022F"/>
    <w:rsid w:val="00511BBF"/>
    <w:rsid w:val="00513322"/>
    <w:rsid w:val="00517A87"/>
    <w:rsid w:val="00520880"/>
    <w:rsid w:val="00521765"/>
    <w:rsid w:val="0052404E"/>
    <w:rsid w:val="00524AB4"/>
    <w:rsid w:val="00532B2F"/>
    <w:rsid w:val="00532BDA"/>
    <w:rsid w:val="00533B21"/>
    <w:rsid w:val="00535C26"/>
    <w:rsid w:val="00540AD2"/>
    <w:rsid w:val="00543FC7"/>
    <w:rsid w:val="005515AD"/>
    <w:rsid w:val="00551AE9"/>
    <w:rsid w:val="00551D38"/>
    <w:rsid w:val="00551F8B"/>
    <w:rsid w:val="005523C6"/>
    <w:rsid w:val="00560536"/>
    <w:rsid w:val="00560AA2"/>
    <w:rsid w:val="00561DCB"/>
    <w:rsid w:val="00563677"/>
    <w:rsid w:val="00563B2E"/>
    <w:rsid w:val="00563BC4"/>
    <w:rsid w:val="00565186"/>
    <w:rsid w:val="00567DD7"/>
    <w:rsid w:val="005718FD"/>
    <w:rsid w:val="00571D73"/>
    <w:rsid w:val="00572765"/>
    <w:rsid w:val="005737C2"/>
    <w:rsid w:val="00573B1E"/>
    <w:rsid w:val="00574D41"/>
    <w:rsid w:val="00575F2B"/>
    <w:rsid w:val="00577660"/>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945"/>
    <w:rsid w:val="00637EAA"/>
    <w:rsid w:val="006412A0"/>
    <w:rsid w:val="00643482"/>
    <w:rsid w:val="0064369E"/>
    <w:rsid w:val="006456A3"/>
    <w:rsid w:val="00647E20"/>
    <w:rsid w:val="006509A5"/>
    <w:rsid w:val="006510B4"/>
    <w:rsid w:val="00651826"/>
    <w:rsid w:val="00651E8B"/>
    <w:rsid w:val="00652EC7"/>
    <w:rsid w:val="0065586E"/>
    <w:rsid w:val="00656250"/>
    <w:rsid w:val="006568ED"/>
    <w:rsid w:val="00656BE9"/>
    <w:rsid w:val="0065713B"/>
    <w:rsid w:val="00657324"/>
    <w:rsid w:val="00657747"/>
    <w:rsid w:val="00661207"/>
    <w:rsid w:val="00662DB4"/>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103"/>
    <w:rsid w:val="006B3315"/>
    <w:rsid w:val="006B3FA6"/>
    <w:rsid w:val="006B4BB2"/>
    <w:rsid w:val="006B5A11"/>
    <w:rsid w:val="006B5CC4"/>
    <w:rsid w:val="006B7038"/>
    <w:rsid w:val="006B7675"/>
    <w:rsid w:val="006C1049"/>
    <w:rsid w:val="006C19D6"/>
    <w:rsid w:val="006C3125"/>
    <w:rsid w:val="006C3401"/>
    <w:rsid w:val="006C5EC5"/>
    <w:rsid w:val="006D607C"/>
    <w:rsid w:val="006E2456"/>
    <w:rsid w:val="006E3237"/>
    <w:rsid w:val="006E42BA"/>
    <w:rsid w:val="006E432B"/>
    <w:rsid w:val="006E583E"/>
    <w:rsid w:val="006E5AE5"/>
    <w:rsid w:val="006E68B6"/>
    <w:rsid w:val="006E6F8E"/>
    <w:rsid w:val="006F0E85"/>
    <w:rsid w:val="0070115B"/>
    <w:rsid w:val="0070662E"/>
    <w:rsid w:val="00706902"/>
    <w:rsid w:val="007101A3"/>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129B"/>
    <w:rsid w:val="007449FE"/>
    <w:rsid w:val="00746C44"/>
    <w:rsid w:val="00746F79"/>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E14"/>
    <w:rsid w:val="007A1B90"/>
    <w:rsid w:val="007A21FD"/>
    <w:rsid w:val="007A252A"/>
    <w:rsid w:val="007A2722"/>
    <w:rsid w:val="007A2FCC"/>
    <w:rsid w:val="007A3608"/>
    <w:rsid w:val="007A4407"/>
    <w:rsid w:val="007B0736"/>
    <w:rsid w:val="007B0FF7"/>
    <w:rsid w:val="007B1648"/>
    <w:rsid w:val="007B1EB5"/>
    <w:rsid w:val="007B40CD"/>
    <w:rsid w:val="007B5E90"/>
    <w:rsid w:val="007C1324"/>
    <w:rsid w:val="007C2463"/>
    <w:rsid w:val="007C594B"/>
    <w:rsid w:val="007C60BA"/>
    <w:rsid w:val="007C6EED"/>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93"/>
    <w:rsid w:val="008A7EF7"/>
    <w:rsid w:val="008B0C22"/>
    <w:rsid w:val="008B1431"/>
    <w:rsid w:val="008B2F0B"/>
    <w:rsid w:val="008B415B"/>
    <w:rsid w:val="008B4EA0"/>
    <w:rsid w:val="008B6BDE"/>
    <w:rsid w:val="008B7B8D"/>
    <w:rsid w:val="008C1FBC"/>
    <w:rsid w:val="008C21E2"/>
    <w:rsid w:val="008C3642"/>
    <w:rsid w:val="008C431C"/>
    <w:rsid w:val="008C47B1"/>
    <w:rsid w:val="008C4D2A"/>
    <w:rsid w:val="008C6A0F"/>
    <w:rsid w:val="008D138F"/>
    <w:rsid w:val="008D4E29"/>
    <w:rsid w:val="008E116F"/>
    <w:rsid w:val="008E32B6"/>
    <w:rsid w:val="008E34FB"/>
    <w:rsid w:val="008E3E82"/>
    <w:rsid w:val="008E4181"/>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4E44"/>
    <w:rsid w:val="009352AB"/>
    <w:rsid w:val="0093602F"/>
    <w:rsid w:val="0093663F"/>
    <w:rsid w:val="009379F0"/>
    <w:rsid w:val="00940847"/>
    <w:rsid w:val="00940B89"/>
    <w:rsid w:val="00944011"/>
    <w:rsid w:val="009446F5"/>
    <w:rsid w:val="009448CA"/>
    <w:rsid w:val="009449E0"/>
    <w:rsid w:val="009465C3"/>
    <w:rsid w:val="00950F2B"/>
    <w:rsid w:val="00952101"/>
    <w:rsid w:val="0095419C"/>
    <w:rsid w:val="00955379"/>
    <w:rsid w:val="009556ED"/>
    <w:rsid w:val="009615F8"/>
    <w:rsid w:val="00961AE1"/>
    <w:rsid w:val="00962A9F"/>
    <w:rsid w:val="00966E30"/>
    <w:rsid w:val="009679D7"/>
    <w:rsid w:val="009719BF"/>
    <w:rsid w:val="00971D4F"/>
    <w:rsid w:val="00971E3C"/>
    <w:rsid w:val="0097291C"/>
    <w:rsid w:val="00975944"/>
    <w:rsid w:val="009810E8"/>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18B0"/>
    <w:rsid w:val="009C1D60"/>
    <w:rsid w:val="009C640D"/>
    <w:rsid w:val="009C6FE5"/>
    <w:rsid w:val="009C761C"/>
    <w:rsid w:val="009D08D1"/>
    <w:rsid w:val="009D0BA1"/>
    <w:rsid w:val="009D2F77"/>
    <w:rsid w:val="009D3366"/>
    <w:rsid w:val="009D3825"/>
    <w:rsid w:val="009E2069"/>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D22"/>
    <w:rsid w:val="00A80E77"/>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D6351"/>
    <w:rsid w:val="00AE06DE"/>
    <w:rsid w:val="00AE078A"/>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318F"/>
    <w:rsid w:val="00B6717D"/>
    <w:rsid w:val="00B707E2"/>
    <w:rsid w:val="00B72D07"/>
    <w:rsid w:val="00B74413"/>
    <w:rsid w:val="00B76472"/>
    <w:rsid w:val="00B77BA0"/>
    <w:rsid w:val="00B8355F"/>
    <w:rsid w:val="00B836B9"/>
    <w:rsid w:val="00B838D3"/>
    <w:rsid w:val="00B83BD0"/>
    <w:rsid w:val="00B83F93"/>
    <w:rsid w:val="00B8764D"/>
    <w:rsid w:val="00B90207"/>
    <w:rsid w:val="00B909A5"/>
    <w:rsid w:val="00B93734"/>
    <w:rsid w:val="00B97037"/>
    <w:rsid w:val="00BA04A7"/>
    <w:rsid w:val="00BA1EB2"/>
    <w:rsid w:val="00BA4A5E"/>
    <w:rsid w:val="00BA4FE8"/>
    <w:rsid w:val="00BB1E9A"/>
    <w:rsid w:val="00BB265F"/>
    <w:rsid w:val="00BB41DD"/>
    <w:rsid w:val="00BB48F9"/>
    <w:rsid w:val="00BB56AD"/>
    <w:rsid w:val="00BB7E81"/>
    <w:rsid w:val="00BC45CF"/>
    <w:rsid w:val="00BD25A3"/>
    <w:rsid w:val="00BD3839"/>
    <w:rsid w:val="00BD617C"/>
    <w:rsid w:val="00BD6BD9"/>
    <w:rsid w:val="00BD6CC2"/>
    <w:rsid w:val="00BD7DFB"/>
    <w:rsid w:val="00BE00B6"/>
    <w:rsid w:val="00BE37FD"/>
    <w:rsid w:val="00BE44AC"/>
    <w:rsid w:val="00BE5333"/>
    <w:rsid w:val="00BE652A"/>
    <w:rsid w:val="00BE7CFA"/>
    <w:rsid w:val="00BF1235"/>
    <w:rsid w:val="00BF1340"/>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735"/>
    <w:rsid w:val="00C56884"/>
    <w:rsid w:val="00C576B4"/>
    <w:rsid w:val="00C65956"/>
    <w:rsid w:val="00C66B31"/>
    <w:rsid w:val="00C677D1"/>
    <w:rsid w:val="00C67DE5"/>
    <w:rsid w:val="00C72641"/>
    <w:rsid w:val="00C727C8"/>
    <w:rsid w:val="00C7440F"/>
    <w:rsid w:val="00C751B0"/>
    <w:rsid w:val="00C77027"/>
    <w:rsid w:val="00C77568"/>
    <w:rsid w:val="00C80D36"/>
    <w:rsid w:val="00C812C2"/>
    <w:rsid w:val="00C83315"/>
    <w:rsid w:val="00C920EF"/>
    <w:rsid w:val="00C93CD4"/>
    <w:rsid w:val="00CA109F"/>
    <w:rsid w:val="00CA11C6"/>
    <w:rsid w:val="00CA1A3E"/>
    <w:rsid w:val="00CA3684"/>
    <w:rsid w:val="00CA3F08"/>
    <w:rsid w:val="00CA447F"/>
    <w:rsid w:val="00CA5036"/>
    <w:rsid w:val="00CA5AAC"/>
    <w:rsid w:val="00CB05AB"/>
    <w:rsid w:val="00CB0D6B"/>
    <w:rsid w:val="00CB5571"/>
    <w:rsid w:val="00CB5A33"/>
    <w:rsid w:val="00CB613C"/>
    <w:rsid w:val="00CB68C5"/>
    <w:rsid w:val="00CC04EB"/>
    <w:rsid w:val="00CC3210"/>
    <w:rsid w:val="00CC5B90"/>
    <w:rsid w:val="00CC76C9"/>
    <w:rsid w:val="00CC76CD"/>
    <w:rsid w:val="00CC792E"/>
    <w:rsid w:val="00CC7DCE"/>
    <w:rsid w:val="00CC7E55"/>
    <w:rsid w:val="00CD0CE7"/>
    <w:rsid w:val="00CD383F"/>
    <w:rsid w:val="00CD4A5D"/>
    <w:rsid w:val="00CD4C6A"/>
    <w:rsid w:val="00CD5D05"/>
    <w:rsid w:val="00CE1024"/>
    <w:rsid w:val="00CE32AA"/>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34FA"/>
    <w:rsid w:val="00D24223"/>
    <w:rsid w:val="00D32586"/>
    <w:rsid w:val="00D341AE"/>
    <w:rsid w:val="00D34767"/>
    <w:rsid w:val="00D35FD4"/>
    <w:rsid w:val="00D40BAB"/>
    <w:rsid w:val="00D41A90"/>
    <w:rsid w:val="00D431EE"/>
    <w:rsid w:val="00D43B9D"/>
    <w:rsid w:val="00D4627B"/>
    <w:rsid w:val="00D46965"/>
    <w:rsid w:val="00D476D5"/>
    <w:rsid w:val="00D50320"/>
    <w:rsid w:val="00D50362"/>
    <w:rsid w:val="00D51C4A"/>
    <w:rsid w:val="00D533D9"/>
    <w:rsid w:val="00D55122"/>
    <w:rsid w:val="00D57746"/>
    <w:rsid w:val="00D57D02"/>
    <w:rsid w:val="00D6076B"/>
    <w:rsid w:val="00D6082A"/>
    <w:rsid w:val="00D6293A"/>
    <w:rsid w:val="00D66188"/>
    <w:rsid w:val="00D709A6"/>
    <w:rsid w:val="00D70BEB"/>
    <w:rsid w:val="00D7401B"/>
    <w:rsid w:val="00D748D8"/>
    <w:rsid w:val="00D74A68"/>
    <w:rsid w:val="00D74C54"/>
    <w:rsid w:val="00D75CFE"/>
    <w:rsid w:val="00D77262"/>
    <w:rsid w:val="00D77443"/>
    <w:rsid w:val="00D85F1C"/>
    <w:rsid w:val="00D91156"/>
    <w:rsid w:val="00D92A4A"/>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294F"/>
    <w:rsid w:val="00DC5CD6"/>
    <w:rsid w:val="00DC6317"/>
    <w:rsid w:val="00DC6926"/>
    <w:rsid w:val="00DC77F4"/>
    <w:rsid w:val="00DD08E9"/>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4B9"/>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0AAA"/>
    <w:rsid w:val="00E446C2"/>
    <w:rsid w:val="00E531A0"/>
    <w:rsid w:val="00E54141"/>
    <w:rsid w:val="00E56426"/>
    <w:rsid w:val="00E60462"/>
    <w:rsid w:val="00E61DE4"/>
    <w:rsid w:val="00E633AB"/>
    <w:rsid w:val="00E65D34"/>
    <w:rsid w:val="00E67D69"/>
    <w:rsid w:val="00E71DED"/>
    <w:rsid w:val="00E74522"/>
    <w:rsid w:val="00E75212"/>
    <w:rsid w:val="00E8023C"/>
    <w:rsid w:val="00E81BD6"/>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296A"/>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286"/>
    <w:rsid w:val="00F8684C"/>
    <w:rsid w:val="00F87071"/>
    <w:rsid w:val="00F90CD8"/>
    <w:rsid w:val="00F90E56"/>
    <w:rsid w:val="00F94BCC"/>
    <w:rsid w:val="00F95AE8"/>
    <w:rsid w:val="00F97D02"/>
    <w:rsid w:val="00FA1509"/>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4DF4"/>
    <w:rsid w:val="00FC6440"/>
    <w:rsid w:val="00FD0974"/>
    <w:rsid w:val="00FD0EFC"/>
    <w:rsid w:val="00FD4049"/>
    <w:rsid w:val="00FD441B"/>
    <w:rsid w:val="00FD74F7"/>
    <w:rsid w:val="00FE1EF2"/>
    <w:rsid w:val="00FE2BF8"/>
    <w:rsid w:val="00FE3701"/>
    <w:rsid w:val="00FE4CBC"/>
    <w:rsid w:val="00FE78A0"/>
    <w:rsid w:val="00FE7D61"/>
    <w:rsid w:val="00FF32D2"/>
    <w:rsid w:val="00FF3DF0"/>
    <w:rsid w:val="00FF4880"/>
    <w:rsid w:val="00FF5ACA"/>
    <w:rsid w:val="00FF5D68"/>
    <w:rsid w:val="00FF7BA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hage\Desktop\Szakdolgozat%20anyagok\dolgozat\kategoria_elemz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u-HU"/>
  <c:style val="5"/>
  <c:chart>
    <c:title>
      <c:tx>
        <c:rich>
          <a:bodyPr/>
          <a:lstStyle/>
          <a:p>
            <a:pPr>
              <a:defRPr/>
            </a:pPr>
            <a:r>
              <a:rPr lang="hu-HU" sz="1200" b="0"/>
              <a:t>százalékos</a:t>
            </a:r>
            <a:r>
              <a:rPr lang="hu-HU" sz="1200" b="0" baseline="0"/>
              <a:t> eloszlások (kerekítve)</a:t>
            </a:r>
            <a:endParaRPr lang="hu-HU" sz="1200" b="0"/>
          </a:p>
        </c:rich>
      </c:tx>
    </c:title>
    <c:plotArea>
      <c:layout/>
      <c:pieChart>
        <c:varyColors val="1"/>
        <c:ser>
          <c:idx val="0"/>
          <c:order val="0"/>
          <c:dLbls>
            <c:showVal val="1"/>
            <c:showLeaderLines val="1"/>
          </c:dLbls>
          <c:cat>
            <c:strRef>
              <c:f>Sheet1!$U$11:$U$20</c:f>
              <c:strCache>
                <c:ptCount val="10"/>
                <c:pt idx="0">
                  <c:v>innovatív jelleg (D/b)</c:v>
                </c:pt>
                <c:pt idx="1">
                  <c:v>külső környezet (H/b)</c:v>
                </c:pt>
                <c:pt idx="2">
                  <c:v>hosszútáv (B/b)</c:v>
                </c:pt>
                <c:pt idx="3">
                  <c:v>teljesítményorientáció (E/a)</c:v>
                </c:pt>
                <c:pt idx="4">
                  <c:v>külső motivációk (C/a)</c:v>
                </c:pt>
                <c:pt idx="5">
                  <c:v>belső motivációk (C/b)</c:v>
                </c:pt>
                <c:pt idx="6">
                  <c:v>belső orientáció (H/a)</c:v>
                </c:pt>
                <c:pt idx="7">
                  <c:v>csoportos (F/b)</c:v>
                </c:pt>
                <c:pt idx="8">
                  <c:v>emberi kapcsolatok (E/b)</c:v>
                </c:pt>
                <c:pt idx="9">
                  <c:v>egyéb</c:v>
                </c:pt>
              </c:strCache>
            </c:strRef>
          </c:cat>
          <c:val>
            <c:numRef>
              <c:f>Sheet1!$V$11:$V$20</c:f>
              <c:numCache>
                <c:formatCode>0%</c:formatCode>
                <c:ptCount val="10"/>
                <c:pt idx="0">
                  <c:v>0.171875</c:v>
                </c:pt>
                <c:pt idx="1">
                  <c:v>0.14843750000000022</c:v>
                </c:pt>
                <c:pt idx="2">
                  <c:v>0.12109375000000019</c:v>
                </c:pt>
                <c:pt idx="3">
                  <c:v>0.1171875</c:v>
                </c:pt>
                <c:pt idx="4">
                  <c:v>0.1171875</c:v>
                </c:pt>
                <c:pt idx="5">
                  <c:v>0.1054687500000001</c:v>
                </c:pt>
                <c:pt idx="6">
                  <c:v>8.5937500000000028E-2</c:v>
                </c:pt>
                <c:pt idx="7">
                  <c:v>4.2968750000000014E-2</c:v>
                </c:pt>
                <c:pt idx="8">
                  <c:v>3.90625E-2</c:v>
                </c:pt>
                <c:pt idx="9">
                  <c:v>5.8593750000000014E-2</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A426F4-84D8-4739-9AD3-046D662C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53671</TotalTime>
  <Pages>39</Pages>
  <Words>9740</Words>
  <Characters>67207</Characters>
  <Application>Microsoft Office Word</Application>
  <DocSecurity>0</DocSecurity>
  <Lines>560</Lines>
  <Paragraphs>153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76794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1226</cp:revision>
  <dcterms:created xsi:type="dcterms:W3CDTF">2014-02-05T18:19:00Z</dcterms:created>
  <dcterms:modified xsi:type="dcterms:W3CDTF">2015-04-14T20:54:00Z</dcterms:modified>
</cp:coreProperties>
</file>