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B55925" w:rsidP="004B6B18">
      <w:pPr>
        <w:pStyle w:val="Cmsor1"/>
      </w:pPr>
      <w:r>
        <w:lastRenderedPageBreak/>
        <w:t>Bevezető</w:t>
      </w:r>
    </w:p>
    <w:p w:rsidR="00C1545A"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D65CB9" w:rsidRPr="00D65CB9">
        <w:rPr>
          <w:color w:val="E36C0A" w:themeColor="accent6" w:themeShade="BF"/>
        </w:rPr>
        <w:t xml:space="preserve">A vizsgálati eredményeket összevetve javaslatokat fogalmazok meg ...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3E10BF" w:rsidRDefault="003E10BF" w:rsidP="00873C0B">
      <w:r>
        <w:t>javaslatokat fogalmazok meg</w:t>
      </w:r>
    </w:p>
    <w:p w:rsidR="003E10BF" w:rsidRDefault="003E10BF" w:rsidP="00873C0B">
      <w:r>
        <w:t>a végére egy jó gondolatot, valami szubjektív dolog</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7A06AC" w:rsidP="004B3D05">
      <w:pPr>
        <w:pStyle w:val="Listaszerbekezds"/>
        <w:numPr>
          <w:ilvl w:val="0"/>
          <w:numId w:val="26"/>
        </w:numPr>
        <w:rPr>
          <w:color w:val="E36C0A" w:themeColor="accent6" w:themeShade="BF"/>
        </w:rPr>
      </w:pPr>
      <w:r>
        <w:rPr>
          <w:color w:val="E36C0A" w:themeColor="accent6" w:themeShade="BF"/>
        </w:rPr>
        <w:t>Dinamikusan</w:t>
      </w:r>
      <w:r w:rsidR="004B3D05">
        <w:rPr>
          <w:color w:val="E36C0A" w:themeColor="accent6" w:themeShade="BF"/>
        </w:rPr>
        <w:t xml:space="preserve"> fejlődő iparágának (gépjárműelektronika, kéziszerszámok) jellegéből </w:t>
      </w:r>
      <w:r w:rsidR="003534E1">
        <w:rPr>
          <w:color w:val="E36C0A" w:themeColor="accent6" w:themeShade="BF"/>
        </w:rPr>
        <w:t xml:space="preserve">valamint az erős globális versenyből </w:t>
      </w:r>
      <w:r w:rsidR="004B3D05">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aszerbekezds"/>
        <w:numPr>
          <w:ilvl w:val="0"/>
          <w:numId w:val="26"/>
        </w:numPr>
        <w:rPr>
          <w:color w:val="E36C0A" w:themeColor="accent6" w:themeShade="BF"/>
        </w:rPr>
      </w:pPr>
    </w:p>
    <w:p w:rsidR="00A15B29" w:rsidRPr="006A2E23" w:rsidRDefault="00A15B29" w:rsidP="00A15B29">
      <w:pPr>
        <w:pStyle w:val="Cmsor1"/>
      </w:pPr>
      <w:r>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w:t>
      </w:r>
      <w:r w:rsidR="00CE4B4A">
        <w:rPr>
          <w:rFonts w:cs="Times New Roman"/>
        </w:rPr>
        <w:lastRenderedPageBreak/>
        <w:t xml:space="preserve">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FB18F1" w:rsidRPr="00940D05" w:rsidRDefault="00FB18F1" w:rsidP="00BD25A3">
      <w:pPr>
        <w:ind w:left="708" w:hanging="708"/>
        <w:rPr>
          <w:rFonts w:cs="Times New Roman"/>
          <w:color w:val="E36C0A" w:themeColor="accent6" w:themeShade="BF"/>
        </w:rPr>
      </w:pPr>
      <w:r w:rsidRPr="00940D05">
        <w:rPr>
          <w:rFonts w:cs="Times New Roman"/>
          <w:color w:val="E36C0A" w:themeColor="accent6" w:themeShade="BF"/>
        </w:rPr>
        <w:t xml:space="preserve">Feischmidt Margit </w:t>
      </w:r>
      <w:r w:rsidR="007001E3" w:rsidRPr="00940D05">
        <w:rPr>
          <w:rFonts w:cs="Times New Roman"/>
          <w:color w:val="E36C0A" w:themeColor="accent6" w:themeShade="BF"/>
        </w:rPr>
        <w:t xml:space="preserve">: </w:t>
      </w:r>
      <w:r w:rsidRPr="00940D05">
        <w:rPr>
          <w:rFonts w:cs="Times New Roman"/>
          <w:color w:val="E36C0A" w:themeColor="accent6" w:themeShade="BF"/>
        </w:rPr>
        <w:t>multikulturalizmus</w:t>
      </w:r>
      <w:r w:rsidR="007001E3" w:rsidRPr="00940D05">
        <w:rPr>
          <w:rFonts w:cs="Times New Roman"/>
          <w:color w:val="E36C0A" w:themeColor="accent6" w:themeShade="BF"/>
        </w:rPr>
        <w:t xml:space="preserve"> – kultúra fogalmát jobban áttekinteni a szervezeti kultúra fogalmának tárgyalása elött</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társadalom genetikája</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minek kell egy cégnek kultúra- mert túlélni akar - túléléshez szükséges eszközök, környezethe való alkalmazkodási eszközök</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lastRenderedPageBreak/>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lastRenderedPageBreak/>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r>
        <w:lastRenderedPageBreak/>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lastRenderedPageBreak/>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r>
        <w:lastRenderedPageBreak/>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lastRenderedPageBreak/>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w:t>
      </w:r>
      <w:r w:rsidR="00F63A5C">
        <w:rPr>
          <w:rFonts w:cs="Times New Roman"/>
        </w:rPr>
        <w:lastRenderedPageBreak/>
        <w:t>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lastRenderedPageBreak/>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Cmsor2"/>
      </w:pPr>
      <w:r>
        <w:t>Beavatkozás a szervezeti kultúrába</w:t>
      </w:r>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lastRenderedPageBreak/>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 xml:space="preserve">túráról, amikor kevés közös viselkedési norma és értékrend lelehető fel a tagok között, nem alakultak ki megfelelő kommunikációs csatornák,  a tradíciók </w:t>
      </w:r>
      <w:r>
        <w:rPr>
          <w:rFonts w:cs="Times New Roman"/>
        </w:rPr>
        <w:lastRenderedPageBreak/>
        <w:t>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w:t>
      </w:r>
      <w:r w:rsidR="00B83BD0">
        <w:rPr>
          <w:rFonts w:cs="Times New Roman"/>
        </w:rPr>
        <w:lastRenderedPageBreak/>
        <w:t>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w:t>
      </w:r>
      <w:r w:rsidR="001241BE">
        <w:rPr>
          <w:rFonts w:cs="Times New Roman"/>
        </w:rPr>
        <w:lastRenderedPageBreak/>
        <w:t xml:space="preserve">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lastRenderedPageBreak/>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aszerbekezds"/>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w:t>
      </w:r>
      <w:r w:rsidR="008E4805">
        <w:lastRenderedPageBreak/>
        <w:t>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lastRenderedPageBreak/>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r>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w:t>
      </w:r>
      <w:r w:rsidR="008E4805">
        <w:lastRenderedPageBreak/>
        <w:t>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lastRenderedPageBreak/>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 xml:space="preserve">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w:t>
      </w:r>
      <w:r w:rsidR="008E4805">
        <w:lastRenderedPageBreak/>
        <w:t>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lastRenderedPageBreak/>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 xml:space="preserve">l </w:t>
      </w:r>
      <w:r w:rsidR="00B577F9">
        <w:lastRenderedPageBreak/>
        <w:t>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lastRenderedPageBreak/>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C339B7" w:rsidRDefault="0015568D" w:rsidP="0015568D">
      <w:pPr>
        <w:pStyle w:val="Cmsor2"/>
        <w:rPr>
          <w:color w:val="E36C0A" w:themeColor="accent6" w:themeShade="BF"/>
        </w:rPr>
      </w:pPr>
      <w:r w:rsidRPr="00C339B7">
        <w:rPr>
          <w:color w:val="E36C0A" w:themeColor="accent6" w:themeShade="BF"/>
        </w:rPr>
        <w:lastRenderedPageBreak/>
        <w:t>Saját véleményem</w:t>
      </w:r>
    </w:p>
    <w:p w:rsidR="0015568D" w:rsidRPr="00C339B7" w:rsidRDefault="0015568D" w:rsidP="0015568D">
      <w:pPr>
        <w:rPr>
          <w:rFonts w:cs="Times New Roman"/>
          <w:color w:val="E36C0A" w:themeColor="accent6" w:themeShade="BF"/>
        </w:rPr>
      </w:pPr>
      <w:r w:rsidRPr="00C339B7">
        <w:rPr>
          <w:rFonts w:cs="Times New Roman"/>
          <w:color w:val="E36C0A" w:themeColor="accent6" w:themeShade="BF"/>
        </w:rPr>
        <w:t xml:space="preserve">A szakirodalmi áttekintést, fentebb bemutatott modelleket és elképzeléseket szeretném </w:t>
      </w:r>
      <w:r w:rsidR="00D00959" w:rsidRPr="00C339B7">
        <w:rPr>
          <w:rFonts w:cs="Times New Roman"/>
          <w:color w:val="E36C0A" w:themeColor="accent6" w:themeShade="BF"/>
        </w:rPr>
        <w:t>tanulmányaim során szerzett tudásom</w:t>
      </w:r>
      <w:r w:rsidR="00EA5076" w:rsidRPr="00C339B7">
        <w:rPr>
          <w:rFonts w:cs="Times New Roman"/>
          <w:color w:val="E36C0A" w:themeColor="accent6" w:themeShade="BF"/>
        </w:rPr>
        <w:t>mal</w:t>
      </w:r>
      <w:r w:rsidR="00D00959" w:rsidRPr="00C339B7">
        <w:rPr>
          <w:rFonts w:cs="Times New Roman"/>
          <w:color w:val="E36C0A" w:themeColor="accent6" w:themeShade="BF"/>
        </w:rPr>
        <w:t xml:space="preserve"> illetve saját tapasztaltaim</w:t>
      </w:r>
      <w:r w:rsidR="00EA5076" w:rsidRPr="00C339B7">
        <w:rPr>
          <w:rFonts w:cs="Times New Roman"/>
          <w:color w:val="E36C0A" w:themeColor="accent6" w:themeShade="BF"/>
        </w:rPr>
        <w:t xml:space="preserve">mal </w:t>
      </w:r>
      <w:r w:rsidRPr="00C339B7">
        <w:rPr>
          <w:rFonts w:cs="Times New Roman"/>
          <w:color w:val="E36C0A" w:themeColor="accent6" w:themeShade="BF"/>
        </w:rPr>
        <w:t>kiegészítve összefoglalni</w:t>
      </w:r>
      <w:r w:rsidR="00EE64A4" w:rsidRPr="00C339B7">
        <w:rPr>
          <w:rFonts w:cs="Times New Roman"/>
          <w:color w:val="E36C0A" w:themeColor="accent6" w:themeShade="BF"/>
        </w:rPr>
        <w:t>…</w:t>
      </w:r>
      <w:r w:rsidR="00D00959" w:rsidRPr="00C339B7">
        <w:rPr>
          <w:rFonts w:cs="Times New Roman"/>
          <w:color w:val="E36C0A" w:themeColor="accent6" w:themeShade="BF"/>
        </w:rPr>
        <w:t xml:space="preserve"> </w:t>
      </w:r>
      <w:r w:rsidR="00B6318F" w:rsidRPr="00C339B7">
        <w:rPr>
          <w:rFonts w:cs="Times New Roman"/>
          <w:color w:val="E36C0A" w:themeColor="accent6" w:themeShade="BF"/>
        </w:rPr>
        <w:t>(???)</w:t>
      </w:r>
      <w:r w:rsidR="00F53635" w:rsidRPr="00C339B7">
        <w:rPr>
          <w:rFonts w:cs="Times New Roman"/>
          <w:color w:val="E36C0A" w:themeColor="accent6" w:themeShade="BF"/>
        </w:rPr>
        <w:t xml:space="preserve"> MARADHAT,</w:t>
      </w:r>
      <w:r w:rsidR="00104155">
        <w:rPr>
          <w:rFonts w:cs="Times New Roman"/>
          <w:color w:val="E36C0A" w:themeColor="accent6" w:themeShade="BF"/>
        </w:rPr>
        <w:t>de</w:t>
      </w:r>
      <w:r w:rsidR="00F53635" w:rsidRPr="00C339B7">
        <w:rPr>
          <w:rFonts w:cs="Times New Roman"/>
          <w:color w:val="E36C0A" w:themeColor="accent6" w:themeShade="BF"/>
        </w:rPr>
        <w:t xml:space="preserve"> óvatosan!</w:t>
      </w:r>
    </w:p>
    <w:p w:rsidR="00DF5797" w:rsidRDefault="00DF5797" w:rsidP="00DF5797">
      <w:pPr>
        <w:pStyle w:val="Cmsor1"/>
      </w:pPr>
      <w:r>
        <w:t>Kutatási módszertan: tartalomelemzés</w:t>
      </w:r>
    </w:p>
    <w:p w:rsidR="00DF5797" w:rsidRDefault="000A251F" w:rsidP="00DF5797">
      <w:pPr>
        <w:pStyle w:val="Cmsor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w:t>
      </w:r>
      <w:r w:rsidR="00361A74">
        <w:lastRenderedPageBreak/>
        <w:t>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w:t>
      </w:r>
      <w:r w:rsidR="00C40E96">
        <w:t>at</w:t>
      </w:r>
      <w:r w:rsidR="006C1C0D">
        <w:t>í</w:t>
      </w:r>
      <w:r w:rsidR="00EF1045">
        <w:t>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 xml:space="preserve">ez az elemzési mód is integrálódik – a korszerűbb felfogásban – a kvantitatív szemléletre jellemző statisztikai </w:t>
      </w:r>
      <w:r w:rsidR="00374D31" w:rsidRPr="003413E9">
        <w:lastRenderedPageBreak/>
        <w:t>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bookmarkStart w:id="0" w:name="_GoBack"/>
      <w:bookmarkEnd w:id="0"/>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lastRenderedPageBreak/>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 xml:space="preserve">lló koncepciók (elméletek) építésére, megértésére vagy értelmezésére alkalmaznak, ezért a konceptuális elemzés tárgya a fogalmak koncepción belüli funkciójának </w:t>
      </w:r>
      <w:r w:rsidR="006A0BCE" w:rsidRPr="00356C36">
        <w:lastRenderedPageBreak/>
        <w:t>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Cmsor1"/>
      </w:pPr>
      <w:r>
        <w:t xml:space="preserve">Saját </w:t>
      </w:r>
      <w:r w:rsidR="003D3FF0">
        <w:t>vi</w:t>
      </w:r>
      <w:r w:rsidR="00E447A4">
        <w:t>z</w:t>
      </w:r>
      <w:r w:rsidR="003D3FF0">
        <w:t>s</w:t>
      </w:r>
      <w:r w:rsidR="00E447A4">
        <w:t>gálatom</w:t>
      </w:r>
      <w:r w:rsidR="00D35FD4">
        <w:t xml:space="preserve">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t xml:space="preserve">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 xml:space="preserve">Mindkét szemléletet érdekesnek találom és úgy gondolom, hogy akkor végezhetem a legalaposabb munkát, ha a két módszert együtt </w:t>
      </w:r>
      <w:r w:rsidR="00BE44AC">
        <w:lastRenderedPageBreak/>
        <w:t>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95737B">
        <w:t xml:space="preserve">~ </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699A" w:rsidRDefault="0071699A" w:rsidP="0071699A">
      <w:pPr>
        <w:pStyle w:val="Listaszerbekezds"/>
        <w:numPr>
          <w:ilvl w:val="0"/>
          <w:numId w:val="21"/>
        </w:numPr>
      </w:pPr>
      <w:r>
        <w:t>könnyen elérhető, kellő tömegű adat</w:t>
      </w:r>
    </w:p>
    <w:p w:rsidR="00711E60" w:rsidRDefault="00711E60" w:rsidP="00711E60"/>
    <w:p w:rsidR="00711E60" w:rsidRDefault="00711E60" w:rsidP="00711E60">
      <w:r>
        <w:t>Konzulensem javaslatára döntöttem</w:t>
      </w:r>
      <w:r w:rsidR="005F1453">
        <w:t xml:space="preserve"> úgy</w:t>
      </w:r>
      <w:r>
        <w:t>, hogy céges kiadványok tartalomelemzését fogom elvégezni. Olyan szervezetet kerestem, amely legalább heti gyakorisággal publikál ilyen anyagokat és az</w:t>
      </w:r>
      <w:r w:rsidR="00BE13A7">
        <w:t xml:space="preserve"> interneten elérhetővé is teszi</w:t>
      </w:r>
      <w:r>
        <w:t xml:space="preserve">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 xml:space="preserve">Ennek megfelelően úgy gondolom, hogy ezek az anyagok nem ideálisak a szervezeti kultúra feltárásához.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ehhez pedig megfelelő alapanyagok a sajtóközlemények</w:t>
      </w:r>
      <w:r w:rsidRPr="003251EE">
        <w:t>.</w:t>
      </w:r>
    </w:p>
    <w:p w:rsidR="00AB0AC1" w:rsidRDefault="00711E60" w:rsidP="00725B21">
      <w:r>
        <w:lastRenderedPageBreak/>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 hogy az ilyen kiadványok célja, hogy tájékoztassa az érintettjeit a közelmúlt változásairól, jó képet alakítson ki magáról, pozitívan befolyásolja a saját megítélését, vásárlásra ösztönözze vevőit. Az adott sz</w:t>
      </w:r>
      <w:r w:rsidR="007462F0">
        <w:t>ervezetre nézve negatív tartalmú</w:t>
      </w:r>
      <w:r>
        <w:t xml:space="preserve"> információkat nem tesznek közzé az ilyen kiadványokban, ezzel némileg torzítva a valóságot. Ezeket a tény</w:t>
      </w:r>
      <w:r w:rsidR="009000F7">
        <w:t>e</w:t>
      </w:r>
      <w:r>
        <w:t>ket szem előtt tartottam az adatok kiértékelése során.</w:t>
      </w:r>
    </w:p>
    <w:p w:rsidR="00AB0AC1" w:rsidRDefault="00AB0AC1" w:rsidP="005523C6">
      <w:pPr>
        <w:pStyle w:val="Cmsor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 xml:space="preserve">szótárként </w:t>
      </w:r>
      <w:r w:rsidR="00AE078A">
        <w:lastRenderedPageBreak/>
        <w:t>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lastRenderedPageBreak/>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032ED1" w:rsidRDefault="00D24379" w:rsidP="005523C6">
      <w:pPr>
        <w:pStyle w:val="Cmsor3"/>
      </w:pPr>
      <w:r>
        <w:t>Vizsgálati</w:t>
      </w:r>
      <w:r w:rsidR="005523C6">
        <w:t xml:space="preserve"> eredmények</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206A1" w:rsidRPr="0017321F">
        <w:rPr>
          <w:color w:val="E36C0A" w:themeColor="accent6" w:themeShade="BF"/>
        </w:rPr>
        <w:t>( xyz ábra ! )</w:t>
      </w:r>
      <w:r w:rsidR="002206A1">
        <w:t xml:space="preserve"> </w:t>
      </w:r>
      <w:r w:rsidR="006669E1">
        <w:t xml:space="preserve"> 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w:t>
      </w:r>
      <w:r>
        <w:lastRenderedPageBreak/>
        <w:t xml:space="preserve">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9E6427" w:rsidP="00811103">
      <w:r>
        <w:t>Az</w:t>
      </w:r>
      <w:r w:rsidR="00C16C3B">
        <w:t xml:space="preserve"> </w:t>
      </w:r>
      <w:r w:rsidR="00C16C3B">
        <w:rPr>
          <w:color w:val="E36C0A" w:themeColor="accent6" w:themeShade="BF"/>
        </w:rPr>
        <w:t xml:space="preserve">( xyz ábrán </w:t>
      </w:r>
      <w:r w:rsidR="00C16C3B" w:rsidRPr="0017321F">
        <w:rPr>
          <w:color w:val="E36C0A" w:themeColor="accent6" w:themeShade="BF"/>
        </w:rPr>
        <w:t>)</w:t>
      </w:r>
      <w:r w:rsidR="00C16C3B">
        <w:t xml:space="preserve">  </w:t>
      </w:r>
      <w:r>
        <w:t xml:space="preserve">a számadatokat színkódolással is elláttam, hogy </w:t>
      </w:r>
      <w:r w:rsidR="00CC55E2">
        <w:t>könnyebben</w:t>
      </w:r>
      <w:r>
        <w:t xml:space="preserve"> kitűnjenek a kiugró értékek.</w:t>
      </w:r>
      <w:r w:rsidR="006669E1">
        <w:t xml:space="preserve"> </w:t>
      </w:r>
      <w:r w:rsidR="00337CA0">
        <w:t xml:space="preserve">Több különböző színskálát használtam, mindegyikben közös viszont az, hogy az adott </w:t>
      </w:r>
      <w:r w:rsidR="00F46E5A">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lastRenderedPageBreak/>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p w:rsidR="006D3A35" w:rsidRDefault="006D3A35" w:rsidP="00811103">
      <w:pPr>
        <w:spacing w:before="0" w:after="200"/>
        <w:rPr>
          <w:color w:val="FF0000"/>
        </w:rPr>
      </w:pPr>
    </w:p>
    <w:p w:rsidR="006D3A35" w:rsidRDefault="0021016C" w:rsidP="00811103">
      <w:pPr>
        <w:spacing w:before="0" w:after="200"/>
      </w:pPr>
      <w:r>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lastRenderedPageBreak/>
        <w:t>rövid távú tervezés</w:t>
      </w:r>
    </w:p>
    <w:p w:rsidR="00CC55E2" w:rsidRPr="00CC55E2" w:rsidRDefault="00404981" w:rsidP="00CA109F">
      <w:r>
        <w:t>Nem tartom meglepőnek e három jellemző hiányát. A meggyőződés illetve hit alapú döntéshozás valószínűtlen egy olyan szervezetben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E60462"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E60462" w:rsidRDefault="00E60462" w:rsidP="00FE78A0">
      <w:pPr>
        <w:rPr>
          <w:color w:val="E36C0A" w:themeColor="accent6" w:themeShade="BF"/>
        </w:rPr>
      </w:pPr>
    </w:p>
    <w:p w:rsidR="00E60462" w:rsidRPr="001A06C4" w:rsidRDefault="007A4407" w:rsidP="007A4407">
      <w:pPr>
        <w:pStyle w:val="Cmsor2"/>
        <w:rPr>
          <w:color w:val="E36C0A" w:themeColor="accent6" w:themeShade="BF"/>
        </w:rPr>
      </w:pPr>
      <w:r w:rsidRPr="001A06C4">
        <w:rPr>
          <w:color w:val="E36C0A" w:themeColor="accent6" w:themeShade="BF"/>
        </w:rPr>
        <w:t>Önrevízió (</w:t>
      </w:r>
      <w:r w:rsidR="005B0E4D">
        <w:rPr>
          <w:color w:val="E36C0A" w:themeColor="accent6" w:themeShade="BF"/>
        </w:rPr>
        <w:t>kellene</w:t>
      </w:r>
      <w:r w:rsidRPr="001A06C4">
        <w:rPr>
          <w:color w:val="E36C0A" w:themeColor="accent6" w:themeShade="BF"/>
        </w:rPr>
        <w:t>?)</w:t>
      </w:r>
    </w:p>
    <w:p w:rsidR="00E60462" w:rsidRDefault="007A4407" w:rsidP="00FE78A0">
      <w:pPr>
        <w:rPr>
          <w:color w:val="E36C0A" w:themeColor="accent6" w:themeShade="BF"/>
        </w:rPr>
      </w:pPr>
      <w:r w:rsidRPr="006B4BB2">
        <w:rPr>
          <w:color w:val="E36C0A" w:themeColor="accent6" w:themeShade="BF"/>
        </w:rPr>
        <w:t>saját vizsgálat kritikája</w:t>
      </w:r>
    </w:p>
    <w:p w:rsidR="00BB1E9A" w:rsidRDefault="00BB1E9A" w:rsidP="00FE78A0">
      <w:pPr>
        <w:rPr>
          <w:color w:val="E36C0A" w:themeColor="accent6" w:themeShade="BF"/>
        </w:rPr>
      </w:pPr>
    </w:p>
    <w:p w:rsidR="004112A5" w:rsidRDefault="004112A5" w:rsidP="00FE78A0">
      <w:pPr>
        <w:rPr>
          <w:color w:val="E36C0A" w:themeColor="accent6" w:themeShade="BF"/>
        </w:rPr>
      </w:pPr>
    </w:p>
    <w:p w:rsidR="004112A5" w:rsidRDefault="004112A5" w:rsidP="004112A5">
      <w:pPr>
        <w:pStyle w:val="Cmsor2"/>
      </w:pPr>
      <w:r>
        <w:t>Javaslatok</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lastRenderedPageBreak/>
        <w:br w:type="page"/>
      </w:r>
    </w:p>
    <w:p w:rsidR="00E30D27" w:rsidRPr="00E30D27" w:rsidRDefault="00E30D27" w:rsidP="00E30D27">
      <w:pPr>
        <w:pStyle w:val="Cmsor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Pr="00B26BEA" w:rsidRDefault="008F77CE" w:rsidP="007A3CB4">
      <w:pPr>
        <w:jc w:val="left"/>
        <w:rPr>
          <w:color w:val="E36C0A" w:themeColor="accent6" w:themeShade="BF"/>
        </w:rPr>
      </w:pPr>
      <w:r>
        <w:rPr>
          <w:color w:val="E36C0A" w:themeColor="accent6" w:themeShade="BF"/>
        </w:rPr>
        <w:t>BEKOTTETVE LESZNEK A MELLÉKLETEK!</w:t>
      </w:r>
    </w:p>
    <w:sectPr w:rsidR="009E2223" w:rsidRPr="00B26BEA"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BA9" w:rsidRDefault="002F4BA9" w:rsidP="001E4E73">
      <w:pPr>
        <w:spacing w:after="0" w:line="240" w:lineRule="auto"/>
      </w:pPr>
      <w:r>
        <w:separator/>
      </w:r>
    </w:p>
  </w:endnote>
  <w:endnote w:type="continuationSeparator" w:id="0">
    <w:p w:rsidR="002F4BA9" w:rsidRDefault="002F4BA9"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CA1" w:rsidRDefault="00B91CA1" w:rsidP="001E4E73">
    <w:pPr>
      <w:pStyle w:val="llb"/>
    </w:pPr>
  </w:p>
  <w:p w:rsidR="00B91CA1" w:rsidRDefault="00B91CA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BA9" w:rsidRDefault="002F4BA9" w:rsidP="001E4E73">
      <w:pPr>
        <w:spacing w:after="0" w:line="240" w:lineRule="auto"/>
      </w:pPr>
      <w:r>
        <w:separator/>
      </w:r>
    </w:p>
  </w:footnote>
  <w:footnote w:type="continuationSeparator" w:id="0">
    <w:p w:rsidR="002F4BA9" w:rsidRDefault="002F4BA9" w:rsidP="001E4E73">
      <w:pPr>
        <w:spacing w:after="0" w:line="240" w:lineRule="auto"/>
      </w:pPr>
      <w:r>
        <w:continuationSeparator/>
      </w:r>
    </w:p>
  </w:footnote>
  <w:footnote w:id="1">
    <w:p w:rsidR="00B91CA1" w:rsidRDefault="00B91CA1"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B91CA1" w:rsidRPr="00C045E9" w:rsidRDefault="00B91CA1"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B91CA1" w:rsidRDefault="00B91CA1" w:rsidP="008E4805">
      <w:pPr>
        <w:pStyle w:val="Lbjegyzetszveg"/>
      </w:pPr>
    </w:p>
  </w:footnote>
  <w:footnote w:id="3">
    <w:p w:rsidR="00B91CA1" w:rsidRDefault="00B91CA1"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0"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2"/>
  </w:num>
  <w:num w:numId="5">
    <w:abstractNumId w:val="24"/>
  </w:num>
  <w:num w:numId="6">
    <w:abstractNumId w:val="6"/>
  </w:num>
  <w:num w:numId="7">
    <w:abstractNumId w:val="20"/>
  </w:num>
  <w:num w:numId="8">
    <w:abstractNumId w:val="28"/>
  </w:num>
  <w:num w:numId="9">
    <w:abstractNumId w:val="25"/>
  </w:num>
  <w:num w:numId="10">
    <w:abstractNumId w:val="21"/>
  </w:num>
  <w:num w:numId="11">
    <w:abstractNumId w:val="10"/>
  </w:num>
  <w:num w:numId="12">
    <w:abstractNumId w:val="8"/>
  </w:num>
  <w:num w:numId="13">
    <w:abstractNumId w:val="7"/>
  </w:num>
  <w:num w:numId="14">
    <w:abstractNumId w:val="27"/>
  </w:num>
  <w:num w:numId="15">
    <w:abstractNumId w:val="29"/>
  </w:num>
  <w:num w:numId="16">
    <w:abstractNumId w:val="1"/>
  </w:num>
  <w:num w:numId="17">
    <w:abstractNumId w:val="18"/>
  </w:num>
  <w:num w:numId="18">
    <w:abstractNumId w:val="9"/>
  </w:num>
  <w:num w:numId="19">
    <w:abstractNumId w:val="17"/>
  </w:num>
  <w:num w:numId="20">
    <w:abstractNumId w:val="15"/>
  </w:num>
  <w:num w:numId="21">
    <w:abstractNumId w:val="3"/>
  </w:num>
  <w:num w:numId="22">
    <w:abstractNumId w:val="23"/>
  </w:num>
  <w:num w:numId="23">
    <w:abstractNumId w:val="13"/>
  </w:num>
  <w:num w:numId="24">
    <w:abstractNumId w:val="4"/>
  </w:num>
  <w:num w:numId="25">
    <w:abstractNumId w:val="14"/>
  </w:num>
  <w:num w:numId="26">
    <w:abstractNumId w:val="12"/>
  </w:num>
  <w:num w:numId="27">
    <w:abstractNumId w:val="19"/>
  </w:num>
  <w:num w:numId="28">
    <w:abstractNumId w:val="5"/>
  </w:num>
  <w:num w:numId="29">
    <w:abstractNumId w:val="26"/>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6530"/>
    <w:rsid w:val="00076B80"/>
    <w:rsid w:val="00076DB5"/>
    <w:rsid w:val="00080056"/>
    <w:rsid w:val="000809C0"/>
    <w:rsid w:val="00080A71"/>
    <w:rsid w:val="00080F46"/>
    <w:rsid w:val="0008390A"/>
    <w:rsid w:val="0008435E"/>
    <w:rsid w:val="0008519E"/>
    <w:rsid w:val="00086539"/>
    <w:rsid w:val="00086774"/>
    <w:rsid w:val="00086C3A"/>
    <w:rsid w:val="00087895"/>
    <w:rsid w:val="000906B8"/>
    <w:rsid w:val="00092D8A"/>
    <w:rsid w:val="000963E8"/>
    <w:rsid w:val="00097FF4"/>
    <w:rsid w:val="000A251F"/>
    <w:rsid w:val="000B1DE3"/>
    <w:rsid w:val="000B24C9"/>
    <w:rsid w:val="000B2A80"/>
    <w:rsid w:val="000B2D9E"/>
    <w:rsid w:val="000B31D1"/>
    <w:rsid w:val="000B42D3"/>
    <w:rsid w:val="000B4AAB"/>
    <w:rsid w:val="000B75FE"/>
    <w:rsid w:val="000C0FF4"/>
    <w:rsid w:val="000C117C"/>
    <w:rsid w:val="000C59A0"/>
    <w:rsid w:val="000D17D3"/>
    <w:rsid w:val="000D5797"/>
    <w:rsid w:val="000D5B23"/>
    <w:rsid w:val="000E4EC5"/>
    <w:rsid w:val="000E5626"/>
    <w:rsid w:val="000E623D"/>
    <w:rsid w:val="000E6337"/>
    <w:rsid w:val="000E6FC8"/>
    <w:rsid w:val="000E700D"/>
    <w:rsid w:val="000F102E"/>
    <w:rsid w:val="000F17A2"/>
    <w:rsid w:val="000F2DEB"/>
    <w:rsid w:val="000F2FCD"/>
    <w:rsid w:val="000F3C85"/>
    <w:rsid w:val="000F58E8"/>
    <w:rsid w:val="000F5999"/>
    <w:rsid w:val="000F6F15"/>
    <w:rsid w:val="00100F6E"/>
    <w:rsid w:val="00101037"/>
    <w:rsid w:val="001010F7"/>
    <w:rsid w:val="00104155"/>
    <w:rsid w:val="00104909"/>
    <w:rsid w:val="001055E4"/>
    <w:rsid w:val="001072B5"/>
    <w:rsid w:val="00111E8B"/>
    <w:rsid w:val="00112F6D"/>
    <w:rsid w:val="00113685"/>
    <w:rsid w:val="00113A2F"/>
    <w:rsid w:val="00114A81"/>
    <w:rsid w:val="00123C1B"/>
    <w:rsid w:val="001241BE"/>
    <w:rsid w:val="001245CE"/>
    <w:rsid w:val="00126F95"/>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016C"/>
    <w:rsid w:val="00211E23"/>
    <w:rsid w:val="002129E7"/>
    <w:rsid w:val="00212B63"/>
    <w:rsid w:val="00213F5B"/>
    <w:rsid w:val="0021568E"/>
    <w:rsid w:val="0021657D"/>
    <w:rsid w:val="00216CD2"/>
    <w:rsid w:val="002206A1"/>
    <w:rsid w:val="0022142E"/>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5765"/>
    <w:rsid w:val="0027607F"/>
    <w:rsid w:val="0027790F"/>
    <w:rsid w:val="00280ABC"/>
    <w:rsid w:val="00283E6A"/>
    <w:rsid w:val="002863C5"/>
    <w:rsid w:val="002877B6"/>
    <w:rsid w:val="0029058F"/>
    <w:rsid w:val="002908EB"/>
    <w:rsid w:val="002952C1"/>
    <w:rsid w:val="0029608C"/>
    <w:rsid w:val="00296321"/>
    <w:rsid w:val="00296B73"/>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7FF5"/>
    <w:rsid w:val="002E4FEB"/>
    <w:rsid w:val="002E5036"/>
    <w:rsid w:val="002E622A"/>
    <w:rsid w:val="002E76CB"/>
    <w:rsid w:val="002E7C1B"/>
    <w:rsid w:val="002F1020"/>
    <w:rsid w:val="002F1DDF"/>
    <w:rsid w:val="002F2D86"/>
    <w:rsid w:val="002F3262"/>
    <w:rsid w:val="002F4395"/>
    <w:rsid w:val="002F4537"/>
    <w:rsid w:val="002F4BA9"/>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51EE"/>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5362"/>
    <w:rsid w:val="00346372"/>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3FF0"/>
    <w:rsid w:val="003D4A7F"/>
    <w:rsid w:val="003D6DE2"/>
    <w:rsid w:val="003E10BF"/>
    <w:rsid w:val="003E1667"/>
    <w:rsid w:val="003E2FB4"/>
    <w:rsid w:val="003E34C2"/>
    <w:rsid w:val="003E5005"/>
    <w:rsid w:val="003F311F"/>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12A5"/>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6331"/>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0C5F"/>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6D6"/>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4BE"/>
    <w:rsid w:val="0058651A"/>
    <w:rsid w:val="00586AA3"/>
    <w:rsid w:val="00586B32"/>
    <w:rsid w:val="00587667"/>
    <w:rsid w:val="005915D9"/>
    <w:rsid w:val="00595C37"/>
    <w:rsid w:val="00595D15"/>
    <w:rsid w:val="00596081"/>
    <w:rsid w:val="00596BE8"/>
    <w:rsid w:val="005A2CBD"/>
    <w:rsid w:val="005A38D5"/>
    <w:rsid w:val="005A7531"/>
    <w:rsid w:val="005A77AA"/>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453"/>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921"/>
    <w:rsid w:val="006A5C92"/>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78E"/>
    <w:rsid w:val="007001E3"/>
    <w:rsid w:val="0070115B"/>
    <w:rsid w:val="0070662E"/>
    <w:rsid w:val="00706902"/>
    <w:rsid w:val="007101A3"/>
    <w:rsid w:val="00710E49"/>
    <w:rsid w:val="00711151"/>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513B9"/>
    <w:rsid w:val="00752275"/>
    <w:rsid w:val="00754487"/>
    <w:rsid w:val="0076059E"/>
    <w:rsid w:val="007608F9"/>
    <w:rsid w:val="00760E7B"/>
    <w:rsid w:val="00763645"/>
    <w:rsid w:val="00764552"/>
    <w:rsid w:val="00764869"/>
    <w:rsid w:val="00764BA1"/>
    <w:rsid w:val="00765F84"/>
    <w:rsid w:val="0076724D"/>
    <w:rsid w:val="007706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6AC"/>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2B8C"/>
    <w:rsid w:val="007B3976"/>
    <w:rsid w:val="007B40CD"/>
    <w:rsid w:val="007B5E90"/>
    <w:rsid w:val="007C1324"/>
    <w:rsid w:val="007C19DE"/>
    <w:rsid w:val="007C2463"/>
    <w:rsid w:val="007C594B"/>
    <w:rsid w:val="007C60BA"/>
    <w:rsid w:val="007C6EED"/>
    <w:rsid w:val="007C7B7A"/>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0939"/>
    <w:rsid w:val="00821C94"/>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ABB"/>
    <w:rsid w:val="008F1F41"/>
    <w:rsid w:val="008F77CE"/>
    <w:rsid w:val="009000F7"/>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0D05"/>
    <w:rsid w:val="00944011"/>
    <w:rsid w:val="009446F5"/>
    <w:rsid w:val="009448CA"/>
    <w:rsid w:val="009449E0"/>
    <w:rsid w:val="0094586F"/>
    <w:rsid w:val="009465C3"/>
    <w:rsid w:val="009475E9"/>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5419"/>
    <w:rsid w:val="00A36474"/>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3785"/>
    <w:rsid w:val="00AB532C"/>
    <w:rsid w:val="00AC17B5"/>
    <w:rsid w:val="00AC1C5F"/>
    <w:rsid w:val="00AC5135"/>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6FA"/>
    <w:rsid w:val="00AF79B1"/>
    <w:rsid w:val="00B02154"/>
    <w:rsid w:val="00B029D1"/>
    <w:rsid w:val="00B03E01"/>
    <w:rsid w:val="00B041DC"/>
    <w:rsid w:val="00B06A16"/>
    <w:rsid w:val="00B06B63"/>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32AA"/>
    <w:rsid w:val="00B33741"/>
    <w:rsid w:val="00B33B03"/>
    <w:rsid w:val="00B358F5"/>
    <w:rsid w:val="00B3614D"/>
    <w:rsid w:val="00B40002"/>
    <w:rsid w:val="00B41A6B"/>
    <w:rsid w:val="00B41AF3"/>
    <w:rsid w:val="00B420D6"/>
    <w:rsid w:val="00B446F3"/>
    <w:rsid w:val="00B46022"/>
    <w:rsid w:val="00B47430"/>
    <w:rsid w:val="00B515A4"/>
    <w:rsid w:val="00B51E74"/>
    <w:rsid w:val="00B525C3"/>
    <w:rsid w:val="00B531BB"/>
    <w:rsid w:val="00B55519"/>
    <w:rsid w:val="00B55925"/>
    <w:rsid w:val="00B55E9E"/>
    <w:rsid w:val="00B5650A"/>
    <w:rsid w:val="00B56A74"/>
    <w:rsid w:val="00B577F9"/>
    <w:rsid w:val="00B57EF8"/>
    <w:rsid w:val="00B6029A"/>
    <w:rsid w:val="00B60A9D"/>
    <w:rsid w:val="00B60D80"/>
    <w:rsid w:val="00B61D72"/>
    <w:rsid w:val="00B61E60"/>
    <w:rsid w:val="00B6318F"/>
    <w:rsid w:val="00B63CF2"/>
    <w:rsid w:val="00B65A7F"/>
    <w:rsid w:val="00B6717D"/>
    <w:rsid w:val="00B67F54"/>
    <w:rsid w:val="00B707E2"/>
    <w:rsid w:val="00B72D07"/>
    <w:rsid w:val="00B74413"/>
    <w:rsid w:val="00B76472"/>
    <w:rsid w:val="00B77BA0"/>
    <w:rsid w:val="00B8355F"/>
    <w:rsid w:val="00B836B9"/>
    <w:rsid w:val="00B838D3"/>
    <w:rsid w:val="00B83BD0"/>
    <w:rsid w:val="00B83F93"/>
    <w:rsid w:val="00B8764D"/>
    <w:rsid w:val="00B90207"/>
    <w:rsid w:val="00B909A5"/>
    <w:rsid w:val="00B90C68"/>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13A7"/>
    <w:rsid w:val="00BE1B2C"/>
    <w:rsid w:val="00BE37FD"/>
    <w:rsid w:val="00BE44AC"/>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71"/>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5956"/>
    <w:rsid w:val="00C66B31"/>
    <w:rsid w:val="00C677D1"/>
    <w:rsid w:val="00C67DE5"/>
    <w:rsid w:val="00C72641"/>
    <w:rsid w:val="00C727C8"/>
    <w:rsid w:val="00C73040"/>
    <w:rsid w:val="00C7440F"/>
    <w:rsid w:val="00C751B0"/>
    <w:rsid w:val="00C77027"/>
    <w:rsid w:val="00C77568"/>
    <w:rsid w:val="00C80D36"/>
    <w:rsid w:val="00C812C2"/>
    <w:rsid w:val="00C83315"/>
    <w:rsid w:val="00C83B4D"/>
    <w:rsid w:val="00C8526C"/>
    <w:rsid w:val="00C90797"/>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34FA"/>
    <w:rsid w:val="00D24223"/>
    <w:rsid w:val="00D24379"/>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2162"/>
    <w:rsid w:val="00D533D9"/>
    <w:rsid w:val="00D55122"/>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5EB8"/>
    <w:rsid w:val="00DA6244"/>
    <w:rsid w:val="00DA7F2C"/>
    <w:rsid w:val="00DB1254"/>
    <w:rsid w:val="00DB13CB"/>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6F5D"/>
    <w:rsid w:val="00E277DF"/>
    <w:rsid w:val="00E3033D"/>
    <w:rsid w:val="00E30D27"/>
    <w:rsid w:val="00E31209"/>
    <w:rsid w:val="00E31923"/>
    <w:rsid w:val="00E340CE"/>
    <w:rsid w:val="00E341DC"/>
    <w:rsid w:val="00E35E3E"/>
    <w:rsid w:val="00E40098"/>
    <w:rsid w:val="00E40AAA"/>
    <w:rsid w:val="00E423E0"/>
    <w:rsid w:val="00E446C2"/>
    <w:rsid w:val="00E447A4"/>
    <w:rsid w:val="00E50012"/>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0B0"/>
    <w:rsid w:val="00E854C9"/>
    <w:rsid w:val="00E8669E"/>
    <w:rsid w:val="00E869B9"/>
    <w:rsid w:val="00E86A46"/>
    <w:rsid w:val="00E90A02"/>
    <w:rsid w:val="00E911F4"/>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792B"/>
    <w:rsid w:val="00F017A7"/>
    <w:rsid w:val="00F05905"/>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61090"/>
    <w:rsid w:val="00F61381"/>
    <w:rsid w:val="00F6198F"/>
    <w:rsid w:val="00F6364C"/>
    <w:rsid w:val="00F63A5C"/>
    <w:rsid w:val="00F63E08"/>
    <w:rsid w:val="00F659D6"/>
    <w:rsid w:val="00F65CE2"/>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5CF27-07B6-4CEC-BA37-1A1DC8DB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54982</TotalTime>
  <Pages>41</Pages>
  <Words>10278</Words>
  <Characters>70922</Characters>
  <Application>Microsoft Office Word</Application>
  <DocSecurity>0</DocSecurity>
  <Lines>591</Lines>
  <Paragraphs>162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1403</cp:revision>
  <dcterms:created xsi:type="dcterms:W3CDTF">2014-02-05T18:19:00Z</dcterms:created>
  <dcterms:modified xsi:type="dcterms:W3CDTF">2015-09-14T19:05:00Z</dcterms:modified>
</cp:coreProperties>
</file>