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503" w:rsidRDefault="007D1503" w:rsidP="004B6B18">
      <w:pPr>
        <w:pStyle w:val="Cmsor1"/>
      </w:pPr>
      <w:r>
        <w:t>Összefoglalás</w:t>
      </w:r>
    </w:p>
    <w:p w:rsidR="00C1545A" w:rsidRDefault="00C1545A" w:rsidP="00873C0B">
      <w:r>
        <w:t xml:space="preserve">A dolgozat elkészítéséhez </w:t>
      </w:r>
      <w:r w:rsidR="00627CD4">
        <w:t>túlnyomó részben</w:t>
      </w:r>
      <w:r>
        <w:t xml:space="preserve"> indegennyelvű forrásokra hagyatkoztam, így a fordításaim </w:t>
      </w:r>
      <w:r w:rsidR="004C60EE">
        <w:t xml:space="preserve">némileg </w:t>
      </w:r>
      <w:r>
        <w:t>eltérhetnek a magyar szakirodalomban használt kifejezésektő</w:t>
      </w:r>
      <w:r w:rsidR="00BB7E81">
        <w:t>l.</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Cmsor1"/>
      </w:pPr>
      <w:r>
        <w:t>Szakirodalmi áttekintés</w:t>
      </w:r>
    </w:p>
    <w:p w:rsidR="0029608C" w:rsidRPr="00FE2BF8" w:rsidRDefault="0029608C" w:rsidP="004B6B18">
      <w:pPr>
        <w:pStyle w:val="Cmsor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xml:space="preserve">, hogy széles körben elfogadják őket, ezáltal pedig az új tagonak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lastRenderedPageBreak/>
        <w:t>(Trice és Beyer, 1993)</w:t>
      </w:r>
    </w:p>
    <w:p w:rsidR="00ED3ECD" w:rsidRDefault="0027790F" w:rsidP="00ED3ECD">
      <w:pPr>
        <w:pStyle w:val="Cmsor2"/>
      </w:pPr>
      <w:r>
        <w:t>Csoportok és kultúrájuk kialakulása</w:t>
      </w:r>
    </w:p>
    <w:p w:rsidR="00E40098" w:rsidRDefault="00ED3ECD" w:rsidP="00ED3ECD">
      <w:pPr>
        <w:rPr>
          <w:rFonts w:cs="Times New Roman"/>
        </w:rPr>
      </w:pPr>
      <w:r>
        <w:rPr>
          <w:rFonts w:cs="Times New Roman"/>
        </w:rPr>
        <w:t xml:space="preserve">Egy </w:t>
      </w:r>
      <w:r w:rsidR="00DA7F2C" w:rsidRPr="00DA7F2C">
        <w:rPr>
          <w:rFonts w:cs="Times New Roman"/>
          <w:color w:val="E36C0A" w:themeColor="accent6" w:themeShade="BF"/>
        </w:rPr>
        <w:t>szervezetlen, vagy spontán</w:t>
      </w:r>
      <w:r w:rsidR="00DA7F2C">
        <w:rPr>
          <w:rFonts w:cs="Times New Roman"/>
        </w:rPr>
        <w:t xml:space="preserve"> </w:t>
      </w:r>
      <w:r>
        <w:rPr>
          <w:rFonts w:cs="Times New Roman"/>
        </w:rPr>
        <w:t>csoport kezdetben csak az egyes tagok összessége</w:t>
      </w:r>
      <w:r w:rsidR="00D035CA">
        <w:rPr>
          <w:rFonts w:cs="Times New Roman"/>
        </w:rPr>
        <w:t xml:space="preserve"> </w:t>
      </w:r>
      <w:r w:rsidR="00A718E7">
        <w:rPr>
          <w:rFonts w:cs="Times New Roman"/>
          <w:color w:val="E36C0A" w:themeColor="accent6" w:themeShade="BF"/>
        </w:rPr>
        <w:t>(e</w:t>
      </w:r>
      <w:r w:rsidR="00D035CA">
        <w:rPr>
          <w:rFonts w:cs="Times New Roman"/>
          <w:color w:val="E36C0A" w:themeColor="accent6" w:themeShade="BF"/>
        </w:rPr>
        <w:t>z javításra szorul, kezdetben sem csak a tagok összessége</w:t>
      </w:r>
      <w:r w:rsidR="008C4D2A">
        <w:rPr>
          <w:rFonts w:cs="Times New Roman"/>
          <w:color w:val="E36C0A" w:themeColor="accent6" w:themeShade="BF"/>
        </w:rPr>
        <w:t>. a szervezet már egy strukturál csoport</w:t>
      </w:r>
      <w:r>
        <w:rPr>
          <w:rFonts w:cs="Times New Roman"/>
        </w:rPr>
        <w:t xml:space="preserve">. </w:t>
      </w:r>
      <w:r w:rsidR="00B83F93" w:rsidRPr="005B75BD">
        <w:rPr>
          <w:rFonts w:cs="Times New Roman"/>
          <w:color w:val="E36C0A" w:themeColor="accent6" w:themeShade="BF"/>
        </w:rPr>
        <w:t>szervezeti csoportok</w:t>
      </w:r>
      <w:r w:rsidR="00B93734" w:rsidRPr="005B75BD">
        <w:rPr>
          <w:rFonts w:cs="Times New Roman"/>
          <w:color w:val="E36C0A" w:themeColor="accent6" w:themeShade="BF"/>
        </w:rPr>
        <w:t xml:space="preserve"> a szervezés köv</w:t>
      </w:r>
      <w:r w:rsidR="00B83F93" w:rsidRPr="005B75BD">
        <w:rPr>
          <w:rFonts w:cs="Times New Roman"/>
          <w:color w:val="E36C0A" w:themeColor="accent6" w:themeShade="BF"/>
        </w:rPr>
        <w:t>etkeztében jönnek létre</w:t>
      </w:r>
      <w:r w:rsidR="00A718E7">
        <w:rPr>
          <w:rFonts w:cs="Times New Roman"/>
          <w:color w:val="E36C0A" w:themeColor="accent6" w:themeShade="BF"/>
        </w:rPr>
        <w:t>)</w:t>
      </w:r>
      <w:bookmarkStart w:id="0" w:name="_GoBack"/>
      <w:bookmarkEnd w:id="0"/>
      <w:r w:rsidR="00B83F93">
        <w:rPr>
          <w:rFonts w:cs="Times New Roman"/>
        </w:rPr>
        <w:t xml:space="preserve"> </w:t>
      </w:r>
      <w:r>
        <w:rPr>
          <w:rFonts w:cs="Times New Roman"/>
        </w:rPr>
        <w:t>Valódi szervezetté válásuk eredményeként az összes tejesítményük lényegesen felülmúlja a tagok külün-külön vett teljesítményének összegét.</w:t>
      </w:r>
      <w:r w:rsidR="00565186">
        <w:rPr>
          <w:rFonts w:cs="Times New Roman"/>
        </w:rPr>
        <w:t xml:space="preserve"> Ahoz, hogy valódi szervezetté </w:t>
      </w:r>
      <w:r w:rsidR="00856FFB">
        <w:rPr>
          <w:rFonts w:cs="Times New Roman"/>
          <w:color w:val="E36C0A" w:themeColor="accent6" w:themeShade="BF"/>
        </w:rPr>
        <w:t>nem sze</w:t>
      </w:r>
      <w:r w:rsidR="00240F06">
        <w:rPr>
          <w:rFonts w:cs="Times New Roman"/>
          <w:color w:val="E36C0A" w:themeColor="accent6" w:themeShade="BF"/>
        </w:rPr>
        <w:t xml:space="preserve">rvezet, inkább valódi csoporttá. fontos elkülöníteni a formális csoportokat és a szervezetet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bűntetés,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5E0B81" w:rsidRPr="005E0B81">
        <w:rPr>
          <w:color w:val="E36C0A" w:themeColor="accent6" w:themeShade="BF"/>
        </w:rPr>
        <w:t>csoport és szervezet között legyen megkülönböztetés! a megfogalmazásomból nem ez tűnik ki!</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w:t>
      </w:r>
      <w:r w:rsidR="00CF2DFC">
        <w:lastRenderedPageBreak/>
        <w:t xml:space="preserve">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előről.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2877B6">
        <w:rPr>
          <w:b/>
        </w:rPr>
        <w:t>vitathatatlannak</w:t>
      </w:r>
      <w:r w:rsidR="002877B6">
        <w:t xml:space="preserve"> fogják tekinteni. Ezek a vitathatatlanul helyesnek vélt viselkedési minták képezik a szervezet kultúrájának alapját</w:t>
      </w:r>
      <w:r w:rsidR="002F6491">
        <w:t xml:space="preserve"> (Schein, 2004)</w:t>
      </w:r>
      <w:r w:rsidR="002877B6">
        <w:t>.</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1E1E22">
        <w:t>álék és kommunikácóis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D0D8E" w:rsidRDefault="00DD0D8E" w:rsidP="00E02ADF">
      <w:pPr>
        <w:pStyle w:val="Cmsor2"/>
      </w:pPr>
      <w:r>
        <w:t>Szubkultúrák</w:t>
      </w:r>
    </w:p>
    <w:p w:rsidR="00F53E94" w:rsidRDefault="00F53E94" w:rsidP="00DD0D8E">
      <w:r>
        <w:t xml:space="preserve">A sikeres és kellően nagyméretű szervezetekben azáltal, hogy az egymástól egészen különböző feladatokat különböző csoportok végzik, ezekben a kisebb csoportokban elkezdenek kialakulni egyedi viselkedések, szokások, megoldások. Saját kultúrát kezdenek el </w:t>
      </w:r>
      <w:r>
        <w:lastRenderedPageBreak/>
        <w:t>kialakítani, ezeket nevezi a szakirodalom szubkultúráknak. Schein (2004) szerint a differenciálódás alapját a következő öt tényezőt adja:</w:t>
      </w:r>
    </w:p>
    <w:p w:rsidR="00F53E94" w:rsidRDefault="00F53E94" w:rsidP="00F53E94">
      <w:pPr>
        <w:pStyle w:val="Listaszerbekezds"/>
        <w:numPr>
          <w:ilvl w:val="0"/>
          <w:numId w:val="8"/>
        </w:numPr>
      </w:pPr>
      <w:r>
        <w:t>funkcionális elkülönülés</w:t>
      </w:r>
    </w:p>
    <w:p w:rsidR="00F53E94" w:rsidRDefault="00F53E94" w:rsidP="00F53E94">
      <w:pPr>
        <w:pStyle w:val="Listaszerbekezds"/>
        <w:numPr>
          <w:ilvl w:val="0"/>
          <w:numId w:val="8"/>
        </w:numPr>
      </w:pPr>
      <w:r>
        <w:t>földrajzi eltávolodás</w:t>
      </w:r>
    </w:p>
    <w:p w:rsidR="00F53E94" w:rsidRDefault="00F53E94" w:rsidP="00F53E94">
      <w:pPr>
        <w:pStyle w:val="Listaszerbekezds"/>
        <w:numPr>
          <w:ilvl w:val="0"/>
          <w:numId w:val="8"/>
        </w:numPr>
      </w:pPr>
      <w:r>
        <w:t>termék, piac, technológia szerinti elkülönülés</w:t>
      </w:r>
    </w:p>
    <w:p w:rsidR="00F53E94" w:rsidRDefault="00F53E94" w:rsidP="00F53E94">
      <w:pPr>
        <w:pStyle w:val="Listaszerbekezds"/>
        <w:numPr>
          <w:ilvl w:val="0"/>
          <w:numId w:val="8"/>
        </w:numPr>
      </w:pPr>
      <w:r>
        <w:t>szétválás új divízió létrehozása által</w:t>
      </w:r>
    </w:p>
    <w:p w:rsidR="00273036" w:rsidRDefault="00F53E94" w:rsidP="00E02ADF">
      <w:pPr>
        <w:pStyle w:val="Listaszerbekezds"/>
        <w:numPr>
          <w:ilvl w:val="0"/>
          <w:numId w:val="8"/>
        </w:numPr>
      </w:pPr>
      <w:r>
        <w:t>különbségek a hierarchia szintjei között</w:t>
      </w:r>
    </w:p>
    <w:p w:rsidR="00B60A9D" w:rsidRPr="00B60A9D" w:rsidRDefault="00B60A9D" w:rsidP="00B60A9D">
      <w:pPr>
        <w:rPr>
          <w:color w:val="E36C0A" w:themeColor="accent6" w:themeShade="BF"/>
        </w:rPr>
      </w:pPr>
      <w:r>
        <w:rPr>
          <w:color w:val="E36C0A" w:themeColor="accent6" w:themeShade="BF"/>
        </w:rPr>
        <w:t>felsorolás után is legyen szöveg, magyarázni kell</w:t>
      </w:r>
      <w:r w:rsidR="00F83EA6">
        <w:rPr>
          <w:color w:val="E36C0A" w:themeColor="accent6" w:themeShade="BF"/>
        </w:rPr>
        <w:t>!</w:t>
      </w:r>
      <w:r w:rsidR="003B7D03">
        <w:rPr>
          <w:color w:val="E36C0A" w:themeColor="accent6" w:themeShade="BF"/>
        </w:rPr>
        <w:t xml:space="preserve"> l</w:t>
      </w:r>
      <w:r w:rsidR="00B358F5">
        <w:rPr>
          <w:color w:val="E36C0A" w:themeColor="accent6" w:themeShade="BF"/>
        </w:rPr>
        <w:t>e</w:t>
      </w:r>
      <w:r w:rsidR="003B7D03">
        <w:rPr>
          <w:color w:val="E36C0A" w:themeColor="accent6" w:themeShade="BF"/>
        </w:rPr>
        <w:t>gyen itt egy átkötés az ezt követő „szocializáció” alcímhez</w:t>
      </w:r>
    </w:p>
    <w:p w:rsidR="00DB43AD" w:rsidRDefault="004E4B88" w:rsidP="00E02ADF">
      <w:pPr>
        <w:pStyle w:val="Cmsor2"/>
      </w:pPr>
      <w:r>
        <w:rPr>
          <w:color w:val="E36C0A" w:themeColor="accent6" w:themeShade="BF"/>
        </w:rPr>
        <w:t xml:space="preserve">szervezeti </w:t>
      </w:r>
      <w:r w:rsidR="00E02ADF">
        <w:t>Szocializáció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kúltúrájának néhány látvány</w:t>
      </w:r>
      <w:r w:rsidR="00606682">
        <w:t>os eleme</w:t>
      </w:r>
      <w:r w:rsidR="009615F8">
        <w:t>, am</w:t>
      </w:r>
      <w:r w:rsidR="00687722">
        <w:t>elyeket el kell hogy sajátítson</w:t>
      </w:r>
      <w:r w:rsidR="009615F8">
        <w:t xml:space="preserve"> ahhoz</w:t>
      </w:r>
      <w:r w:rsidR="00687722">
        <w:t>,</w:t>
      </w:r>
      <w:r w:rsidR="00895585">
        <w:t xml:space="preserve"> hogy be</w:t>
      </w:r>
      <w:r w:rsidR="009615F8">
        <w:t>fogadják és a munkáját hatékonyan tudja végezni a többi taggal együttműködve</w:t>
      </w:r>
      <w:r w:rsidR="00606682">
        <w:t>. A mélyebb kultúrális elemek az új tagok betanításakor még nem kerülnek felszínre, ezeket csak akkor tapasztalják meg, amikor már egy állandó státuszt elfoglaltak a szervezetben és a belső körökbe is belépést nyernek (Schein, 2004)</w:t>
      </w:r>
    </w:p>
    <w:p w:rsidR="00396C3E" w:rsidRDefault="00396C3E" w:rsidP="00396C3E">
      <w:pPr>
        <w:pStyle w:val="Cmsor2"/>
      </w:pPr>
      <w:r>
        <w:t>A szervezeti kultúra</w:t>
      </w:r>
    </w:p>
    <w:p w:rsidR="00396C3E" w:rsidRPr="00F1574C" w:rsidRDefault="00396C3E" w:rsidP="00396C3E">
      <w:r>
        <w:t xml:space="preserve">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w:t>
      </w:r>
      <w:r>
        <w:lastRenderedPageBreak/>
        <w:t>külső környezetének kapcsolatában. Alapját a tagok közös nézetei, céljai, elvárásai és motivációja adja. A szakirodalom gyakran elmíti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P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0C59A0" w:rsidRDefault="00587667" w:rsidP="00587667">
      <w:pPr>
        <w:pStyle w:val="Cmsor2"/>
      </w:pPr>
      <w:r>
        <w:t>Szervezeti kultúra modellek</w:t>
      </w:r>
    </w:p>
    <w:p w:rsidR="00D43B9D" w:rsidRPr="00D43B9D" w:rsidRDefault="00563B2E" w:rsidP="006206F6">
      <w:r>
        <w:t>A következőkben ismertetem azokat a szervezeti kultúra modelleket, amelyekre a legtöbb referenciát találtam különböző szakirodalmakban.</w:t>
      </w:r>
    </w:p>
    <w:p w:rsidR="00D43B9D" w:rsidRDefault="00D43B9D" w:rsidP="006206F6">
      <w:pPr>
        <w:rPr>
          <w:rFonts w:cs="Times New Roman"/>
          <w:b/>
        </w:rPr>
      </w:pPr>
      <w:r>
        <w:rPr>
          <w:rFonts w:cs="Times New Roman"/>
          <w:b/>
        </w:rP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Pr>
          <w:rFonts w:cs="Times New Roman"/>
        </w:rPr>
        <w:t xml:space="preserve"> rövid távű haszonszerzésre való törekvés. A szervezet tagjai ambíciózusak,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Tipikus eset az ügynöki, értékesitő szervezet.</w:t>
      </w:r>
    </w:p>
    <w:p w:rsidR="00AD4D8B" w:rsidRDefault="00AD4D8B" w:rsidP="006206F6">
      <w:pPr>
        <w:rPr>
          <w:rFonts w:cs="Times New Roman"/>
        </w:rPr>
      </w:pPr>
      <w:r w:rsidRPr="00394E41">
        <w:rPr>
          <w:rFonts w:cs="Times New Roman"/>
          <w:i/>
        </w:rPr>
        <w:lastRenderedPageBreak/>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311E0E">
        <w:rPr>
          <w:rFonts w:cs="Times New Roman"/>
        </w:rPr>
        <w:t>, gyógyszeriprai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távű haszonszerzés áll a központban.</w:t>
      </w:r>
    </w:p>
    <w:p w:rsidR="00CA5AAC" w:rsidRPr="00394E41" w:rsidRDefault="00CA5AAC" w:rsidP="006206F6">
      <w:pPr>
        <w:rPr>
          <w:rFonts w:cs="Times New Roman"/>
        </w:rPr>
      </w:pPr>
      <w:r>
        <w:rPr>
          <w:rFonts w:cs="Times New Roman"/>
        </w:rPr>
        <w:t>(Greener, 2010)</w:t>
      </w:r>
    </w:p>
    <w:p w:rsidR="00D43B9D" w:rsidRDefault="00D43B9D" w:rsidP="006206F6">
      <w:pPr>
        <w:rPr>
          <w:rFonts w:cs="Times New Roman"/>
        </w:rPr>
      </w:pPr>
      <w:r w:rsidRPr="00D43B9D">
        <w:rPr>
          <w:rFonts w:cs="Times New Roman"/>
          <w:b/>
        </w:rPr>
        <w:t>Handy</w:t>
      </w:r>
      <w:r>
        <w:rPr>
          <w:rFonts w:cs="Times New Roman"/>
        </w:rP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falyta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enneél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közös érdekeit szem elött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w:t>
      </w:r>
      <w:r w:rsidR="00FF32D2">
        <w:rPr>
          <w:rFonts w:cs="Times New Roman"/>
        </w:rPr>
        <w:lastRenderedPageBreak/>
        <w:t>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6206F6">
      <w:pPr>
        <w:rPr>
          <w:rFonts w:cs="Times New Roman"/>
          <w:b/>
        </w:rPr>
      </w:pPr>
      <w:r w:rsidRPr="008B7B8D">
        <w:rPr>
          <w:rFonts w:cs="Times New Roman"/>
          <w:b/>
        </w:rPr>
        <w:t>Cameron és Quinn</w:t>
      </w:r>
      <w:r>
        <w:rPr>
          <w:rFonts w:cs="Times New Roman"/>
          <w:b/>
        </w:rPr>
        <w:t>:</w:t>
      </w:r>
    </w:p>
    <w:p w:rsidR="000B24C9" w:rsidRPr="00303935" w:rsidRDefault="000B24C9" w:rsidP="006206F6">
      <w:pPr>
        <w:rPr>
          <w:rFonts w:cs="Times New Roman"/>
          <w:color w:val="E36C0A" w:themeColor="accent6" w:themeShade="BF"/>
        </w:rPr>
      </w:pPr>
      <w:r>
        <w:rPr>
          <w:rFonts w:cs="Times New Roman"/>
        </w:rPr>
        <w:t>Cameron és Quinn (1999)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 xml:space="preserve">keresletre, folyamatos </w:t>
      </w:r>
      <w:r w:rsidR="001A2219">
        <w:rPr>
          <w:rFonts w:cs="Times New Roman"/>
        </w:rPr>
        <w:lastRenderedPageBreak/>
        <w:t>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Pr="00A96E03"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ED6292" w:rsidRDefault="00ED6292" w:rsidP="00ED6292">
      <w:pPr>
        <w:pStyle w:val="Cmsor2"/>
      </w:pPr>
      <w:r>
        <w:t>Beavatkozás a szervezeti kultúrába</w:t>
      </w:r>
    </w:p>
    <w:p w:rsidR="00E40098" w:rsidRDefault="003F53DF" w:rsidP="00E40098">
      <w:pPr>
        <w:pStyle w:val="Idzet"/>
      </w:pPr>
      <w:r w:rsidRPr="003F53DF">
        <w:t xml:space="preserve">„Úgy gondolom, hogy szinte soha nem a kultúra megváltoztatása a valódi cél. A szervezet általában vagy egy problémával kűzd, amire megoldást kell találnia, vagy egy új célt kell kitűznie. Egy ilyen szervezeti változás kontextusába a kultúra átalakítása is beletartozhat, de fontosabb a szervezeti változások folyamatait megérteni, mielött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196848" w:rsidP="00196848">
      <w:pPr>
        <w:pStyle w:val="Idzet"/>
      </w:pPr>
      <w:r>
        <w:t>A saját tapasztalatom, hogy valamilyen krízis, fenyegetettség vagy elégedetlenség jelenléte szükséges mielött egy szervezet kellően motiválttá válik, hogy belekezdjen új megoldások tanulásába és a régiek felejtésébe. (Schein: Organizational Culture and Leadership, 2004, p.324.)</w:t>
      </w:r>
    </w:p>
    <w:p w:rsidR="00657324" w:rsidRPr="0031347E" w:rsidRDefault="00FB708E" w:rsidP="006206F6">
      <w:r>
        <w:lastRenderedPageBreak/>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 xml:space="preserve">Az kutatók nagyrésze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 xml:space="preserve">Szétválaszthatjuk a szervezeteket aszerint, hogy erős vagy gyenge kultúra jellemző rájuk. Akkor beszélünk gyenge kutúráról, amikor kevés közös viselkedési norma és értékrend lelehető fel a tagok között, nem alakultak ki megfelelő kommunikációs csatornák,  a tradíciók </w:t>
      </w:r>
      <w:r>
        <w:rPr>
          <w:rFonts w:cs="Times New Roman"/>
        </w:rPr>
        <w:lastRenderedPageBreak/>
        <w:t>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kűzdjenek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216CD2" w:rsidP="00216CD2">
      <w:pPr>
        <w:pStyle w:val="Idzet"/>
      </w:pPr>
      <w:r>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kultúrális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w:t>
      </w:r>
      <w:r w:rsidR="00B83BD0">
        <w:rPr>
          <w:rFonts w:cs="Times New Roman"/>
        </w:rPr>
        <w:lastRenderedPageBreak/>
        <w:t>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fejlett szervezeti kultúra pozitív hatással van teljeítményre,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kultúrálisan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w:t>
      </w:r>
      <w:r w:rsidR="001241BE">
        <w:rPr>
          <w:rFonts w:cs="Times New Roman"/>
        </w:rPr>
        <w:lastRenderedPageBreak/>
        <w:t xml:space="preserve">hátráltathatja őket abban, hogy felismerjék a környezetben zajló változásokat és időben reagáljanak. </w:t>
      </w:r>
    </w:p>
    <w:p w:rsidR="00765F84" w:rsidRDefault="00765F84" w:rsidP="00765F84">
      <w:pPr>
        <w:pStyle w:val="Idzet"/>
      </w:pPr>
      <w:r>
        <w:t>Minél együntetűbben hangoztatjuk, hogy kik vagyunk, annál nehezebb valaki mássá válnunk.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tervezésére, régiek újratervezeésre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043A52" w:rsidP="0045776C">
      <w:pPr>
        <w:pStyle w:val="Idzet"/>
        <w:rPr>
          <w:color w:val="auto"/>
        </w:rPr>
      </w:pPr>
      <w:r>
        <w:t>Amíg a mechanikusban [kultúrában] a szabályok be nem tartása főbenjáró bűn, addig az organikusban az eredményesség érdekében sokszor megengedett.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 xml:space="preserve">A gazdasági teljesítmény mérésére olyan változókat használtak, mint ügyfélelégedettség, eladás növekedés, piaci részesedés. </w:t>
      </w:r>
      <w:r>
        <w:t>Szakirodalmi áttekintésükben több korábbi kutatás eredményét összegezték és így fogalmaztak:</w:t>
      </w:r>
    </w:p>
    <w:p w:rsidR="000627F1" w:rsidRDefault="000627F1" w:rsidP="000627F1">
      <w:pPr>
        <w:pStyle w:val="Idzet"/>
      </w:pPr>
      <w:r>
        <w:lastRenderedPageBreak/>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 (Ogbonna, Harris: Leadership style, organiza</w:t>
      </w:r>
      <w:r w:rsidR="00AF6C61">
        <w:t>tional culture and performance, Int. Journal of Human Resource Management - 2000, 11:4, p.770</w:t>
      </w:r>
      <w:r>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 xml:space="preserve">kompetitív és innovatív kultúrális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aszerbekezds"/>
        <w:numPr>
          <w:ilvl w:val="0"/>
          <w:numId w:val="11"/>
        </w:numPr>
      </w:pPr>
      <w:r w:rsidRPr="001962A0">
        <w:rPr>
          <w:b/>
        </w:rPr>
        <w:t>Rendszer szintű gondolkodás</w:t>
      </w:r>
      <w:r>
        <w:t>: Az eseményeket, folyamatokat rendszerként kezeli, az  ezeket felépítő egységeket egymás kontextusában értelmezi</w:t>
      </w:r>
    </w:p>
    <w:p w:rsidR="008E4805" w:rsidRDefault="008E4805" w:rsidP="008E4805">
      <w:pPr>
        <w:pStyle w:val="Listaszerbekezds"/>
        <w:numPr>
          <w:ilvl w:val="0"/>
          <w:numId w:val="11"/>
        </w:numPr>
      </w:pPr>
      <w:r w:rsidRPr="001962A0">
        <w:rPr>
          <w:b/>
        </w:rPr>
        <w:t>Az egyén fejlődésére fektett hangsúly („personal mastery”)</w:t>
      </w:r>
      <w:r>
        <w:t xml:space="preserve">: a „mesterré válás” kifejezés némileg tükrözi Senge elképzelését. Azt állítja, hogy az egyén aki magas </w:t>
      </w:r>
      <w:r>
        <w:lastRenderedPageBreak/>
        <w:t>szintű jártasságot szerez egy adott területen az nem csak magas minőségű munkát fog produkálni, elkötelezetté is válik a munkája iránt.</w:t>
      </w:r>
    </w:p>
    <w:p w:rsidR="008E4805" w:rsidRDefault="008E4805" w:rsidP="008E4805">
      <w:pPr>
        <w:pStyle w:val="Listaszerbekezds"/>
        <w:numPr>
          <w:ilvl w:val="0"/>
          <w:numId w:val="11"/>
        </w:numPr>
      </w:pPr>
      <w:r w:rsidRPr="001962A0">
        <w:rPr>
          <w:b/>
        </w:rPr>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aszerbekezds"/>
        <w:numPr>
          <w:ilvl w:val="0"/>
          <w:numId w:val="11"/>
        </w:numPr>
      </w:pPr>
      <w:r w:rsidRPr="001962A0">
        <w:rPr>
          <w:b/>
        </w:rPr>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8E4805" w:rsidRPr="008E4DB5" w:rsidRDefault="008E4805" w:rsidP="008E4805">
      <w:pPr>
        <w:pStyle w:val="Listaszerbekezds"/>
        <w:numPr>
          <w:ilvl w:val="0"/>
          <w:numId w:val="11"/>
        </w:numPr>
      </w:pPr>
      <w:r w:rsidRPr="00302964">
        <w:rPr>
          <w:b/>
        </w:rPr>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modeljeink formálódjanak a másoktól érkező információ által. A tárgyalás (vagy vita) esetében a tagok egymás ötleteit vetik össze és a végén valaki felülkerekedik, lényegében semmilyen konstruktív hatással nincs a csoportra nézve. (Senge,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azokat, kérdései útján tanul. Mindíg a jövőt tartja szem elött,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r>
        <w:t>Learning society</w:t>
      </w:r>
    </w:p>
    <w:p w:rsidR="008E4805" w:rsidRPr="007B5E90" w:rsidRDefault="008E4805" w:rsidP="008E4805">
      <w:r>
        <w:t xml:space="preserve">A tanuló társadalom elgondolása egy hatalmas téma, részletes ismertetése a dolgozatom kereteibe közel sem fér bele, mindössze néhány jellemvonását szeretném kiemelni, hiszen a </w:t>
      </w:r>
      <w:r>
        <w:lastRenderedPageBreak/>
        <w:t>„</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újkeletű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kedvük szerint válogassanak közűlük, mint ahogy ezt megtehetik a globális piac termékeivel. (Jarvis, 2000)</w:t>
      </w:r>
    </w:p>
    <w:p w:rsidR="008E4805" w:rsidRDefault="008E4805" w:rsidP="008E4805">
      <w:pPr>
        <w:pStyle w:val="Cmsor2"/>
      </w:pPr>
      <w:r>
        <w:t>A modern és posztmodern szervezet</w:t>
      </w:r>
    </w:p>
    <w:p w:rsidR="008E4805" w:rsidRPr="00E03229" w:rsidRDefault="008E4805" w:rsidP="008E4805">
      <w:pPr>
        <w:pStyle w:val="Cmsor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8E4805" w:rsidP="008E4805">
      <w:pPr>
        <w:pStyle w:val="Idzet"/>
      </w:pPr>
      <w:r>
        <w:t>Modern (a posztmodernnel elentétben) kultúrális tanulmányok, kifejezetten a „valós” ethnográfiák</w:t>
      </w:r>
      <w:r>
        <w:rPr>
          <w:rStyle w:val="Lbjegyzet-hivatkozs"/>
        </w:rPr>
        <w:footnoteReference w:id="1"/>
      </w:r>
      <w:r>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tisztább, átláthatóbb </w:t>
      </w:r>
      <w:r>
        <w:lastRenderedPageBreak/>
        <w:t>írás által .(Martin,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8E4805" w:rsidP="008E4805">
      <w:pPr>
        <w:pStyle w:val="Idzet"/>
      </w:pPr>
      <w:r>
        <w:t>A posztmodernizmus azt állítja, hogy a kapcsolat a  jelző és a jelzett dolog között, a megalkotott kép és az eredeti tapasztalat között [...] gyengített, összetett és gyakran önkényes.</w:t>
      </w:r>
      <w:r w:rsidRPr="003801BB">
        <w:t xml:space="preserve"> </w:t>
      </w:r>
      <w:r>
        <w:t>[...] Egy szöveg nem egy zárt rendszer; tükrözi a szerző szubjektív nézeteit, más forrásokét, azokét akik olvassák valamint mindazokét akiknek a nézeteire hivatkozik [...]A posztmodernizmus analítikus technikákat használ, mint például a dekonstrukció, hogy rámutasson egy forrásban azokra a megoldásokra, amelyek a valóság illúzióját hivatottak kelteni. (Martin, Frost, O’Neill: Organizational Culture: Beyond Struggles for Intellectrual Dominance  2004, p. 36-37-38.)</w:t>
      </w:r>
    </w:p>
    <w:p w:rsidR="008E4805"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 dologra értjük: a „nagy narrativák”,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 link az irodalomjegyzékban)</w:t>
      </w:r>
    </w:p>
    <w:p w:rsidR="008E4805" w:rsidRPr="002E622A" w:rsidRDefault="008E4805" w:rsidP="008E4805">
      <w:pPr>
        <w:pStyle w:val="Cmsor3"/>
      </w:pPr>
      <w:r>
        <w:lastRenderedPageBreak/>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bűntetésekkel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8E4805" w:rsidP="008E4805">
      <w:pPr>
        <w:pStyle w:val="Idzet"/>
      </w:pPr>
      <w:r>
        <w:t xml:space="preserve">Nemcsak a foglalkoztatás viszonyai változnak meg, hanem a munkaszervezési módok is igazodnak a szervezeti átalakulásokhoz és a munkvalállalók képézettségi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w:t>
      </w:r>
      <w:r>
        <w:lastRenderedPageBreak/>
        <w:t xml:space="preserve">előtérbe helyezik a csapatmunkát. (Kürtösi: </w:t>
      </w:r>
      <w:r w:rsidRPr="001B2B49">
        <w:t>A nők és férfiak társadalmi kapcsolathálózatána</w:t>
      </w:r>
      <w:r>
        <w:t>k eltréései a munkaszervezetben,</w:t>
      </w:r>
      <w:r w:rsidRPr="001B2B49">
        <w:t xml:space="preserve"> 2008</w:t>
      </w:r>
      <w:r>
        <w:t>, p.30)</w:t>
      </w:r>
    </w:p>
    <w:p w:rsidR="00497C31" w:rsidRDefault="00497C31" w:rsidP="00497C31">
      <w:pPr>
        <w:pStyle w:val="Cmsor2"/>
      </w:pPr>
      <w:r>
        <w:t xml:space="preserve">A szervezeti kultúra </w:t>
      </w:r>
      <w:r w:rsidR="00DF010B">
        <w:t>feltárása</w:t>
      </w:r>
    </w:p>
    <w:p w:rsidR="00983AFE" w:rsidRPr="00983AFE" w:rsidRDefault="00983AFE" w:rsidP="00983AFE">
      <w:pPr>
        <w:rPr>
          <w:color w:val="E36C0A" w:themeColor="accent6" w:themeShade="BF"/>
        </w:rPr>
      </w:pPr>
      <w:r>
        <w:rPr>
          <w:color w:val="E36C0A" w:themeColor="accent6" w:themeShade="BF"/>
        </w:rPr>
        <w:t>kultúra megismeréséhez vezető utak</w:t>
      </w:r>
      <w:r w:rsidR="00727DB8">
        <w:rPr>
          <w:color w:val="E36C0A" w:themeColor="accent6" w:themeShade="BF"/>
        </w:rPr>
        <w:t>. nem baj ha nem kimerítő a megoldások felsorolása, elég ha a magam által legjelntősebbnek tartottakat emelem ki</w:t>
      </w:r>
    </w:p>
    <w:p w:rsidR="00F017A7" w:rsidRPr="00F017A7" w:rsidRDefault="00F017A7" w:rsidP="00F017A7">
      <w:pPr>
        <w:pStyle w:val="Cmsor3"/>
      </w:pPr>
      <w:r>
        <w:t>Problémák és megközelítés</w:t>
      </w:r>
      <w:r w:rsidR="002D2653">
        <w:t>ük</w:t>
      </w:r>
    </w:p>
    <w:p w:rsidR="00816E32" w:rsidRPr="00816E32" w:rsidRDefault="00F529F0" w:rsidP="00816E32">
      <w:pPr>
        <w:pStyle w:val="Idzet"/>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lastRenderedPageBreak/>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Cmsor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DC13EE">
        <w:t xml:space="preserve">a viszgáló </w:t>
      </w:r>
      <w:r w:rsidR="004E0B38">
        <w:t>tisztán problémamegoldó és telj</w:t>
      </w:r>
      <w:r w:rsidR="00DC13EE">
        <w:t>esítménynövelő szándékkal végzi</w:t>
      </w:r>
      <w:r w:rsidR="004E0B38">
        <w:t xml:space="preserve"> az adatgyújtést,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474518">
        <w:t xml:space="preserve">yásolni fogja az eredményeinekt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 xml:space="preserve">ak alapvető adataiből </w:t>
      </w:r>
      <w:r w:rsidR="00B577F9">
        <w:lastRenderedPageBreak/>
        <w:t>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375746">
        <w:t xml:space="preserve">mélyebb kutlúrális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7C594B">
        <w:t xml:space="preserve">még </w:t>
      </w:r>
      <w:r w:rsidR="003B583F">
        <w:t>az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9116F7">
        <w:t>Ahhoz tehát, hogy valódi kultúrális jelenségeket figyelhessünk meg csoportok szintjén kell vizsgálódnunk.</w:t>
      </w:r>
      <w:r w:rsidR="00C34C5C">
        <w:t xml:space="preserve"> (Schein, 2004)</w:t>
      </w:r>
    </w:p>
    <w:p w:rsidR="001B2B49" w:rsidRPr="008E4805" w:rsidRDefault="00B531BB" w:rsidP="008E4805">
      <w:pPr>
        <w:rPr>
          <w:color w:val="E36C0A" w:themeColor="accent6" w:themeShade="BF"/>
        </w:rPr>
      </w:pPr>
      <w:r w:rsidRPr="00B531BB">
        <w:rPr>
          <w:color w:val="E36C0A" w:themeColor="accent6" w:themeShade="BF"/>
        </w:rPr>
        <w:lastRenderedPageBreak/>
        <w:t>valami kell ide a tartalomelemzéssel</w:t>
      </w:r>
      <w:r w:rsidR="008546A2">
        <w:rPr>
          <w:color w:val="E36C0A" w:themeColor="accent6" w:themeShade="BF"/>
        </w:rPr>
        <w:t xml:space="preserve"> és egyéb módszerekkel</w:t>
      </w:r>
      <w:r w:rsidRPr="00B531BB">
        <w:rPr>
          <w:color w:val="E36C0A" w:themeColor="accent6" w:themeShade="BF"/>
        </w:rPr>
        <w:t xml:space="preserve"> történő feltárásra!</w:t>
      </w:r>
      <w:r w:rsidR="0083160F">
        <w:rPr>
          <w:color w:val="E36C0A" w:themeColor="accent6" w:themeShade="BF"/>
        </w:rPr>
        <w:t xml:space="preserve"> eddig csak kérdőív jellegű módszereket és Schein gondolatait írtam. Jung et al (2007) összeír több tíz feltárási módszert, de mind kérdőíves.</w:t>
      </w:r>
    </w:p>
    <w:p w:rsidR="00DF5797" w:rsidRDefault="00DF5797" w:rsidP="00DF5797">
      <w:pPr>
        <w:pStyle w:val="Cmsor1"/>
      </w:pPr>
      <w:r>
        <w:t>Kutatási módszertan: tartalomelemzés</w:t>
      </w:r>
    </w:p>
    <w:p w:rsidR="00DF5797" w:rsidRDefault="00DF5797" w:rsidP="00DF5797">
      <w:pPr>
        <w:pStyle w:val="Cmsor2"/>
      </w:pPr>
      <w:r>
        <w:t>Áttekintés</w:t>
      </w:r>
    </w:p>
    <w:p w:rsidR="009E7C2A" w:rsidRDefault="00DF5797" w:rsidP="00DF5797">
      <w:r>
        <w:t>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rPr>
          <w:i/>
        </w:rPr>
        <w:t>Content analysis in Communication Research</w:t>
      </w:r>
      <w:r>
        <w:rPr>
          <w:i/>
        </w:rPr>
        <w:t xml:space="preserve">” </w:t>
      </w:r>
      <w:r w:rsidRPr="00FE4CBC">
        <w:t>című munkájában foglalta össze a tartalomelemzés, m</w:t>
      </w:r>
      <w:r w:rsidR="009E7C2A">
        <w:t>int kutatási módszer lényegét.</w:t>
      </w:r>
    </w:p>
    <w:p w:rsidR="009E7C2A" w:rsidRDefault="009E7C2A" w:rsidP="009E7C2A">
      <w:pPr>
        <w:pStyle w:val="Idzet"/>
      </w:pPr>
      <w:r>
        <w:t xml:space="preserve">... egy kutatási technika a kommunikációban kifejeződő tartalmak objektív, rendszerszerű és kvantitatív leírására. (Berelson: </w:t>
      </w:r>
      <w:r w:rsidRPr="009E7C2A">
        <w:t>Content analysis in Communication Research</w:t>
      </w:r>
      <w:r>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 xml:space="preserve">A tartalomelemzés által felszínre kerülhetnek tudatos és tudattalan üzenetek is egy szövegből. A </w:t>
      </w:r>
      <w:r w:rsidR="00AB2BD3">
        <w:lastRenderedPageBreak/>
        <w:t>látens tartalom lehet szándékosan rejtett, de jelen lehet úgy is, hogy a szerzőnek nincs tudomása róla.</w:t>
      </w:r>
      <w:r>
        <w:t xml:space="preserve"> Az ilyen lappangó tartalmak felszínre kerülésében fontos szerepet játszanak az olyan meg nem jelenő tartalmak egy szövegben, amelyekre a korábban tett utalások alapján számítanánk.</w:t>
      </w:r>
      <w:r w:rsidR="00AB2BD3">
        <w:t xml:space="preserve"> </w:t>
      </w:r>
      <w:r w:rsidR="00B332AA">
        <w:t>(Julien, 2008)</w:t>
      </w:r>
    </w:p>
    <w:p w:rsidR="005E63C8" w:rsidRPr="005E63C8" w:rsidRDefault="005E63C8" w:rsidP="00DF5797">
      <w:pPr>
        <w:rPr>
          <w:color w:val="E36C0A" w:themeColor="accent6" w:themeShade="BF"/>
        </w:rPr>
      </w:pPr>
      <w:r>
        <w:rPr>
          <w:color w:val="E36C0A" w:themeColor="accent6" w:themeShade="BF"/>
        </w:rPr>
        <w:t xml:space="preserve">ide kéne valami arról, hogy </w:t>
      </w:r>
      <w:r w:rsidR="00E869B9">
        <w:rPr>
          <w:color w:val="E36C0A" w:themeColor="accent6" w:themeShade="BF"/>
        </w:rPr>
        <w:t>melyik módszerről mit gondolnak</w:t>
      </w:r>
    </w:p>
    <w:p w:rsidR="00DF5797" w:rsidRDefault="00DF5797" w:rsidP="00DF5797">
      <w:pPr>
        <w:pStyle w:val="Idzet"/>
      </w:pPr>
      <w:r>
        <w:rPr>
          <w:sz w:val="23"/>
          <w:szCs w:val="23"/>
        </w:rPr>
        <w:t>A tartalomelemzés modern definíciói egységesek abban, hogy a kvalitatív és kvantitatív módszertant összefüggésükben kezelik, és a vizsgálatokban a két elem együttes, ill. összekapcsolt megjelenését fogalmazzák meg.</w:t>
      </w:r>
      <w:r w:rsidRPr="009179FD">
        <w:t xml:space="preserve"> </w:t>
      </w:r>
      <w:r>
        <w:t>(Móré: A tartalomelemzés, mint a szakdolgozatírásban alkalmazható kutatási módszer, 2010, p. 14.)</w:t>
      </w:r>
    </w:p>
    <w:p w:rsidR="00374D31" w:rsidRDefault="00374D31" w:rsidP="00374D31">
      <w:r>
        <w:t>Lehota József (2001) hasnlóképp vélekedik a két paradigmával kapcsolatban:</w:t>
      </w:r>
    </w:p>
    <w:p w:rsidR="00374D31" w:rsidRPr="00111E8B" w:rsidRDefault="00374D31" w:rsidP="00374D31">
      <w:pPr>
        <w:pStyle w:val="Idzet"/>
      </w:pPr>
      <w:r>
        <w:t xml:space="preserve">A tartalomelemzés kvantitatív és kvalitatív felfogásmódja sokat közeledett az utóbbi időkben [...] </w:t>
      </w:r>
      <w:r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t xml:space="preserve"> [...] </w:t>
      </w:r>
      <w:r w:rsidRPr="003413E9">
        <w:t>A kategória-rendszer nagy része a „szabad kódolás”-nak ad teret.</w:t>
      </w:r>
      <w:r>
        <w:t xml:space="preserve"> [...] </w:t>
      </w:r>
      <w:r w:rsidRPr="003413E9">
        <w:t>A kvalitatív tartalomelemzést végző kutató ebben a folyamatban menet közben alakítja ki a tanulmányozott közleményre jellemző kategória-rendszert.</w:t>
      </w:r>
      <w:r>
        <w:t xml:space="preserve"> [...] </w:t>
      </w:r>
      <w:r w:rsidRPr="003413E9">
        <w:t>ez az elemzési mód is integrálódik – a korszerűbb felfogásban – a kvantitatív szemléletre jellemző statisztikai adatfeldolgozással.</w:t>
      </w:r>
      <w:r>
        <w:t xml:space="preserve"> </w:t>
      </w:r>
      <w:r w:rsidRPr="003413E9">
        <w:t>Egy ilyen, integrált adatkezelésmóddal az eredményekből levont következtetések konzisztenciája, statisztikai fogalommal „belső érvényessége”, jelentősen megnő.</w:t>
      </w:r>
      <w:r>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FE7D61" w:rsidP="00FE7D61">
      <w:pPr>
        <w:pStyle w:val="Idzet"/>
      </w:pPr>
      <w:r>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w:t>
      </w:r>
      <w:r w:rsidR="0064369E">
        <w:lastRenderedPageBreak/>
        <w:t xml:space="preserve">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 xml:space="preserve">ekre bontják a szöveget; a szöveg kialakulását befolyásoló körülmények kontextusában vizsgálják azt amit olvasnak és meghatározott kutatási kérdések megválaszolására törekszenek. (Krippendorff: Content Analysis: An Introduction to Its Methodology, 2003, p. 87.) </w:t>
      </w:r>
    </w:p>
    <w:p w:rsidR="00DF5797" w:rsidRDefault="00DF5797" w:rsidP="00DF5797">
      <w:pPr>
        <w:pStyle w:val="Cmsor2"/>
      </w:pPr>
      <w:r>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 xml:space="preserve">A kategóriák összevetését a leggyakrabban csoportosítással, skálákkal illetve táblázattal végezhetjük el. Csoportok létrehozásával hierarhikus rendszerbe szedhetjük a kategóriáinkat, skálák segítségével pedig </w:t>
      </w:r>
      <w:r w:rsidR="00205F3E">
        <w:t xml:space="preserve">súlyuk, jelentősségük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lastRenderedPageBreak/>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kategóriaszótárak használatával</w:t>
      </w:r>
    </w:p>
    <w:p w:rsidR="006A0BCE" w:rsidRDefault="006A0BCE" w:rsidP="006A0BCE">
      <w:pPr>
        <w:pStyle w:val="Listaszerbekezds"/>
        <w:numPr>
          <w:ilvl w:val="0"/>
          <w:numId w:val="13"/>
        </w:numPr>
      </w:pPr>
      <w:r>
        <w:t>kontextuselemzés,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6A0BCE" w:rsidP="00E340CE">
      <w:pPr>
        <w:pStyle w:val="Idzet"/>
      </w:pPr>
      <w:r>
        <w:t>... a</w:t>
      </w:r>
      <w:r w:rsidRPr="00356C36">
        <w:t xml:space="preserve"> konceptuális elemzés az olyan tudatosan használt és definiált fogalmak rekonstrukcióját célozza, amelyeket kifejezetten az absztraktabb és reflexív </w:t>
      </w:r>
      <w:r>
        <w:t>gondolkodásból előá</w:t>
      </w:r>
      <w:r w:rsidRPr="00356C36">
        <w:t xml:space="preserve">lló koncepciók (elméletek) építésére, megértésére vagy értelmezésére alkalmaznak, ezért a konceptuális elemzés tárgya a fogalmak koncepción belüli funkciójának feltérképezése is. </w:t>
      </w:r>
      <w:r>
        <w:t>(Dr. Töffler Tibor: Hatalom – autoritás – legitimitás Politológiai alapfogalmak ortodox megközelítésben, 2008 – Phd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E8669E" w:rsidRDefault="00D16E95" w:rsidP="00E8669E">
      <w:pPr>
        <w:rPr>
          <w:color w:val="E36C0A" w:themeColor="accent6" w:themeShade="BF"/>
        </w:rPr>
      </w:pPr>
      <w:r>
        <w:rPr>
          <w:color w:val="E36C0A" w:themeColor="accent6" w:themeShade="BF"/>
        </w:rPr>
        <w:t>jöjjön ide Klaus Krippendorff 7 pontos felosztása</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w:t>
      </w:r>
      <w:r w:rsidR="009E2345">
        <w:lastRenderedPageBreak/>
        <w:t>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p>
    <w:p w:rsidR="00CA1A3E" w:rsidRDefault="00CA1A3E" w:rsidP="00CA1A3E">
      <w:pPr>
        <w:pStyle w:val="Idzet"/>
      </w:pPr>
      <w:r>
        <w:t>A kutatók általában kvalitatív tartalomelemzést alkalmaznak, amikor deduktív módon dolgoznak és kvantitatív tartalomelemzést, mikor deduktív analízist készítenek. (</w:t>
      </w:r>
      <w:r w:rsidRPr="00CA1A3E">
        <w:t>Kondracki et al</w:t>
      </w:r>
      <w:r>
        <w:t>:</w:t>
      </w:r>
      <w:r w:rsidRPr="00CA1A3E">
        <w:t xml:space="preserve"> Content Analysis: Review of Methods and Their Applications in Nutrition Education in Journal of Nutrition Education an</w:t>
      </w:r>
      <w:r>
        <w:t>d Behavior vol. 23, num. 4, 2002, p. 255.)</w:t>
      </w:r>
    </w:p>
    <w:p w:rsidR="004E28FB" w:rsidRDefault="004E28FB" w:rsidP="00E8669E">
      <w:pPr>
        <w:rPr>
          <w:color w:val="E36C0A" w:themeColor="accent6" w:themeShade="BF"/>
        </w:rPr>
      </w:pPr>
      <w:r>
        <w:rPr>
          <w:color w:val="E36C0A" w:themeColor="accent6" w:themeShade="BF"/>
        </w:rPr>
        <w:t>ha az is megvan, akkor leírni, hogy én hogy fo</w:t>
      </w:r>
      <w:r w:rsidR="00B33741">
        <w:rPr>
          <w:color w:val="E36C0A" w:themeColor="accent6" w:themeShade="BF"/>
        </w:rPr>
        <w:t>gom csinálni és miért úgy ahogy</w:t>
      </w:r>
    </w:p>
    <w:p w:rsidR="006568ED" w:rsidRDefault="00D95AAD" w:rsidP="00E8669E">
      <w:pPr>
        <w:rPr>
          <w:color w:val="E36C0A" w:themeColor="accent6" w:themeShade="BF"/>
        </w:rPr>
      </w:pPr>
      <w:r>
        <w:rPr>
          <w:color w:val="E36C0A" w:themeColor="accent6" w:themeShade="BF"/>
        </w:rPr>
        <w:t>eztán példákat kell keresni tartalomelemzési kutatásokra és ez alapján összeállítani a sajátomat</w:t>
      </w:r>
    </w:p>
    <w:p w:rsidR="006568ED" w:rsidRDefault="006568ED" w:rsidP="00E8669E">
      <w:pPr>
        <w:rPr>
          <w:color w:val="E36C0A" w:themeColor="accent6" w:themeShade="BF"/>
        </w:rPr>
      </w:pPr>
      <w:r>
        <w:rPr>
          <w:color w:val="E36C0A" w:themeColor="accent6" w:themeShade="BF"/>
        </w:rPr>
        <w:t>Mikulás Gábor gszdi doktori iskola, itt meglesz</w:t>
      </w:r>
      <w:r w:rsidR="00680B17">
        <w:rPr>
          <w:color w:val="E36C0A" w:themeColor="accent6" w:themeShade="BF"/>
        </w:rPr>
        <w:t>: versenyk</w:t>
      </w:r>
      <w:r w:rsidR="00824EE2">
        <w:rPr>
          <w:color w:val="E36C0A" w:themeColor="accent6" w:themeShade="BF"/>
        </w:rPr>
        <w:t>épességi kritériumok azonosítás</w:t>
      </w:r>
      <w:r w:rsidR="00680B17">
        <w:rPr>
          <w:color w:val="E36C0A" w:themeColor="accent6" w:themeShade="BF"/>
        </w:rPr>
        <w:t>a, vezetői narrációban</w:t>
      </w:r>
      <w:r w:rsidR="00164040">
        <w:rPr>
          <w:color w:val="E36C0A" w:themeColor="accent6" w:themeShade="BF"/>
        </w:rPr>
        <w:t xml:space="preserve"> – kvalitativ elemzésre jo pelda, szerepeljen a dolgozatban mindket tipusu tartalomelemzés</w:t>
      </w:r>
    </w:p>
    <w:p w:rsidR="00306A51" w:rsidRDefault="00306A51" w:rsidP="00E8669E">
      <w:pPr>
        <w:rPr>
          <w:color w:val="E36C0A" w:themeColor="accent6" w:themeShade="BF"/>
        </w:rPr>
      </w:pPr>
      <w:r>
        <w:rPr>
          <w:color w:val="E36C0A" w:themeColor="accent6" w:themeShade="BF"/>
        </w:rPr>
        <w:t>Ehman</w:t>
      </w:r>
      <w:r w:rsidR="00F51D01">
        <w:rPr>
          <w:color w:val="E36C0A" w:themeColor="accent6" w:themeShade="BF"/>
        </w:rPr>
        <w:t>n</w:t>
      </w:r>
      <w:r>
        <w:rPr>
          <w:color w:val="E36C0A" w:themeColor="accent6" w:themeShade="BF"/>
        </w:rPr>
        <w:t xml:space="preserve"> Bea – kvalitatív tartalomelemzés</w:t>
      </w:r>
      <w:r w:rsidR="00164040">
        <w:rPr>
          <w:color w:val="E36C0A" w:themeColor="accent6" w:themeShade="BF"/>
        </w:rPr>
        <w:t xml:space="preserve"> </w:t>
      </w:r>
    </w:p>
    <w:p w:rsidR="007101A3" w:rsidRDefault="007101A3" w:rsidP="00E8669E">
      <w:pPr>
        <w:rPr>
          <w:color w:val="E36C0A" w:themeColor="accent6" w:themeShade="BF"/>
        </w:rPr>
      </w:pPr>
      <w:r>
        <w:rPr>
          <w:color w:val="E36C0A" w:themeColor="accent6" w:themeShade="BF"/>
        </w:rPr>
        <w:t>tartalomelemző program használata ajánlott</w:t>
      </w:r>
    </w:p>
    <w:p w:rsidR="000114C8" w:rsidRDefault="000114C8" w:rsidP="00E8669E">
      <w:pPr>
        <w:rPr>
          <w:color w:val="E36C0A" w:themeColor="accent6" w:themeShade="BF"/>
        </w:rPr>
      </w:pPr>
      <w:r>
        <w:rPr>
          <w:color w:val="E36C0A" w:themeColor="accent6" w:themeShade="BF"/>
        </w:rPr>
        <w:t>javaslat: kvantitaiv, nagy tömegü szöveg – cégujság 2014 – 2016 os anyaga, legalább 50-60 oldal</w:t>
      </w:r>
      <w:r w:rsidR="003726CC">
        <w:rPr>
          <w:color w:val="E36C0A" w:themeColor="accent6" w:themeShade="BF"/>
        </w:rPr>
        <w:t>. egybefüggő!</w:t>
      </w:r>
    </w:p>
    <w:p w:rsidR="002C27F8" w:rsidRDefault="002C27F8" w:rsidP="00E8669E">
      <w:pPr>
        <w:rPr>
          <w:color w:val="E36C0A" w:themeColor="accent6" w:themeShade="BF"/>
        </w:rPr>
      </w:pPr>
      <w:r>
        <w:rPr>
          <w:color w:val="E36C0A" w:themeColor="accent6" w:themeShade="BF"/>
        </w:rPr>
        <w:t>legyen kvalitativ modszertannal végzett elemzés is a dolgozatban!</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633B0A" w:rsidRPr="00D16E95" w:rsidRDefault="00633B0A" w:rsidP="00E8669E">
      <w:pPr>
        <w:rPr>
          <w:color w:val="E36C0A" w:themeColor="accent6" w:themeShade="BF"/>
        </w:rPr>
      </w:pPr>
      <w:r>
        <w:rPr>
          <w:color w:val="E36C0A" w:themeColor="accent6" w:themeShade="BF"/>
        </w:rPr>
        <w:t>hermeneutikának utánanézni !!</w:t>
      </w:r>
    </w:p>
    <w:sectPr w:rsidR="00633B0A" w:rsidRPr="00D16E95"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EB8" w:rsidRDefault="00DA5EB8" w:rsidP="001E4E73">
      <w:pPr>
        <w:spacing w:after="0" w:line="240" w:lineRule="auto"/>
      </w:pPr>
      <w:r>
        <w:separator/>
      </w:r>
    </w:p>
  </w:endnote>
  <w:endnote w:type="continuationSeparator" w:id="0">
    <w:p w:rsidR="00DA5EB8" w:rsidRDefault="00DA5EB8"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EED" w:rsidRDefault="007C6EED" w:rsidP="001E4E73">
    <w:pPr>
      <w:pStyle w:val="llb"/>
    </w:pPr>
  </w:p>
  <w:p w:rsidR="007C6EED" w:rsidRDefault="007C6EE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EB8" w:rsidRDefault="00DA5EB8" w:rsidP="001E4E73">
      <w:pPr>
        <w:spacing w:after="0" w:line="240" w:lineRule="auto"/>
      </w:pPr>
      <w:r>
        <w:separator/>
      </w:r>
    </w:p>
  </w:footnote>
  <w:footnote w:type="continuationSeparator" w:id="0">
    <w:p w:rsidR="00DA5EB8" w:rsidRDefault="00DA5EB8" w:rsidP="001E4E73">
      <w:pPr>
        <w:spacing w:after="0" w:line="240" w:lineRule="auto"/>
      </w:pPr>
      <w:r>
        <w:continuationSeparator/>
      </w:r>
    </w:p>
  </w:footnote>
  <w:footnote w:id="1">
    <w:p w:rsidR="008E4805" w:rsidRDefault="008E4805"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8E4805" w:rsidRPr="00C045E9" w:rsidRDefault="008E4805"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8E4805" w:rsidRDefault="008E4805" w:rsidP="008E4805">
      <w:pPr>
        <w:pStyle w:val="Lbjegyzetszveg"/>
      </w:pPr>
    </w:p>
  </w:footnote>
  <w:footnote w:id="3">
    <w:p w:rsidR="007C6EED" w:rsidRDefault="007C6EED"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2"/>
  </w:num>
  <w:num w:numId="5">
    <w:abstractNumId w:val="11"/>
  </w:num>
  <w:num w:numId="6">
    <w:abstractNumId w:val="3"/>
  </w:num>
  <w:num w:numId="7">
    <w:abstractNumId w:val="9"/>
  </w:num>
  <w:num w:numId="8">
    <w:abstractNumId w:val="14"/>
  </w:num>
  <w:num w:numId="9">
    <w:abstractNumId w:val="12"/>
  </w:num>
  <w:num w:numId="10">
    <w:abstractNumId w:val="10"/>
  </w:num>
  <w:num w:numId="11">
    <w:abstractNumId w:val="6"/>
  </w:num>
  <w:num w:numId="12">
    <w:abstractNumId w:val="5"/>
  </w:num>
  <w:num w:numId="13">
    <w:abstractNumId w:val="4"/>
  </w:num>
  <w:num w:numId="14">
    <w:abstractNumId w:val="13"/>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9F9"/>
    <w:rsid w:val="00003F32"/>
    <w:rsid w:val="00004DB8"/>
    <w:rsid w:val="000066BE"/>
    <w:rsid w:val="000114C8"/>
    <w:rsid w:val="0001308C"/>
    <w:rsid w:val="00020A6A"/>
    <w:rsid w:val="000210D7"/>
    <w:rsid w:val="0002333B"/>
    <w:rsid w:val="00023EEB"/>
    <w:rsid w:val="00030E72"/>
    <w:rsid w:val="00031A7B"/>
    <w:rsid w:val="00034916"/>
    <w:rsid w:val="00043812"/>
    <w:rsid w:val="00043993"/>
    <w:rsid w:val="00043A52"/>
    <w:rsid w:val="000447E8"/>
    <w:rsid w:val="00046D25"/>
    <w:rsid w:val="00051896"/>
    <w:rsid w:val="00054F6A"/>
    <w:rsid w:val="00061088"/>
    <w:rsid w:val="0006144D"/>
    <w:rsid w:val="00061635"/>
    <w:rsid w:val="000627F1"/>
    <w:rsid w:val="0006535D"/>
    <w:rsid w:val="000725F8"/>
    <w:rsid w:val="00073178"/>
    <w:rsid w:val="00076B80"/>
    <w:rsid w:val="00076DB5"/>
    <w:rsid w:val="00080056"/>
    <w:rsid w:val="00080A71"/>
    <w:rsid w:val="00080F46"/>
    <w:rsid w:val="0008390A"/>
    <w:rsid w:val="0008519E"/>
    <w:rsid w:val="00086539"/>
    <w:rsid w:val="00086C3A"/>
    <w:rsid w:val="00087895"/>
    <w:rsid w:val="000906B8"/>
    <w:rsid w:val="00097FF4"/>
    <w:rsid w:val="000B24C9"/>
    <w:rsid w:val="000B2A80"/>
    <w:rsid w:val="000B42D3"/>
    <w:rsid w:val="000B75FE"/>
    <w:rsid w:val="000C59A0"/>
    <w:rsid w:val="000D17D3"/>
    <w:rsid w:val="000E4EC5"/>
    <w:rsid w:val="000E5626"/>
    <w:rsid w:val="000E700D"/>
    <w:rsid w:val="000F5999"/>
    <w:rsid w:val="000F6F15"/>
    <w:rsid w:val="00104909"/>
    <w:rsid w:val="001055E4"/>
    <w:rsid w:val="001072B5"/>
    <w:rsid w:val="00111E8B"/>
    <w:rsid w:val="00113685"/>
    <w:rsid w:val="00114A81"/>
    <w:rsid w:val="00123C1B"/>
    <w:rsid w:val="001241BE"/>
    <w:rsid w:val="001245CE"/>
    <w:rsid w:val="0012789C"/>
    <w:rsid w:val="001301C8"/>
    <w:rsid w:val="0013240A"/>
    <w:rsid w:val="001328CC"/>
    <w:rsid w:val="00132B5A"/>
    <w:rsid w:val="00135154"/>
    <w:rsid w:val="00137B06"/>
    <w:rsid w:val="00141107"/>
    <w:rsid w:val="001542B9"/>
    <w:rsid w:val="00155802"/>
    <w:rsid w:val="00155FB5"/>
    <w:rsid w:val="00161BC0"/>
    <w:rsid w:val="00162A54"/>
    <w:rsid w:val="00164040"/>
    <w:rsid w:val="00164C2D"/>
    <w:rsid w:val="001708A4"/>
    <w:rsid w:val="00172872"/>
    <w:rsid w:val="00172CA0"/>
    <w:rsid w:val="00172E3F"/>
    <w:rsid w:val="001758F9"/>
    <w:rsid w:val="00186672"/>
    <w:rsid w:val="00192C93"/>
    <w:rsid w:val="001962A0"/>
    <w:rsid w:val="00196521"/>
    <w:rsid w:val="00196848"/>
    <w:rsid w:val="001A2219"/>
    <w:rsid w:val="001A3299"/>
    <w:rsid w:val="001B2B49"/>
    <w:rsid w:val="001B4DF0"/>
    <w:rsid w:val="001B57C5"/>
    <w:rsid w:val="001B5ACE"/>
    <w:rsid w:val="001C117B"/>
    <w:rsid w:val="001C1809"/>
    <w:rsid w:val="001C2081"/>
    <w:rsid w:val="001C5B6B"/>
    <w:rsid w:val="001D0CE6"/>
    <w:rsid w:val="001D2AD0"/>
    <w:rsid w:val="001D61BE"/>
    <w:rsid w:val="001D6718"/>
    <w:rsid w:val="001D69A1"/>
    <w:rsid w:val="001D6CAC"/>
    <w:rsid w:val="001D77A4"/>
    <w:rsid w:val="001E1E22"/>
    <w:rsid w:val="001E2BD5"/>
    <w:rsid w:val="001E4E60"/>
    <w:rsid w:val="001E4E73"/>
    <w:rsid w:val="001E6782"/>
    <w:rsid w:val="001E6D84"/>
    <w:rsid w:val="001F2C6C"/>
    <w:rsid w:val="00205440"/>
    <w:rsid w:val="00205F3E"/>
    <w:rsid w:val="00206290"/>
    <w:rsid w:val="00207B38"/>
    <w:rsid w:val="00207EA3"/>
    <w:rsid w:val="00211E23"/>
    <w:rsid w:val="00212B63"/>
    <w:rsid w:val="00213F5B"/>
    <w:rsid w:val="0021568E"/>
    <w:rsid w:val="00216CD2"/>
    <w:rsid w:val="00221DBB"/>
    <w:rsid w:val="0022235C"/>
    <w:rsid w:val="00225E11"/>
    <w:rsid w:val="00237E8F"/>
    <w:rsid w:val="0024013F"/>
    <w:rsid w:val="00240F06"/>
    <w:rsid w:val="002411AD"/>
    <w:rsid w:val="002445BE"/>
    <w:rsid w:val="0024635D"/>
    <w:rsid w:val="0024770B"/>
    <w:rsid w:val="00256B71"/>
    <w:rsid w:val="0026352C"/>
    <w:rsid w:val="00264F63"/>
    <w:rsid w:val="00265B70"/>
    <w:rsid w:val="00266A27"/>
    <w:rsid w:val="00266AEF"/>
    <w:rsid w:val="00273036"/>
    <w:rsid w:val="0027607F"/>
    <w:rsid w:val="0027790F"/>
    <w:rsid w:val="00280ABC"/>
    <w:rsid w:val="00283E6A"/>
    <w:rsid w:val="002877B6"/>
    <w:rsid w:val="002908EB"/>
    <w:rsid w:val="0029608C"/>
    <w:rsid w:val="00296321"/>
    <w:rsid w:val="00296B73"/>
    <w:rsid w:val="002A267F"/>
    <w:rsid w:val="002A583E"/>
    <w:rsid w:val="002A67C8"/>
    <w:rsid w:val="002A6D4D"/>
    <w:rsid w:val="002B1335"/>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C1B"/>
    <w:rsid w:val="002F1DDF"/>
    <w:rsid w:val="002F2D86"/>
    <w:rsid w:val="002F3262"/>
    <w:rsid w:val="002F4395"/>
    <w:rsid w:val="002F6491"/>
    <w:rsid w:val="00302964"/>
    <w:rsid w:val="00303935"/>
    <w:rsid w:val="00306A51"/>
    <w:rsid w:val="00311E0E"/>
    <w:rsid w:val="00311E4B"/>
    <w:rsid w:val="0031347E"/>
    <w:rsid w:val="00313C6C"/>
    <w:rsid w:val="00314DFC"/>
    <w:rsid w:val="00316578"/>
    <w:rsid w:val="00320907"/>
    <w:rsid w:val="00323C47"/>
    <w:rsid w:val="00327D1B"/>
    <w:rsid w:val="00327F88"/>
    <w:rsid w:val="003340FF"/>
    <w:rsid w:val="003413E9"/>
    <w:rsid w:val="00344252"/>
    <w:rsid w:val="00344DE6"/>
    <w:rsid w:val="00346CEF"/>
    <w:rsid w:val="00352114"/>
    <w:rsid w:val="0035319A"/>
    <w:rsid w:val="0035473B"/>
    <w:rsid w:val="00356C36"/>
    <w:rsid w:val="0035765C"/>
    <w:rsid w:val="00364FCD"/>
    <w:rsid w:val="00365E89"/>
    <w:rsid w:val="003726CC"/>
    <w:rsid w:val="003731E7"/>
    <w:rsid w:val="00374D31"/>
    <w:rsid w:val="00375746"/>
    <w:rsid w:val="003801BB"/>
    <w:rsid w:val="003808B6"/>
    <w:rsid w:val="00381F34"/>
    <w:rsid w:val="00383597"/>
    <w:rsid w:val="003844C1"/>
    <w:rsid w:val="00385E28"/>
    <w:rsid w:val="0039010C"/>
    <w:rsid w:val="00393EEA"/>
    <w:rsid w:val="00394E41"/>
    <w:rsid w:val="0039690B"/>
    <w:rsid w:val="00396C3E"/>
    <w:rsid w:val="003A0453"/>
    <w:rsid w:val="003A2265"/>
    <w:rsid w:val="003A30AE"/>
    <w:rsid w:val="003A4BE4"/>
    <w:rsid w:val="003A732C"/>
    <w:rsid w:val="003A7AA2"/>
    <w:rsid w:val="003A7EA9"/>
    <w:rsid w:val="003B2B86"/>
    <w:rsid w:val="003B4665"/>
    <w:rsid w:val="003B583F"/>
    <w:rsid w:val="003B7D03"/>
    <w:rsid w:val="003C058E"/>
    <w:rsid w:val="003C05C0"/>
    <w:rsid w:val="003C0ED7"/>
    <w:rsid w:val="003C227E"/>
    <w:rsid w:val="003C52CF"/>
    <w:rsid w:val="003C5B3B"/>
    <w:rsid w:val="003D1E81"/>
    <w:rsid w:val="003D2B67"/>
    <w:rsid w:val="003D2F28"/>
    <w:rsid w:val="003D3F65"/>
    <w:rsid w:val="003D4A7F"/>
    <w:rsid w:val="003D6DE2"/>
    <w:rsid w:val="003E1667"/>
    <w:rsid w:val="003E5005"/>
    <w:rsid w:val="003F4300"/>
    <w:rsid w:val="003F4B8C"/>
    <w:rsid w:val="003F53DF"/>
    <w:rsid w:val="003F74FD"/>
    <w:rsid w:val="00402C09"/>
    <w:rsid w:val="00403299"/>
    <w:rsid w:val="004073A9"/>
    <w:rsid w:val="00407906"/>
    <w:rsid w:val="00410369"/>
    <w:rsid w:val="00412E7D"/>
    <w:rsid w:val="00413006"/>
    <w:rsid w:val="0042410F"/>
    <w:rsid w:val="0042606D"/>
    <w:rsid w:val="00430B23"/>
    <w:rsid w:val="00443FED"/>
    <w:rsid w:val="00445890"/>
    <w:rsid w:val="0044715E"/>
    <w:rsid w:val="004521E2"/>
    <w:rsid w:val="004521F7"/>
    <w:rsid w:val="004565E4"/>
    <w:rsid w:val="0045734A"/>
    <w:rsid w:val="00457555"/>
    <w:rsid w:val="0045776C"/>
    <w:rsid w:val="00463946"/>
    <w:rsid w:val="00463A7C"/>
    <w:rsid w:val="0046419C"/>
    <w:rsid w:val="0047063B"/>
    <w:rsid w:val="00474518"/>
    <w:rsid w:val="00475B0F"/>
    <w:rsid w:val="004816EB"/>
    <w:rsid w:val="00487F23"/>
    <w:rsid w:val="00493D67"/>
    <w:rsid w:val="004949B1"/>
    <w:rsid w:val="0049585F"/>
    <w:rsid w:val="00497C31"/>
    <w:rsid w:val="004A1C71"/>
    <w:rsid w:val="004A2551"/>
    <w:rsid w:val="004A4FB7"/>
    <w:rsid w:val="004A51EB"/>
    <w:rsid w:val="004B24F8"/>
    <w:rsid w:val="004B28F2"/>
    <w:rsid w:val="004B41F9"/>
    <w:rsid w:val="004B6A4E"/>
    <w:rsid w:val="004B6B18"/>
    <w:rsid w:val="004C1A08"/>
    <w:rsid w:val="004C29A0"/>
    <w:rsid w:val="004C40B0"/>
    <w:rsid w:val="004C5EA9"/>
    <w:rsid w:val="004C60EE"/>
    <w:rsid w:val="004C6374"/>
    <w:rsid w:val="004E0B38"/>
    <w:rsid w:val="004E28FB"/>
    <w:rsid w:val="004E39C8"/>
    <w:rsid w:val="004E4B88"/>
    <w:rsid w:val="004F1EC3"/>
    <w:rsid w:val="004F2EFC"/>
    <w:rsid w:val="004F39F9"/>
    <w:rsid w:val="00505098"/>
    <w:rsid w:val="00505F2F"/>
    <w:rsid w:val="005062AF"/>
    <w:rsid w:val="00511BBF"/>
    <w:rsid w:val="00517A87"/>
    <w:rsid w:val="0052404E"/>
    <w:rsid w:val="00524AB4"/>
    <w:rsid w:val="00543FC7"/>
    <w:rsid w:val="00551AE9"/>
    <w:rsid w:val="00560536"/>
    <w:rsid w:val="00560AA2"/>
    <w:rsid w:val="00563B2E"/>
    <w:rsid w:val="00565186"/>
    <w:rsid w:val="00567DD7"/>
    <w:rsid w:val="00572765"/>
    <w:rsid w:val="005737C2"/>
    <w:rsid w:val="00573B1E"/>
    <w:rsid w:val="00574D41"/>
    <w:rsid w:val="00581E86"/>
    <w:rsid w:val="00586B32"/>
    <w:rsid w:val="00587667"/>
    <w:rsid w:val="00595D15"/>
    <w:rsid w:val="00596081"/>
    <w:rsid w:val="00596BE8"/>
    <w:rsid w:val="005B36B9"/>
    <w:rsid w:val="005B38A6"/>
    <w:rsid w:val="005B5A53"/>
    <w:rsid w:val="005B5D72"/>
    <w:rsid w:val="005B75BD"/>
    <w:rsid w:val="005C1890"/>
    <w:rsid w:val="005C5228"/>
    <w:rsid w:val="005D0A04"/>
    <w:rsid w:val="005D2678"/>
    <w:rsid w:val="005D6185"/>
    <w:rsid w:val="005D7B9F"/>
    <w:rsid w:val="005E0B81"/>
    <w:rsid w:val="005E63C8"/>
    <w:rsid w:val="005F0631"/>
    <w:rsid w:val="005F071C"/>
    <w:rsid w:val="005F0BCB"/>
    <w:rsid w:val="00603C8F"/>
    <w:rsid w:val="00604FA1"/>
    <w:rsid w:val="00606065"/>
    <w:rsid w:val="00606682"/>
    <w:rsid w:val="0061056E"/>
    <w:rsid w:val="00610C0B"/>
    <w:rsid w:val="00614CFF"/>
    <w:rsid w:val="006206F6"/>
    <w:rsid w:val="006254A0"/>
    <w:rsid w:val="00627CD4"/>
    <w:rsid w:val="00630C69"/>
    <w:rsid w:val="0063372A"/>
    <w:rsid w:val="00633B0A"/>
    <w:rsid w:val="00637EAA"/>
    <w:rsid w:val="00643482"/>
    <w:rsid w:val="0064369E"/>
    <w:rsid w:val="006456A3"/>
    <w:rsid w:val="00647E20"/>
    <w:rsid w:val="006510B4"/>
    <w:rsid w:val="00651E8B"/>
    <w:rsid w:val="00652EC7"/>
    <w:rsid w:val="0065586E"/>
    <w:rsid w:val="00656250"/>
    <w:rsid w:val="006568ED"/>
    <w:rsid w:val="0065713B"/>
    <w:rsid w:val="00657324"/>
    <w:rsid w:val="00661207"/>
    <w:rsid w:val="00665C96"/>
    <w:rsid w:val="00667360"/>
    <w:rsid w:val="00667906"/>
    <w:rsid w:val="00670684"/>
    <w:rsid w:val="00672E08"/>
    <w:rsid w:val="0067688B"/>
    <w:rsid w:val="00680B17"/>
    <w:rsid w:val="00681E0B"/>
    <w:rsid w:val="00685772"/>
    <w:rsid w:val="00685AA8"/>
    <w:rsid w:val="006868A8"/>
    <w:rsid w:val="00687722"/>
    <w:rsid w:val="00690113"/>
    <w:rsid w:val="0069265A"/>
    <w:rsid w:val="006968BC"/>
    <w:rsid w:val="006A060A"/>
    <w:rsid w:val="006A0BCE"/>
    <w:rsid w:val="006A2E23"/>
    <w:rsid w:val="006A388A"/>
    <w:rsid w:val="006A3C79"/>
    <w:rsid w:val="006A5C92"/>
    <w:rsid w:val="006B3315"/>
    <w:rsid w:val="006B3FA6"/>
    <w:rsid w:val="006B5A11"/>
    <w:rsid w:val="006B5CC4"/>
    <w:rsid w:val="006B7038"/>
    <w:rsid w:val="006C1049"/>
    <w:rsid w:val="006D607C"/>
    <w:rsid w:val="006E2456"/>
    <w:rsid w:val="006E42BA"/>
    <w:rsid w:val="006E432B"/>
    <w:rsid w:val="006E68B6"/>
    <w:rsid w:val="00706902"/>
    <w:rsid w:val="007101A3"/>
    <w:rsid w:val="007124C3"/>
    <w:rsid w:val="007158C4"/>
    <w:rsid w:val="007202CC"/>
    <w:rsid w:val="0072682F"/>
    <w:rsid w:val="00727DB8"/>
    <w:rsid w:val="007370BE"/>
    <w:rsid w:val="007373A4"/>
    <w:rsid w:val="007378C2"/>
    <w:rsid w:val="00746C44"/>
    <w:rsid w:val="007513B9"/>
    <w:rsid w:val="0076059E"/>
    <w:rsid w:val="007608F9"/>
    <w:rsid w:val="00764552"/>
    <w:rsid w:val="00764869"/>
    <w:rsid w:val="00765F84"/>
    <w:rsid w:val="0076724D"/>
    <w:rsid w:val="00771DA4"/>
    <w:rsid w:val="0077436E"/>
    <w:rsid w:val="00775D83"/>
    <w:rsid w:val="00777023"/>
    <w:rsid w:val="00783C79"/>
    <w:rsid w:val="00787BF0"/>
    <w:rsid w:val="00790883"/>
    <w:rsid w:val="007922B8"/>
    <w:rsid w:val="007964AE"/>
    <w:rsid w:val="007A0E14"/>
    <w:rsid w:val="007A252A"/>
    <w:rsid w:val="007A3608"/>
    <w:rsid w:val="007B0736"/>
    <w:rsid w:val="007B1648"/>
    <w:rsid w:val="007B5E90"/>
    <w:rsid w:val="007C1324"/>
    <w:rsid w:val="007C2463"/>
    <w:rsid w:val="007C594B"/>
    <w:rsid w:val="007C60BA"/>
    <w:rsid w:val="007C6EED"/>
    <w:rsid w:val="007D1503"/>
    <w:rsid w:val="007D2D6C"/>
    <w:rsid w:val="007D7888"/>
    <w:rsid w:val="007E58F5"/>
    <w:rsid w:val="007E7361"/>
    <w:rsid w:val="007F06F8"/>
    <w:rsid w:val="007F6837"/>
    <w:rsid w:val="0080320F"/>
    <w:rsid w:val="00803EBA"/>
    <w:rsid w:val="008042B5"/>
    <w:rsid w:val="00806F33"/>
    <w:rsid w:val="0080709D"/>
    <w:rsid w:val="00810020"/>
    <w:rsid w:val="00810137"/>
    <w:rsid w:val="00816E32"/>
    <w:rsid w:val="00816EB0"/>
    <w:rsid w:val="00824EE2"/>
    <w:rsid w:val="00827802"/>
    <w:rsid w:val="0083160F"/>
    <w:rsid w:val="00843062"/>
    <w:rsid w:val="008435E9"/>
    <w:rsid w:val="008546A2"/>
    <w:rsid w:val="008558AC"/>
    <w:rsid w:val="00856FFB"/>
    <w:rsid w:val="0086222E"/>
    <w:rsid w:val="00873C0B"/>
    <w:rsid w:val="00876061"/>
    <w:rsid w:val="0088175D"/>
    <w:rsid w:val="00885B26"/>
    <w:rsid w:val="0089026F"/>
    <w:rsid w:val="00894CA8"/>
    <w:rsid w:val="00895585"/>
    <w:rsid w:val="00895E36"/>
    <w:rsid w:val="00897DFD"/>
    <w:rsid w:val="008A2C6D"/>
    <w:rsid w:val="008A3A41"/>
    <w:rsid w:val="008A6746"/>
    <w:rsid w:val="008A6E36"/>
    <w:rsid w:val="008A7EF7"/>
    <w:rsid w:val="008B2F0B"/>
    <w:rsid w:val="008B7B8D"/>
    <w:rsid w:val="008C21E2"/>
    <w:rsid w:val="008C47B1"/>
    <w:rsid w:val="008C4D2A"/>
    <w:rsid w:val="008D4E29"/>
    <w:rsid w:val="008E32B6"/>
    <w:rsid w:val="008E434E"/>
    <w:rsid w:val="008E4805"/>
    <w:rsid w:val="008E4DB5"/>
    <w:rsid w:val="008E5049"/>
    <w:rsid w:val="008F11DB"/>
    <w:rsid w:val="008F1820"/>
    <w:rsid w:val="008F1F41"/>
    <w:rsid w:val="00903DEC"/>
    <w:rsid w:val="00903EB8"/>
    <w:rsid w:val="0090415E"/>
    <w:rsid w:val="009057A4"/>
    <w:rsid w:val="0091009C"/>
    <w:rsid w:val="009111E9"/>
    <w:rsid w:val="009116F7"/>
    <w:rsid w:val="0091471E"/>
    <w:rsid w:val="0091539A"/>
    <w:rsid w:val="009179FD"/>
    <w:rsid w:val="0093602F"/>
    <w:rsid w:val="009379F0"/>
    <w:rsid w:val="00940847"/>
    <w:rsid w:val="00940B89"/>
    <w:rsid w:val="00944011"/>
    <w:rsid w:val="009446F5"/>
    <w:rsid w:val="00950F2B"/>
    <w:rsid w:val="00952101"/>
    <w:rsid w:val="0095419C"/>
    <w:rsid w:val="009615F8"/>
    <w:rsid w:val="00961AE1"/>
    <w:rsid w:val="00962A9F"/>
    <w:rsid w:val="009719BF"/>
    <w:rsid w:val="00971E3C"/>
    <w:rsid w:val="00975944"/>
    <w:rsid w:val="00983AFE"/>
    <w:rsid w:val="00985AAE"/>
    <w:rsid w:val="0098766E"/>
    <w:rsid w:val="00993291"/>
    <w:rsid w:val="0099333E"/>
    <w:rsid w:val="0099424B"/>
    <w:rsid w:val="00995905"/>
    <w:rsid w:val="009A055A"/>
    <w:rsid w:val="009A18A1"/>
    <w:rsid w:val="009A2288"/>
    <w:rsid w:val="009A2729"/>
    <w:rsid w:val="009A4900"/>
    <w:rsid w:val="009A70CF"/>
    <w:rsid w:val="009B1315"/>
    <w:rsid w:val="009B4160"/>
    <w:rsid w:val="009C18B0"/>
    <w:rsid w:val="009C1D60"/>
    <w:rsid w:val="009C640D"/>
    <w:rsid w:val="009C761C"/>
    <w:rsid w:val="009D08D1"/>
    <w:rsid w:val="009D2F77"/>
    <w:rsid w:val="009D3825"/>
    <w:rsid w:val="009E2345"/>
    <w:rsid w:val="009E2A88"/>
    <w:rsid w:val="009E4DBD"/>
    <w:rsid w:val="009E7C2A"/>
    <w:rsid w:val="009F17E9"/>
    <w:rsid w:val="009F40EA"/>
    <w:rsid w:val="009F43DB"/>
    <w:rsid w:val="00A0172A"/>
    <w:rsid w:val="00A04183"/>
    <w:rsid w:val="00A0483D"/>
    <w:rsid w:val="00A05318"/>
    <w:rsid w:val="00A06AF8"/>
    <w:rsid w:val="00A1366B"/>
    <w:rsid w:val="00A140CB"/>
    <w:rsid w:val="00A1569E"/>
    <w:rsid w:val="00A15B29"/>
    <w:rsid w:val="00A164F9"/>
    <w:rsid w:val="00A214F1"/>
    <w:rsid w:val="00A35419"/>
    <w:rsid w:val="00A36E22"/>
    <w:rsid w:val="00A40432"/>
    <w:rsid w:val="00A4281E"/>
    <w:rsid w:val="00A4515B"/>
    <w:rsid w:val="00A45337"/>
    <w:rsid w:val="00A459FD"/>
    <w:rsid w:val="00A45B42"/>
    <w:rsid w:val="00A47BFE"/>
    <w:rsid w:val="00A501C9"/>
    <w:rsid w:val="00A51CF5"/>
    <w:rsid w:val="00A52A26"/>
    <w:rsid w:val="00A5499B"/>
    <w:rsid w:val="00A60CC5"/>
    <w:rsid w:val="00A60FF1"/>
    <w:rsid w:val="00A61922"/>
    <w:rsid w:val="00A61BA5"/>
    <w:rsid w:val="00A64A48"/>
    <w:rsid w:val="00A665CA"/>
    <w:rsid w:val="00A718E7"/>
    <w:rsid w:val="00A73E89"/>
    <w:rsid w:val="00A7492F"/>
    <w:rsid w:val="00A84A85"/>
    <w:rsid w:val="00A85F61"/>
    <w:rsid w:val="00A85FD0"/>
    <w:rsid w:val="00A86009"/>
    <w:rsid w:val="00A863BB"/>
    <w:rsid w:val="00A918E5"/>
    <w:rsid w:val="00A95786"/>
    <w:rsid w:val="00A96E03"/>
    <w:rsid w:val="00AA5CD4"/>
    <w:rsid w:val="00AA675B"/>
    <w:rsid w:val="00AB0354"/>
    <w:rsid w:val="00AB18DB"/>
    <w:rsid w:val="00AB209C"/>
    <w:rsid w:val="00AB2BD3"/>
    <w:rsid w:val="00AB532C"/>
    <w:rsid w:val="00AC1C5F"/>
    <w:rsid w:val="00AC5135"/>
    <w:rsid w:val="00AD0A60"/>
    <w:rsid w:val="00AD4BA9"/>
    <w:rsid w:val="00AD4CDC"/>
    <w:rsid w:val="00AD4D8B"/>
    <w:rsid w:val="00AE3469"/>
    <w:rsid w:val="00AE3DE3"/>
    <w:rsid w:val="00AF3581"/>
    <w:rsid w:val="00AF6C61"/>
    <w:rsid w:val="00AF79B1"/>
    <w:rsid w:val="00B02154"/>
    <w:rsid w:val="00B029D1"/>
    <w:rsid w:val="00B041DC"/>
    <w:rsid w:val="00B078B7"/>
    <w:rsid w:val="00B07EA4"/>
    <w:rsid w:val="00B11EC0"/>
    <w:rsid w:val="00B24092"/>
    <w:rsid w:val="00B24C55"/>
    <w:rsid w:val="00B2576B"/>
    <w:rsid w:val="00B278E8"/>
    <w:rsid w:val="00B27FB1"/>
    <w:rsid w:val="00B301FA"/>
    <w:rsid w:val="00B332AA"/>
    <w:rsid w:val="00B33741"/>
    <w:rsid w:val="00B358F5"/>
    <w:rsid w:val="00B41A6B"/>
    <w:rsid w:val="00B41AF3"/>
    <w:rsid w:val="00B446F3"/>
    <w:rsid w:val="00B47430"/>
    <w:rsid w:val="00B515A4"/>
    <w:rsid w:val="00B51E74"/>
    <w:rsid w:val="00B525C3"/>
    <w:rsid w:val="00B531BB"/>
    <w:rsid w:val="00B55519"/>
    <w:rsid w:val="00B55E9E"/>
    <w:rsid w:val="00B56A74"/>
    <w:rsid w:val="00B577F9"/>
    <w:rsid w:val="00B57EF8"/>
    <w:rsid w:val="00B6029A"/>
    <w:rsid w:val="00B60A9D"/>
    <w:rsid w:val="00B61E60"/>
    <w:rsid w:val="00B72D07"/>
    <w:rsid w:val="00B77BA0"/>
    <w:rsid w:val="00B838D3"/>
    <w:rsid w:val="00B83BD0"/>
    <w:rsid w:val="00B83F93"/>
    <w:rsid w:val="00B93734"/>
    <w:rsid w:val="00B97037"/>
    <w:rsid w:val="00BB41DD"/>
    <w:rsid w:val="00BB56AD"/>
    <w:rsid w:val="00BB7E81"/>
    <w:rsid w:val="00BC45CF"/>
    <w:rsid w:val="00BD25A3"/>
    <w:rsid w:val="00BD3839"/>
    <w:rsid w:val="00BD6CC2"/>
    <w:rsid w:val="00BD7DFB"/>
    <w:rsid w:val="00BE5333"/>
    <w:rsid w:val="00BE652A"/>
    <w:rsid w:val="00BE7CFA"/>
    <w:rsid w:val="00BF7288"/>
    <w:rsid w:val="00C045E9"/>
    <w:rsid w:val="00C10A48"/>
    <w:rsid w:val="00C11B71"/>
    <w:rsid w:val="00C136E1"/>
    <w:rsid w:val="00C1545A"/>
    <w:rsid w:val="00C16BBE"/>
    <w:rsid w:val="00C24ABE"/>
    <w:rsid w:val="00C25851"/>
    <w:rsid w:val="00C30A20"/>
    <w:rsid w:val="00C30B3E"/>
    <w:rsid w:val="00C32D3C"/>
    <w:rsid w:val="00C34C5C"/>
    <w:rsid w:val="00C3581A"/>
    <w:rsid w:val="00C36CD9"/>
    <w:rsid w:val="00C447D1"/>
    <w:rsid w:val="00C50A51"/>
    <w:rsid w:val="00C51A32"/>
    <w:rsid w:val="00C530F4"/>
    <w:rsid w:val="00C56884"/>
    <w:rsid w:val="00C65956"/>
    <w:rsid w:val="00C66B31"/>
    <w:rsid w:val="00C67DE5"/>
    <w:rsid w:val="00C72641"/>
    <w:rsid w:val="00C77568"/>
    <w:rsid w:val="00C83315"/>
    <w:rsid w:val="00C920EF"/>
    <w:rsid w:val="00CA1A3E"/>
    <w:rsid w:val="00CA3684"/>
    <w:rsid w:val="00CA5AAC"/>
    <w:rsid w:val="00CB05AB"/>
    <w:rsid w:val="00CB0D6B"/>
    <w:rsid w:val="00CB5A33"/>
    <w:rsid w:val="00CB613C"/>
    <w:rsid w:val="00CB68C5"/>
    <w:rsid w:val="00CC04EB"/>
    <w:rsid w:val="00CC5B90"/>
    <w:rsid w:val="00CC76C9"/>
    <w:rsid w:val="00CC7DCE"/>
    <w:rsid w:val="00CD383F"/>
    <w:rsid w:val="00CD4A5D"/>
    <w:rsid w:val="00CD4C6A"/>
    <w:rsid w:val="00CD5D05"/>
    <w:rsid w:val="00CE1024"/>
    <w:rsid w:val="00CE4B4A"/>
    <w:rsid w:val="00CF1320"/>
    <w:rsid w:val="00CF1868"/>
    <w:rsid w:val="00CF2DFC"/>
    <w:rsid w:val="00CF70A3"/>
    <w:rsid w:val="00D02B86"/>
    <w:rsid w:val="00D033E8"/>
    <w:rsid w:val="00D035CA"/>
    <w:rsid w:val="00D0737A"/>
    <w:rsid w:val="00D106DE"/>
    <w:rsid w:val="00D121E3"/>
    <w:rsid w:val="00D12D7C"/>
    <w:rsid w:val="00D1680E"/>
    <w:rsid w:val="00D16E95"/>
    <w:rsid w:val="00D17A39"/>
    <w:rsid w:val="00D17E5F"/>
    <w:rsid w:val="00D20143"/>
    <w:rsid w:val="00D24223"/>
    <w:rsid w:val="00D32586"/>
    <w:rsid w:val="00D34767"/>
    <w:rsid w:val="00D40BAB"/>
    <w:rsid w:val="00D41A90"/>
    <w:rsid w:val="00D431EE"/>
    <w:rsid w:val="00D43B9D"/>
    <w:rsid w:val="00D46965"/>
    <w:rsid w:val="00D50362"/>
    <w:rsid w:val="00D51C4A"/>
    <w:rsid w:val="00D533D9"/>
    <w:rsid w:val="00D6082A"/>
    <w:rsid w:val="00D709A6"/>
    <w:rsid w:val="00D77262"/>
    <w:rsid w:val="00D77443"/>
    <w:rsid w:val="00D85F1C"/>
    <w:rsid w:val="00D94E12"/>
    <w:rsid w:val="00D9508B"/>
    <w:rsid w:val="00D95AAD"/>
    <w:rsid w:val="00D97B6E"/>
    <w:rsid w:val="00DA16E2"/>
    <w:rsid w:val="00DA5EB8"/>
    <w:rsid w:val="00DA7F2C"/>
    <w:rsid w:val="00DB1254"/>
    <w:rsid w:val="00DB1B27"/>
    <w:rsid w:val="00DB21E4"/>
    <w:rsid w:val="00DB419C"/>
    <w:rsid w:val="00DB43AD"/>
    <w:rsid w:val="00DC0066"/>
    <w:rsid w:val="00DC13EE"/>
    <w:rsid w:val="00DC6317"/>
    <w:rsid w:val="00DD0D8E"/>
    <w:rsid w:val="00DD1C1E"/>
    <w:rsid w:val="00DD4200"/>
    <w:rsid w:val="00DD4C10"/>
    <w:rsid w:val="00DD5CCA"/>
    <w:rsid w:val="00DE1226"/>
    <w:rsid w:val="00DE4A79"/>
    <w:rsid w:val="00DE5D34"/>
    <w:rsid w:val="00DF010B"/>
    <w:rsid w:val="00DF1F2E"/>
    <w:rsid w:val="00DF5797"/>
    <w:rsid w:val="00E0206B"/>
    <w:rsid w:val="00E02ADF"/>
    <w:rsid w:val="00E02D84"/>
    <w:rsid w:val="00E03229"/>
    <w:rsid w:val="00E05C9A"/>
    <w:rsid w:val="00E0677B"/>
    <w:rsid w:val="00E079F8"/>
    <w:rsid w:val="00E1539D"/>
    <w:rsid w:val="00E20863"/>
    <w:rsid w:val="00E20E18"/>
    <w:rsid w:val="00E20FAE"/>
    <w:rsid w:val="00E23FC8"/>
    <w:rsid w:val="00E24B2E"/>
    <w:rsid w:val="00E277DF"/>
    <w:rsid w:val="00E31209"/>
    <w:rsid w:val="00E340CE"/>
    <w:rsid w:val="00E341DC"/>
    <w:rsid w:val="00E40098"/>
    <w:rsid w:val="00E446C2"/>
    <w:rsid w:val="00E531A0"/>
    <w:rsid w:val="00E54141"/>
    <w:rsid w:val="00E56426"/>
    <w:rsid w:val="00E61DE4"/>
    <w:rsid w:val="00E633AB"/>
    <w:rsid w:val="00E65D34"/>
    <w:rsid w:val="00E67D69"/>
    <w:rsid w:val="00E71DED"/>
    <w:rsid w:val="00E74522"/>
    <w:rsid w:val="00E854C9"/>
    <w:rsid w:val="00E8669E"/>
    <w:rsid w:val="00E869B9"/>
    <w:rsid w:val="00E916B5"/>
    <w:rsid w:val="00E92402"/>
    <w:rsid w:val="00E9466A"/>
    <w:rsid w:val="00E96689"/>
    <w:rsid w:val="00EA0A1B"/>
    <w:rsid w:val="00EB0A7A"/>
    <w:rsid w:val="00EB3100"/>
    <w:rsid w:val="00EC34B1"/>
    <w:rsid w:val="00EC5496"/>
    <w:rsid w:val="00ED3ECD"/>
    <w:rsid w:val="00ED5DCC"/>
    <w:rsid w:val="00ED6292"/>
    <w:rsid w:val="00ED7AC7"/>
    <w:rsid w:val="00ED7C87"/>
    <w:rsid w:val="00EE2440"/>
    <w:rsid w:val="00EE49CD"/>
    <w:rsid w:val="00EE4E86"/>
    <w:rsid w:val="00EE57FE"/>
    <w:rsid w:val="00EF05D7"/>
    <w:rsid w:val="00EF1045"/>
    <w:rsid w:val="00EF1F1B"/>
    <w:rsid w:val="00EF475F"/>
    <w:rsid w:val="00EF5CD4"/>
    <w:rsid w:val="00EF68CB"/>
    <w:rsid w:val="00F017A7"/>
    <w:rsid w:val="00F10E2A"/>
    <w:rsid w:val="00F11949"/>
    <w:rsid w:val="00F11A61"/>
    <w:rsid w:val="00F1574C"/>
    <w:rsid w:val="00F162B5"/>
    <w:rsid w:val="00F27CC2"/>
    <w:rsid w:val="00F27D25"/>
    <w:rsid w:val="00F414E5"/>
    <w:rsid w:val="00F45160"/>
    <w:rsid w:val="00F45EF8"/>
    <w:rsid w:val="00F47CDB"/>
    <w:rsid w:val="00F511E1"/>
    <w:rsid w:val="00F51D01"/>
    <w:rsid w:val="00F529F0"/>
    <w:rsid w:val="00F53E94"/>
    <w:rsid w:val="00F6364C"/>
    <w:rsid w:val="00F63A5C"/>
    <w:rsid w:val="00F63E08"/>
    <w:rsid w:val="00F66377"/>
    <w:rsid w:val="00F8399F"/>
    <w:rsid w:val="00F83EA6"/>
    <w:rsid w:val="00F8684C"/>
    <w:rsid w:val="00F87071"/>
    <w:rsid w:val="00F90CD8"/>
    <w:rsid w:val="00F90E56"/>
    <w:rsid w:val="00F94BCC"/>
    <w:rsid w:val="00F95AE8"/>
    <w:rsid w:val="00F97D02"/>
    <w:rsid w:val="00FA7A21"/>
    <w:rsid w:val="00FB0F18"/>
    <w:rsid w:val="00FB2069"/>
    <w:rsid w:val="00FB25A9"/>
    <w:rsid w:val="00FB708E"/>
    <w:rsid w:val="00FB78BC"/>
    <w:rsid w:val="00FC3409"/>
    <w:rsid w:val="00FC3EF4"/>
    <w:rsid w:val="00FD0974"/>
    <w:rsid w:val="00FD0EFC"/>
    <w:rsid w:val="00FE2BF8"/>
    <w:rsid w:val="00FE3701"/>
    <w:rsid w:val="00FE4CBC"/>
    <w:rsid w:val="00FE7D61"/>
    <w:rsid w:val="00FF32D2"/>
    <w:rsid w:val="00FF5AC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C22F92-0A8C-48B9-9731-8C71147D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semiHidden/>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34FC18-3EDB-4251-B635-1C7848E35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43978</TotalTime>
  <Pages>25</Pages>
  <Words>7008</Words>
  <Characters>48362</Characters>
  <Application>Microsoft Office Word</Application>
  <DocSecurity>0</DocSecurity>
  <Lines>403</Lines>
  <Paragraphs>110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55260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725</cp:revision>
  <dcterms:created xsi:type="dcterms:W3CDTF">2014-02-05T18:19:00Z</dcterms:created>
  <dcterms:modified xsi:type="dcterms:W3CDTF">2015-03-12T12:00:00Z</dcterms:modified>
</cp:coreProperties>
</file>