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35E" w:rsidRDefault="0008435E" w:rsidP="0008435E">
      <w:pPr>
        <w:jc w:val="center"/>
        <w:rPr>
          <w:sz w:val="32"/>
          <w:szCs w:val="32"/>
        </w:rPr>
      </w:pPr>
      <w:r w:rsidRPr="007D46D0">
        <w:rPr>
          <w:sz w:val="32"/>
          <w:szCs w:val="32"/>
        </w:rPr>
        <w:t>Szent István Egyetem</w:t>
      </w:r>
    </w:p>
    <w:p w:rsidR="007D46D0" w:rsidRDefault="007D46D0" w:rsidP="00BA4FE8">
      <w:pPr>
        <w:jc w:val="center"/>
        <w:rPr>
          <w:sz w:val="32"/>
          <w:szCs w:val="32"/>
        </w:rPr>
      </w:pPr>
      <w:r>
        <w:rPr>
          <w:noProof/>
          <w:sz w:val="32"/>
          <w:szCs w:val="32"/>
          <w:lang w:eastAsia="hu-HU"/>
        </w:rPr>
        <w:drawing>
          <wp:inline distT="0" distB="0" distL="0" distR="0">
            <wp:extent cx="1752600" cy="1238250"/>
            <wp:effectExtent l="19050" t="0" r="0" b="0"/>
            <wp:docPr id="3" name="Picture 2" descr="SZI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IE_logo.gif"/>
                    <pic:cNvPicPr/>
                  </pic:nvPicPr>
                  <pic:blipFill>
                    <a:blip r:embed="rId8" cstate="print"/>
                    <a:stretch>
                      <a:fillRect/>
                    </a:stretch>
                  </pic:blipFill>
                  <pic:spPr>
                    <a:xfrm>
                      <a:off x="0" y="0"/>
                      <a:ext cx="1752600" cy="1238250"/>
                    </a:xfrm>
                    <a:prstGeom prst="rect">
                      <a:avLst/>
                    </a:prstGeom>
                  </pic:spPr>
                </pic:pic>
              </a:graphicData>
            </a:graphic>
          </wp:inline>
        </w:drawing>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harmadik sorban a témát kiadó önálló szervezeti egység neve</w:t>
      </w:r>
      <w:r>
        <w:rPr>
          <w:color w:val="E36C0A" w:themeColor="accent6" w:themeShade="BF"/>
        </w:rPr>
        <w:t xml:space="preserve"> ]</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BA4FE8"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témát kiadó önálló szervezeti egység vezetőjének neve és beosztása</w:t>
      </w:r>
      <w:r>
        <w:rPr>
          <w:color w:val="E36C0A" w:themeColor="accent6" w:themeShade="BF"/>
        </w:rPr>
        <w:t xml:space="preserve"> ]</w:t>
      </w:r>
    </w:p>
    <w:p w:rsidR="00BA4FE8" w:rsidRDefault="00BA4FE8" w:rsidP="00BA4FE8">
      <w:pPr>
        <w:jc w:val="center"/>
      </w:pPr>
      <w:r>
        <w:t>Készítette: Sallai András</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7D1503" w:rsidP="004B6B18">
      <w:pPr>
        <w:pStyle w:val="Heading1"/>
      </w:pPr>
      <w:r>
        <w:lastRenderedPageBreak/>
        <w:t>Összefoglalás</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lastRenderedPageBreak/>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w:t>
      </w:r>
      <w:r w:rsidR="00CF2DFC">
        <w:lastRenderedPageBreak/>
        <w:t xml:space="preserve">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lastRenderedPageBreak/>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lastRenderedPageBreak/>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w:t>
      </w:r>
      <w:r w:rsidR="00E35E3E">
        <w:lastRenderedPageBreak/>
        <w:t xml:space="preserve">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xml:space="preserve">: Alacsony kockázatvállalású szervezetek, a tagok biztonságos és nyugodt környezetben dolgoznak, viszont a munkájuk jutalma is csekély. A konfliktusok forrása nem a </w:t>
      </w:r>
      <w:r w:rsidR="0091471E">
        <w:rPr>
          <w:rFonts w:cs="Times New Roman"/>
        </w:rPr>
        <w:lastRenderedPageBreak/>
        <w:t>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lastRenderedPageBreak/>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lastRenderedPageBreak/>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Heading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lastRenderedPageBreak/>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w:t>
      </w:r>
      <w:r w:rsidR="00581E86">
        <w:lastRenderedPageBreak/>
        <w:t xml:space="preserve">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w:t>
      </w:r>
      <w:r w:rsidR="0099333E">
        <w:lastRenderedPageBreak/>
        <w:t xml:space="preserve">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w:t>
      </w:r>
      <w:r>
        <w:rPr>
          <w:rFonts w:cs="Times New Roman"/>
        </w:rPr>
        <w:lastRenderedPageBreak/>
        <w:t xml:space="preserve">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w:t>
      </w:r>
      <w:r>
        <w:rPr>
          <w:rFonts w:cs="Times New Roman"/>
        </w:rPr>
        <w:lastRenderedPageBreak/>
        <w:t>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lastRenderedPageBreak/>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lastRenderedPageBreak/>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r w:rsidR="00B6318F">
        <w:rPr>
          <w:rFonts w:cs="Times New Roman"/>
          <w:color w:val="FF0000"/>
        </w:rPr>
        <w:t>(???)</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884CAA" w:rsidRDefault="00884CAA" w:rsidP="0071699A">
      <w:r>
        <w:t xml:space="preserve">Elsősorban azért döntöttem a tartalomelemzés mellett, mert szimpatikusnak találtam a metodológiáját. </w:t>
      </w:r>
      <w:r w:rsidR="00870713">
        <w:t>Tartalomelemzés esetében a</w:t>
      </w:r>
      <w:r>
        <w:t xml:space="preserve"> kutás adatgyűjtési fázisa nagyon kevés rajtam kívül álló tényezőtől függ egyéb kutatási módokkal ellentétben. Kérdőívezést és interjúzást el akartam kerülni, mert úgy gondolom, hogy ezekben az esetkben az információt szolgáltató félnek / feleknek nem áll érdekében minőségi adatokat nyújtani, ez pedig torzíthatja a kutatás eredményét. </w:t>
      </w:r>
      <w:r w:rsidR="00C56735">
        <w:t>Céges kiadványok</w:t>
      </w:r>
      <w:r>
        <w:t xml:space="preserve"> esetében a kutatás forrásául szolgáló adat tőlem telejesen függetlenül jött létre</w:t>
      </w:r>
      <w:r w:rsidR="00C56735">
        <w:t xml:space="preserve">, </w:t>
      </w:r>
      <w:r>
        <w:t>.</w:t>
      </w:r>
    </w:p>
    <w:p w:rsidR="0071699A" w:rsidRDefault="0071699A" w:rsidP="0071699A">
      <w:pPr>
        <w:rPr>
          <w:color w:val="E36C0A" w:themeColor="accent6" w:themeShade="BF"/>
        </w:rPr>
      </w:pPr>
      <w:r>
        <w:rPr>
          <w:color w:val="E36C0A" w:themeColor="accent6" w:themeShade="BF"/>
        </w:rPr>
        <w:t>megemlíteni h miért gondolom, h a két megközelítés (kvalit / kvantit) együtt a legjobb.</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lastRenderedPageBreak/>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711E60" w:rsidRDefault="00711E60" w:rsidP="00711E60">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p>
    <w:p w:rsidR="00AB0AC1" w:rsidRDefault="0071699A" w:rsidP="00725B21">
      <w:r>
        <w:t>A szervezet méretéből</w:t>
      </w:r>
      <w:r w:rsidR="00D94321">
        <w:t>, sikereiből</w:t>
      </w:r>
      <w:r>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t>.</w:t>
      </w:r>
    </w:p>
    <w:p w:rsidR="00AB0AC1" w:rsidRDefault="00AB0AC1" w:rsidP="00AB0AC1">
      <w:pPr>
        <w:pStyle w:val="Heading3"/>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lastRenderedPageBreak/>
        <w:t>elemzés, következtetések</w:t>
      </w:r>
    </w:p>
    <w:p w:rsidR="006B3103" w:rsidRDefault="00FF4880" w:rsidP="00D55122">
      <w:r w:rsidRPr="00986169">
        <w:t>Mivel kulturális szempontok szerint végeztem a vizsgálatot, ennek megfelelő kategóriákat kerestem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 8 szempont szerint</w:t>
      </w:r>
      <w:r w:rsidR="00690A4D">
        <w:t xml:space="preserve"> jellemez egy szervezetet. </w:t>
      </w:r>
    </w:p>
    <w:p w:rsidR="00922FB8" w:rsidRDefault="00922FB8" w:rsidP="00922FB8">
      <w:r>
        <w:t xml:space="preserve">A fenti szempontok véleményem szerint remekül összegzik a szervezeti kultúra lehetséges manifesztációit, ennek megfelelően kiválóan használhatóak a kvantitatív vizsgálatom során végzett kódolás kategóriáiként. A kódolás egységeit lazán határoztam meg, a szavankénti elemzést túlságosan aprólékosnak, a bekezdésekkénti elemzést túlságosan ritkának találtam, így a szövegben egy adott gondolathoz kapcsolódó részetek kezeltem egy egységként. Ezek állhatnak néhány szóból, de akár több mondatból is. </w:t>
      </w:r>
      <w:r w:rsidRPr="00407134">
        <w:rPr>
          <w:color w:val="FF0000"/>
        </w:rPr>
        <w:t>Vizsgálatom szempontjából irreleváns részeket nem kódol</w:t>
      </w:r>
      <w:r>
        <w:rPr>
          <w:color w:val="FF0000"/>
        </w:rPr>
        <w:t>tam</w:t>
      </w:r>
      <w:r w:rsidRPr="00407134">
        <w:rPr>
          <w:color w:val="FF0000"/>
        </w:rPr>
        <w:t>, ilyen</w:t>
      </w:r>
      <w:r>
        <w:rPr>
          <w:color w:val="FF0000"/>
        </w:rPr>
        <w:t>ek azok a szövegrészek amelyek semmilyen módon nem kapcsolódnak a szervezeti kultúra témaköréhez</w:t>
      </w:r>
      <w:r w:rsidR="00E064B9">
        <w:rPr>
          <w:color w:val="FF0000"/>
        </w:rPr>
        <w:t xml:space="preserve">m, pl. 3. fél bemutatása, gazdasági illetve iparági adatok közlése </w:t>
      </w:r>
      <w:r w:rsidRPr="00407134">
        <w:rPr>
          <w:color w:val="FF0000"/>
        </w:rPr>
        <w:t>...</w:t>
      </w:r>
      <w:r>
        <w:rPr>
          <w:color w:val="FF0000"/>
        </w:rPr>
        <w:t xml:space="preserve"> (???)</w:t>
      </w:r>
    </w:p>
    <w:p w:rsidR="00922FB8" w:rsidRPr="00922FB8" w:rsidRDefault="00922FB8" w:rsidP="00D55122">
      <w:r>
        <w:t xml:space="preserve">A szövegegységeket nem elég kategóriákba rendezni, azt is tudnunk kell, hogy az adott kategórián belül milyen tartalommal bír az adott szövegegység. </w:t>
      </w:r>
      <w:r w:rsidRPr="00897142">
        <w:t xml:space="preserve">Ehhez </w:t>
      </w:r>
      <w:r>
        <w:t>szintén a fent említett tanulmányt alapul véve a 8 kategórián belül két-két, egymással ellentétes tartalmú csoportba kódoltam a tartalmakat.</w:t>
      </w:r>
    </w:p>
    <w:p w:rsidR="00FF4880" w:rsidRDefault="00690A4D" w:rsidP="00D55122">
      <w:r>
        <w:t>A</w:t>
      </w:r>
      <w:r w:rsidR="00335BCF">
        <w:t xml:space="preserve">z így kialakult kategóriák </w:t>
      </w:r>
      <w:r w:rsidR="00922FB8">
        <w:t>és alkategóriáik a</w:t>
      </w:r>
      <w:r>
        <w:t xml:space="preserve"> következők:</w:t>
      </w:r>
    </w:p>
    <w:p w:rsidR="00690A4D" w:rsidRDefault="00563677" w:rsidP="00563677">
      <w:pPr>
        <w:pStyle w:val="ListParagraph"/>
        <w:numPr>
          <w:ilvl w:val="0"/>
          <w:numId w:val="24"/>
        </w:numPr>
      </w:pPr>
      <w:r>
        <w:t>az igazság alapja / racionalitás</w:t>
      </w:r>
    </w:p>
    <w:p w:rsidR="006B3103" w:rsidRDefault="00A64BE0" w:rsidP="00EF792B">
      <w:pPr>
        <w:pStyle w:val="ListParagraph"/>
        <w:numPr>
          <w:ilvl w:val="1"/>
          <w:numId w:val="24"/>
        </w:numPr>
      </w:pPr>
      <w:r>
        <w:t>elfogadás hit alapján</w:t>
      </w:r>
    </w:p>
    <w:p w:rsidR="00A64BE0" w:rsidRDefault="00EF792B" w:rsidP="00EF792B">
      <w:pPr>
        <w:pStyle w:val="ListParagraph"/>
        <w:numPr>
          <w:ilvl w:val="1"/>
          <w:numId w:val="24"/>
        </w:numPr>
      </w:pPr>
      <w:r>
        <w:t>elfogadás tények alapján</w:t>
      </w:r>
    </w:p>
    <w:p w:rsidR="00563677" w:rsidRDefault="00563677" w:rsidP="00563677">
      <w:pPr>
        <w:pStyle w:val="ListParagraph"/>
        <w:numPr>
          <w:ilvl w:val="0"/>
          <w:numId w:val="24"/>
        </w:numPr>
      </w:pPr>
      <w:r>
        <w:t>időtávok</w:t>
      </w:r>
    </w:p>
    <w:p w:rsidR="006B3103" w:rsidRDefault="006B3103" w:rsidP="00732BF7">
      <w:pPr>
        <w:pStyle w:val="ListParagraph"/>
        <w:numPr>
          <w:ilvl w:val="1"/>
          <w:numId w:val="24"/>
        </w:numPr>
      </w:pPr>
      <w:r>
        <w:t>rövid</w:t>
      </w:r>
    </w:p>
    <w:p w:rsidR="00732BF7" w:rsidRDefault="00732BF7" w:rsidP="00732BF7">
      <w:pPr>
        <w:pStyle w:val="ListParagraph"/>
        <w:numPr>
          <w:ilvl w:val="1"/>
          <w:numId w:val="24"/>
        </w:numPr>
      </w:pPr>
      <w:r>
        <w:t>hosszú</w:t>
      </w:r>
    </w:p>
    <w:p w:rsidR="00563677" w:rsidRDefault="00563677" w:rsidP="00563677">
      <w:pPr>
        <w:pStyle w:val="ListParagraph"/>
        <w:numPr>
          <w:ilvl w:val="0"/>
          <w:numId w:val="24"/>
        </w:numPr>
      </w:pPr>
      <w:r>
        <w:t>motivációk</w:t>
      </w:r>
    </w:p>
    <w:p w:rsidR="006B3103" w:rsidRDefault="006B3103" w:rsidP="0080141A">
      <w:pPr>
        <w:pStyle w:val="ListParagraph"/>
        <w:numPr>
          <w:ilvl w:val="1"/>
          <w:numId w:val="24"/>
        </w:numPr>
      </w:pPr>
      <w:r>
        <w:t>státusz megszerzése</w:t>
      </w:r>
      <w:r w:rsidR="00BB48F9">
        <w:t xml:space="preserve"> - külső motivációk</w:t>
      </w:r>
    </w:p>
    <w:p w:rsidR="008A473C" w:rsidRDefault="008C6A0F" w:rsidP="0080141A">
      <w:pPr>
        <w:pStyle w:val="ListParagraph"/>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Paragraph"/>
        <w:numPr>
          <w:ilvl w:val="0"/>
          <w:numId w:val="24"/>
        </w:numPr>
      </w:pPr>
      <w:r>
        <w:lastRenderedPageBreak/>
        <w:t>változási hajlandóság</w:t>
      </w:r>
    </w:p>
    <w:p w:rsidR="006B3103" w:rsidRDefault="00DC6926" w:rsidP="00726D85">
      <w:pPr>
        <w:pStyle w:val="ListParagraph"/>
        <w:numPr>
          <w:ilvl w:val="1"/>
          <w:numId w:val="24"/>
        </w:numPr>
      </w:pPr>
      <w:r>
        <w:t xml:space="preserve">stabilitás, </w:t>
      </w:r>
      <w:r w:rsidR="006B3103">
        <w:t>konzervatív</w:t>
      </w:r>
      <w:r>
        <w:t xml:space="preserve"> jelleg</w:t>
      </w:r>
    </w:p>
    <w:p w:rsidR="00726D85" w:rsidRDefault="00DC6926" w:rsidP="00726D85">
      <w:pPr>
        <w:pStyle w:val="ListParagraph"/>
        <w:numPr>
          <w:ilvl w:val="1"/>
          <w:numId w:val="24"/>
        </w:numPr>
      </w:pPr>
      <w:r>
        <w:t xml:space="preserve">dinamizmus, </w:t>
      </w:r>
      <w:r w:rsidR="00DD3AE0">
        <w:t>innovatív</w:t>
      </w:r>
      <w:r>
        <w:t xml:space="preserve"> jelleg</w:t>
      </w:r>
    </w:p>
    <w:p w:rsidR="00563677" w:rsidRDefault="00563677" w:rsidP="00563677">
      <w:pPr>
        <w:pStyle w:val="ListParagraph"/>
        <w:numPr>
          <w:ilvl w:val="0"/>
          <w:numId w:val="24"/>
        </w:numPr>
      </w:pPr>
      <w:r>
        <w:t>munka, feladat, munkatársak iránti hozzá</w:t>
      </w:r>
      <w:r w:rsidR="00C427C4">
        <w:t>á</w:t>
      </w:r>
      <w:r>
        <w:t>llás</w:t>
      </w:r>
    </w:p>
    <w:p w:rsidR="006B3103" w:rsidRDefault="001A4849" w:rsidP="00662DB4">
      <w:pPr>
        <w:pStyle w:val="ListParagraph"/>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Paragraph"/>
        <w:numPr>
          <w:ilvl w:val="1"/>
          <w:numId w:val="24"/>
        </w:numPr>
      </w:pPr>
      <w:r>
        <w:t>fókusz a kapcsolatokon</w:t>
      </w:r>
      <w:r w:rsidR="00533B21">
        <w:t xml:space="preserve">, </w:t>
      </w:r>
      <w:r w:rsidR="00915057">
        <w:t>a munka csak eszköz</w:t>
      </w:r>
    </w:p>
    <w:p w:rsidR="00563677" w:rsidRDefault="00563677" w:rsidP="00563677">
      <w:pPr>
        <w:pStyle w:val="ListParagraph"/>
        <w:numPr>
          <w:ilvl w:val="0"/>
          <w:numId w:val="24"/>
        </w:numPr>
      </w:pPr>
      <w:r>
        <w:t>elkülönülés vs. együttműködés</w:t>
      </w:r>
    </w:p>
    <w:p w:rsidR="006B3103" w:rsidRDefault="006B3103" w:rsidP="009C6FE5">
      <w:pPr>
        <w:pStyle w:val="ListParagraph"/>
        <w:numPr>
          <w:ilvl w:val="1"/>
          <w:numId w:val="24"/>
        </w:numPr>
      </w:pPr>
      <w:r>
        <w:t>egyéni</w:t>
      </w:r>
    </w:p>
    <w:p w:rsidR="009C6FE5" w:rsidRDefault="009C6FE5" w:rsidP="009C6FE5">
      <w:pPr>
        <w:pStyle w:val="ListParagraph"/>
        <w:numPr>
          <w:ilvl w:val="1"/>
          <w:numId w:val="24"/>
        </w:numPr>
      </w:pPr>
      <w:r>
        <w:t>csoportos</w:t>
      </w:r>
    </w:p>
    <w:p w:rsidR="00563677" w:rsidRDefault="00563677" w:rsidP="00563677">
      <w:pPr>
        <w:pStyle w:val="ListParagraph"/>
        <w:numPr>
          <w:ilvl w:val="0"/>
          <w:numId w:val="24"/>
        </w:numPr>
      </w:pPr>
      <w:r>
        <w:t>irányítás, koordináció, felelősség</w:t>
      </w:r>
    </w:p>
    <w:p w:rsidR="006B3103" w:rsidRDefault="006B3103" w:rsidP="008A473C">
      <w:pPr>
        <w:pStyle w:val="ListParagraph"/>
        <w:numPr>
          <w:ilvl w:val="1"/>
          <w:numId w:val="24"/>
        </w:numPr>
      </w:pPr>
      <w:r>
        <w:t>szigorú, hierarchikus</w:t>
      </w:r>
      <w:r w:rsidR="008829EC">
        <w:t>, centralizált</w:t>
      </w:r>
    </w:p>
    <w:p w:rsidR="008A473C" w:rsidRDefault="008A473C" w:rsidP="008A473C">
      <w:pPr>
        <w:pStyle w:val="ListParagraph"/>
        <w:numPr>
          <w:ilvl w:val="1"/>
          <w:numId w:val="24"/>
        </w:numPr>
      </w:pPr>
      <w:r>
        <w:t>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6B3103" w:rsidRDefault="00CA5036" w:rsidP="008A473C">
      <w:pPr>
        <w:pStyle w:val="ListParagraph"/>
        <w:numPr>
          <w:ilvl w:val="1"/>
          <w:numId w:val="24"/>
        </w:numPr>
      </w:pPr>
      <w:r>
        <w:t xml:space="preserve">döntések alapja a </w:t>
      </w:r>
      <w:r w:rsidR="006B3103">
        <w:t>belső</w:t>
      </w:r>
      <w:r>
        <w:t xml:space="preserve"> folyamatok, a munkaerő</w:t>
      </w:r>
    </w:p>
    <w:p w:rsidR="008A473C" w:rsidRDefault="00CA5036" w:rsidP="008A473C">
      <w:pPr>
        <w:pStyle w:val="ListParagraph"/>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450C7B">
        <w:t xml:space="preserve">nagy, nyomtatott </w:t>
      </w:r>
      <w:r>
        <w:t>betűkkel jelölöm a</w:t>
      </w:r>
      <w:r w:rsidR="00450C7B">
        <w:t>z egyes</w:t>
      </w:r>
      <w:r>
        <w:t xml:space="preserve"> kategóriákat.</w:t>
      </w:r>
    </w:p>
    <w:p w:rsidR="00032ED1" w:rsidRDefault="00032ED1" w:rsidP="00032ED1">
      <w:pPr>
        <w:pStyle w:val="Heading2"/>
      </w:pPr>
      <w:r>
        <w:t>Kutatási eredmények bemutatása</w:t>
      </w:r>
    </w:p>
    <w:p w:rsidR="008B1431" w:rsidRPr="008B1431" w:rsidRDefault="006669E1" w:rsidP="008B1431">
      <w:r>
        <w:t>A sajtóközlemények kódolásának eredményét az alábbi táblázatban foglalom össze. Az egyes mezők számértékei az adott kategóriába illetve alkategóriába sorolt szövegegységek számát jelenti</w:t>
      </w:r>
      <w:r w:rsidR="00BF1340">
        <w:t xml:space="preserve"> a sornak megfelelő kiadványban</w:t>
      </w:r>
      <w:r>
        <w:t xml:space="preserve">. </w:t>
      </w:r>
      <w:r w:rsidR="009E6427">
        <w:t>Az ábrán a számadatokat színkódolással is elláttam, hogy azonnal kitűnjenek a kiugró értékek.</w:t>
      </w:r>
      <w:r>
        <w:t xml:space="preserve"> A kiadványok közül kettőt pirossal jelöltem, mert ezek szinte kizárólag iparági adatok közlését tartalmazták, így</w:t>
      </w:r>
      <w:r w:rsidR="00535C26">
        <w:t xml:space="preserve"> </w:t>
      </w:r>
      <w:r>
        <w:t xml:space="preserve">kevés </w:t>
      </w:r>
      <w:r w:rsidR="00D234FA">
        <w:t>szövegegységet</w:t>
      </w:r>
      <w:r>
        <w:t xml:space="preserve"> tudtam az általam felállított kategóriákba sorolni.</w:t>
      </w:r>
    </w:p>
    <w:tbl>
      <w:tblPr>
        <w:tblW w:w="5000" w:type="pct"/>
        <w:tblCellMar>
          <w:left w:w="70" w:type="dxa"/>
          <w:right w:w="70" w:type="dxa"/>
        </w:tblCellMar>
        <w:tblLook w:val="04A0"/>
      </w:tblPr>
      <w:tblGrid>
        <w:gridCol w:w="1350"/>
        <w:gridCol w:w="483"/>
        <w:gridCol w:w="499"/>
        <w:gridCol w:w="328"/>
        <w:gridCol w:w="656"/>
        <w:gridCol w:w="492"/>
        <w:gridCol w:w="492"/>
        <w:gridCol w:w="328"/>
        <w:gridCol w:w="656"/>
        <w:gridCol w:w="492"/>
        <w:gridCol w:w="492"/>
        <w:gridCol w:w="328"/>
        <w:gridCol w:w="656"/>
        <w:gridCol w:w="472"/>
        <w:gridCol w:w="510"/>
        <w:gridCol w:w="486"/>
        <w:gridCol w:w="492"/>
      </w:tblGrid>
      <w:tr w:rsidR="00CE32AA" w:rsidRPr="00CE32AA" w:rsidTr="00CE32AA">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H</w:t>
            </w:r>
          </w:p>
        </w:tc>
      </w:tr>
      <w:tr w:rsidR="00CE32AA" w:rsidRPr="00CE32AA" w:rsidTr="00CE32AA">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CE32AA" w:rsidRPr="00CE32AA" w:rsidRDefault="00CE32AA" w:rsidP="00CE32AA">
            <w:pPr>
              <w:spacing w:before="0" w:after="0" w:line="240" w:lineRule="auto"/>
              <w:jc w:val="left"/>
              <w:rPr>
                <w:rFonts w:ascii="Calibri" w:eastAsia="Times New Roman" w:hAnsi="Calibri" w:cs="Times New Roman"/>
                <w:color w:val="000000"/>
                <w:lang w:eastAsia="hu-HU"/>
              </w:rPr>
            </w:pPr>
          </w:p>
        </w:tc>
        <w:tc>
          <w:tcPr>
            <w:tcW w:w="262"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1"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56"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4"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0"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2013.04.27</w:t>
            </w:r>
          </w:p>
        </w:tc>
        <w:tc>
          <w:tcPr>
            <w:tcW w:w="262" w:type="pct"/>
            <w:tcBorders>
              <w:top w:val="single" w:sz="4" w:space="0" w:color="auto"/>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single" w:sz="4" w:space="0" w:color="auto"/>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2013.05.13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2013.06.10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2013.07.31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2013.08.29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lastRenderedPageBreak/>
              <w:t>2013.09.20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2013.10.14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2013.11.11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2013.12.10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63BE7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2014.02.28</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2014.03.12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2014.04.30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2014.05.12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2014.06.11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2014.07.14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2014.08.13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2014.09.23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2014.10.20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2014.11.10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2015.01.05</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2015.02.24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2015.03.04</w:t>
            </w:r>
          </w:p>
        </w:tc>
        <w:tc>
          <w:tcPr>
            <w:tcW w:w="262" w:type="pct"/>
            <w:tcBorders>
              <w:top w:val="nil"/>
              <w:left w:val="single" w:sz="4" w:space="0" w:color="auto"/>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70" w:type="pct"/>
            <w:tcBorders>
              <w:top w:val="nil"/>
              <w:left w:val="nil"/>
              <w:bottom w:val="single" w:sz="4" w:space="0" w:color="auto"/>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Σ említések</w:t>
            </w:r>
          </w:p>
        </w:tc>
        <w:tc>
          <w:tcPr>
            <w:tcW w:w="262"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974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31</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A25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27</w:t>
            </w:r>
          </w:p>
        </w:tc>
        <w:tc>
          <w:tcPr>
            <w:tcW w:w="178"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356" w:type="pct"/>
            <w:tcBorders>
              <w:top w:val="nil"/>
              <w:left w:val="nil"/>
              <w:bottom w:val="single" w:sz="4" w:space="0" w:color="auto"/>
              <w:right w:val="nil"/>
            </w:tcBorders>
            <w:shd w:val="clear" w:color="000000" w:fill="FF712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44</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D38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D07F"/>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11</w:t>
            </w:r>
          </w:p>
        </w:tc>
        <w:tc>
          <w:tcPr>
            <w:tcW w:w="256" w:type="pct"/>
            <w:tcBorders>
              <w:top w:val="nil"/>
              <w:left w:val="nil"/>
              <w:bottom w:val="single" w:sz="4" w:space="0" w:color="auto"/>
              <w:right w:val="nil"/>
            </w:tcBorders>
            <w:shd w:val="clear" w:color="000000" w:fill="FFDE8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277"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4" w:type="pct"/>
            <w:tcBorders>
              <w:top w:val="nil"/>
              <w:left w:val="nil"/>
              <w:bottom w:val="single" w:sz="4" w:space="0" w:color="auto"/>
              <w:right w:val="nil"/>
            </w:tcBorders>
            <w:shd w:val="clear" w:color="000000" w:fill="FFB06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22</w:t>
            </w:r>
          </w:p>
        </w:tc>
        <w:tc>
          <w:tcPr>
            <w:tcW w:w="270" w:type="pct"/>
            <w:tcBorders>
              <w:top w:val="nil"/>
              <w:left w:val="nil"/>
              <w:bottom w:val="single" w:sz="4" w:space="0" w:color="auto"/>
              <w:right w:val="single" w:sz="4" w:space="0" w:color="auto"/>
            </w:tcBorders>
            <w:shd w:val="clear" w:color="000000" w:fill="FF833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38</w:t>
            </w:r>
          </w:p>
        </w:tc>
      </w:tr>
    </w:tbl>
    <w:p w:rsidR="00DD08E9" w:rsidRDefault="00DD08E9" w:rsidP="00DD08E9">
      <w:pPr>
        <w:spacing w:before="0" w:after="200" w:line="276" w:lineRule="auto"/>
        <w:jc w:val="left"/>
      </w:pPr>
    </w:p>
    <w:p w:rsidR="004351AF" w:rsidRDefault="004351AF" w:rsidP="00DD08E9">
      <w:pPr>
        <w:spacing w:before="0" w:after="200" w:line="276" w:lineRule="auto"/>
        <w:jc w:val="left"/>
      </w:pPr>
      <w:r>
        <w:t>A legalsó sorban az adott kategóriába illetve alkategóriába kódolt szövegegységeket összesítve jelenítem meg.</w:t>
      </w:r>
      <w:r w:rsidR="00FA1509">
        <w:t xml:space="preserve"> A teljes </w:t>
      </w:r>
      <w:r w:rsidR="004E2A52">
        <w:t>feldolgozás</w:t>
      </w:r>
      <w:r w:rsidR="00FA1509">
        <w:t xml:space="preserve"> során </w:t>
      </w:r>
      <w:r w:rsidR="00FA1509" w:rsidRPr="00FA1509">
        <w:rPr>
          <w:b/>
        </w:rPr>
        <w:t>összesen 258 szövegegységet</w:t>
      </w:r>
      <w:r w:rsidR="00FA1509">
        <w:t xml:space="preserve"> kódoltam.</w:t>
      </w:r>
    </w:p>
    <w:p w:rsidR="00FF3DF0" w:rsidRDefault="004351AF" w:rsidP="00DD08E9">
      <w:pPr>
        <w:spacing w:before="0" w:after="200" w:line="276" w:lineRule="auto"/>
        <w:jc w:val="left"/>
      </w:pPr>
      <w:r>
        <w:t xml:space="preserve">A fentiek alapán a </w:t>
      </w:r>
      <w:r w:rsidR="00FF3DF0">
        <w:t>hat</w:t>
      </w:r>
      <w:r>
        <w:t xml:space="preserve"> legnagyobb elemszámú alkategória az </w:t>
      </w:r>
    </w:p>
    <w:p w:rsidR="00FF3DF0" w:rsidRDefault="00FF3DF0" w:rsidP="005515AD">
      <w:pPr>
        <w:pStyle w:val="ListParagraph"/>
        <w:numPr>
          <w:ilvl w:val="0"/>
          <w:numId w:val="25"/>
        </w:numPr>
        <w:spacing w:before="0" w:after="200"/>
        <w:jc w:val="left"/>
      </w:pPr>
      <w:r>
        <w:t>dinamikus, innovatít jelleg (44 szövegegység)</w:t>
      </w:r>
    </w:p>
    <w:p w:rsidR="00FF3DF0" w:rsidRDefault="00FF3DF0" w:rsidP="005515AD">
      <w:pPr>
        <w:pStyle w:val="ListParagraph"/>
        <w:numPr>
          <w:ilvl w:val="0"/>
          <w:numId w:val="25"/>
        </w:numPr>
        <w:spacing w:before="0" w:after="200"/>
        <w:jc w:val="left"/>
      </w:pPr>
      <w:r>
        <w:t>k</w:t>
      </w:r>
      <w:r w:rsidR="004351AF">
        <w:t>ülső környezetetre fordított figyelem</w:t>
      </w:r>
      <w:r>
        <w:t xml:space="preserve"> (38 szövegegység)</w:t>
      </w:r>
    </w:p>
    <w:p w:rsidR="00BB48F9" w:rsidRDefault="004351AF" w:rsidP="005515AD">
      <w:pPr>
        <w:pStyle w:val="ListParagraph"/>
        <w:numPr>
          <w:ilvl w:val="0"/>
          <w:numId w:val="25"/>
        </w:numPr>
        <w:spacing w:before="0" w:after="200"/>
        <w:jc w:val="left"/>
      </w:pPr>
      <w:r w:rsidRPr="00FF3DF0">
        <w:t>h</w:t>
      </w:r>
      <w:r w:rsidR="00FF3DF0">
        <w:t>osszú távű tervezés (31 szövegegység)</w:t>
      </w:r>
    </w:p>
    <w:p w:rsidR="00BB48F9" w:rsidRDefault="00BB48F9" w:rsidP="005515AD">
      <w:pPr>
        <w:pStyle w:val="ListParagraph"/>
        <w:numPr>
          <w:ilvl w:val="0"/>
          <w:numId w:val="25"/>
        </w:numPr>
        <w:spacing w:before="0" w:after="200"/>
        <w:jc w:val="left"/>
      </w:pPr>
      <w:r>
        <w:t>státusz megszerzése - külső motivációk (30 szövegegység)</w:t>
      </w:r>
    </w:p>
    <w:p w:rsidR="00FF3DF0" w:rsidRDefault="007A21FD" w:rsidP="005515AD">
      <w:pPr>
        <w:pStyle w:val="ListParagraph"/>
        <w:numPr>
          <w:ilvl w:val="0"/>
          <w:numId w:val="25"/>
        </w:numPr>
        <w:spacing w:before="0" w:after="200"/>
        <w:jc w:val="left"/>
      </w:pPr>
      <w:r>
        <w:t>teljesítményorientácio (30 szövegegység)</w:t>
      </w:r>
    </w:p>
    <w:p w:rsidR="00D6293A" w:rsidRDefault="00187B6D" w:rsidP="005515AD">
      <w:pPr>
        <w:pStyle w:val="ListParagraph"/>
        <w:numPr>
          <w:ilvl w:val="0"/>
          <w:numId w:val="25"/>
        </w:numPr>
        <w:spacing w:before="0" w:after="200"/>
        <w:jc w:val="left"/>
      </w:pPr>
      <w:r>
        <w:t>tudás, kihívások keresése – belső motivációk (27 szövegegység)</w:t>
      </w:r>
    </w:p>
    <w:p w:rsidR="0042147F" w:rsidRDefault="002129E7" w:rsidP="0042147F">
      <w:pPr>
        <w:spacing w:before="0" w:after="200" w:line="276" w:lineRule="auto"/>
        <w:jc w:val="left"/>
      </w:pPr>
      <w:r>
        <w:t>A szemléletesség kedvéért egy kör diagrammon ábrázoltam az eloszlásokat:</w:t>
      </w:r>
    </w:p>
    <w:p w:rsidR="00CE32AA" w:rsidRDefault="006C3401" w:rsidP="00F86286">
      <w:pPr>
        <w:spacing w:before="0" w:after="200" w:line="276" w:lineRule="auto"/>
        <w:jc w:val="center"/>
      </w:pPr>
      <w:r w:rsidRPr="006C3401">
        <w:rPr>
          <w:noProof/>
          <w:lang w:eastAsia="hu-HU"/>
        </w:rPr>
        <w:lastRenderedPageBreak/>
        <w:drawing>
          <wp:inline distT="0" distB="0" distL="0" distR="0">
            <wp:extent cx="5165911" cy="3395382"/>
            <wp:effectExtent l="19050" t="0" r="15689"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E68A7" w:rsidRDefault="009E68A7" w:rsidP="00AB0AC1">
      <w:pPr>
        <w:pStyle w:val="Heading3"/>
      </w:pPr>
    </w:p>
    <w:p w:rsidR="00C51966" w:rsidRPr="00C427C4" w:rsidRDefault="00AB0AC1" w:rsidP="00AB0AC1">
      <w:pPr>
        <w:pStyle w:val="Heading3"/>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1279BE"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Heading2"/>
      </w:pPr>
      <w:r>
        <w:lastRenderedPageBreak/>
        <w:t>Irodalomjegyzék</w:t>
      </w:r>
    </w:p>
    <w:p w:rsidR="00C576B4" w:rsidRDefault="00C576B4" w:rsidP="00C576B4">
      <w:r>
        <w:t>Alter, Steven 2004: Systems and Culture: Connecting the Dots</w:t>
      </w:r>
      <w:r w:rsidR="00BA4A5E">
        <w:t>. George Mason University, School of Management</w:t>
      </w:r>
    </w:p>
    <w:p w:rsidR="00C576B4" w:rsidRDefault="00C576B4" w:rsidP="00C576B4">
      <w:r>
        <w:t>Alvesson, M. - Berg, P. 1992: Corporate Culture and Organizational Symbolism</w:t>
      </w:r>
      <w:r w:rsidR="00BA4A5E">
        <w:t>. Walter de Gruyter &amp; Co, Berlin</w:t>
      </w:r>
    </w:p>
    <w:p w:rsidR="00C576B4" w:rsidRDefault="00C576B4" w:rsidP="00C576B4">
      <w:r>
        <w:t>Alvesson, Mats 2002: Understanding Organizational Culture</w:t>
      </w:r>
      <w:r w:rsidR="00955379">
        <w:t>. London, Sage Publications Ltd</w:t>
      </w:r>
    </w:p>
    <w:p w:rsidR="00C576B4" w:rsidRDefault="00C576B4" w:rsidP="00C576B4">
      <w:r>
        <w:t>Antal László 1976: A tartalomelemzés alapjai. Magvető, Budapest, 15. p. 85.p.</w:t>
      </w:r>
    </w:p>
    <w:p w:rsidR="00C576B4" w:rsidRDefault="00C576B4" w:rsidP="00C576B4">
      <w:r>
        <w:t>Berelson, Bernard 1952: Content analysis in Communication Research</w:t>
      </w:r>
      <w:r w:rsidR="00322CD3">
        <w:t>. Macmillan Pub Co</w:t>
      </w:r>
    </w:p>
    <w:p w:rsidR="00C576B4" w:rsidRDefault="00C576B4" w:rsidP="00C576B4">
      <w:r>
        <w:t>Boje, D. - Dennehy, R. 1993: Modern versus Postmodern Principles of Management</w:t>
      </w:r>
    </w:p>
    <w:p w:rsidR="00C576B4" w:rsidRDefault="00C576B4" w:rsidP="00C576B4">
      <w:r>
        <w:t>Burt et al. 2002: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C576B4">
      <w:r>
        <w:t>Cameron</w:t>
      </w:r>
      <w:r w:rsidR="00254EF3">
        <w:t>,</w:t>
      </w:r>
      <w:r>
        <w:t xml:space="preserve"> Kim S. </w:t>
      </w:r>
      <w:r w:rsidR="00254EF3">
        <w:t>–</w:t>
      </w:r>
      <w:r>
        <w:t xml:space="preserve"> Quinn</w:t>
      </w:r>
      <w:r w:rsidR="00254EF3">
        <w:t>,</w:t>
      </w:r>
      <w:r>
        <w:t xml:space="preserve"> Robert E. 2006: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C576B4">
      <w:r>
        <w:t>Chelimsky, Eleanor 1989: Content Analysis: A methodology for structuring and analyzing written material</w:t>
      </w:r>
    </w:p>
    <w:p w:rsidR="00C576B4" w:rsidRDefault="00C576B4" w:rsidP="00C576B4">
      <w:r>
        <w:t>Daly, Joseph P. 2003: Understanding Functional Subcultures in Organizations: An Exercise</w:t>
      </w:r>
      <w:r w:rsidR="007944BF">
        <w:t>. Appalachian State University</w:t>
      </w:r>
    </w:p>
    <w:p w:rsidR="00C576B4" w:rsidRDefault="00C576B4" w:rsidP="00C576B4">
      <w:r>
        <w:t>Deal, Terrence E. - Kennedy, Allan A. 1982: Corporate Cultures: The Rites and Rituals of Corporate Life</w:t>
      </w:r>
      <w:r w:rsidR="00924C58">
        <w:t>. Addison-Wesley, University of Michigan</w:t>
      </w:r>
    </w:p>
    <w:p w:rsidR="00C576B4" w:rsidRDefault="00C576B4" w:rsidP="00C576B4">
      <w:r>
        <w:t>Denison, Daniel 1990: Corporate Culture and Organizational Effectiveness</w:t>
      </w:r>
      <w:r w:rsidR="00502F78">
        <w:t>. Denison Consulting</w:t>
      </w:r>
    </w:p>
    <w:p w:rsidR="00C576B4" w:rsidRDefault="00C576B4" w:rsidP="00C576B4">
      <w:r>
        <w:t>Detert, J. - Schroeder, R. - and Mauriel, J. 2000: A Framework for linking culture and improvement initiatives in organizations</w:t>
      </w:r>
    </w:p>
    <w:p w:rsidR="00C576B4" w:rsidRDefault="00C576B4" w:rsidP="00C576B4">
      <w:r>
        <w:t>Gordon, George G. - DiTomaso, Nancy 1992: Predicting corporate performance from organizational culture</w:t>
      </w:r>
      <w:r w:rsidR="00502F78">
        <w:t>. Wiley, New Jersey</w:t>
      </w:r>
    </w:p>
    <w:p w:rsidR="00C576B4" w:rsidRDefault="00C576B4" w:rsidP="00C576B4">
      <w:r>
        <w:lastRenderedPageBreak/>
        <w:t>Greener, Tony 2010: Understanding Organization</w:t>
      </w:r>
      <w:r w:rsidR="00971D4F">
        <w:t>s</w:t>
      </w:r>
      <w:r w:rsidR="00E81BD6">
        <w:t>. Tony Greener &amp; Ventus Publishing ApS</w:t>
      </w:r>
    </w:p>
    <w:p w:rsidR="00C576B4" w:rsidRDefault="00C576B4" w:rsidP="00C576B4">
      <w:r>
        <w:t>Heindrich Gábor 2004: Szervezeti kultúra, üzleti etika</w:t>
      </w:r>
    </w:p>
    <w:p w:rsidR="00C576B4" w:rsidRDefault="00C576B4" w:rsidP="00C576B4">
      <w:r>
        <w:t>Hutchins, Robert M. 1970: The Learning Society</w:t>
      </w:r>
      <w:r w:rsidR="008A7E93">
        <w:t>. Frederick A. Praeger, New York</w:t>
      </w:r>
    </w:p>
    <w:p w:rsidR="00C576B4" w:rsidRDefault="00C576B4" w:rsidP="00C576B4">
      <w:r>
        <w:t>Janićijević, Nebojša 2011: Methodological approaches in the research of organizational culture in: Economic Annals, Volume LVI, No. 189 April – June</w:t>
      </w:r>
    </w:p>
    <w:p w:rsidR="00C576B4" w:rsidRDefault="00C576B4" w:rsidP="00C576B4">
      <w:r>
        <w:t xml:space="preserve">Jarvis, Peter 2000: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C576B4">
      <w:r>
        <w:t>Julien, Heidi 2008: Content Analysis in: Lisa M. Given: The SAGE Encyclopedia of Qualitative Research Methods</w:t>
      </w:r>
      <w:r w:rsidR="00A013F4">
        <w:t>. Sage Publication Inc.</w:t>
      </w:r>
    </w:p>
    <w:p w:rsidR="00C576B4" w:rsidRDefault="00C576B4" w:rsidP="00C576B4">
      <w:r>
        <w:t>Jung et al. 2007: Instruments for the Exploration of Organisational Culture</w:t>
      </w:r>
    </w:p>
    <w:p w:rsidR="00C576B4" w:rsidRDefault="00C576B4" w:rsidP="00C576B4">
      <w:r>
        <w:t>Kondracki et al 2002: Content Analysis: Review of Methods and Their Applications in Nutrition Education in Journal of Nutrition Education and Behavior vol. 23, num. 4</w:t>
      </w:r>
    </w:p>
    <w:p w:rsidR="00C576B4" w:rsidRDefault="00C576B4" w:rsidP="00C576B4">
      <w:r>
        <w:t>Kotter, John P. &amp; Heskett, James L. 1992: Organizational Culture and Performance</w:t>
      </w:r>
    </w:p>
    <w:p w:rsidR="00C576B4" w:rsidRDefault="00C576B4" w:rsidP="00C576B4">
      <w:r>
        <w:t>Krippendorff, Klaus 2003: Content Analysis: An introduction to its methodology - 2nd edition</w:t>
      </w:r>
    </w:p>
    <w:p w:rsidR="00C576B4" w:rsidRDefault="00C576B4" w:rsidP="00C576B4">
      <w:r>
        <w:t>Kürtösi Zsófia 2008: A nők és férfiak társadalmi kapcsolathálózatának eltréései a munkaszervezetben</w:t>
      </w:r>
    </w:p>
    <w:p w:rsidR="00C576B4" w:rsidRDefault="00C576B4" w:rsidP="00C576B4">
      <w:r>
        <w:t>Lehota József 2001: Marketingkutatás az agrárgazdaságban</w:t>
      </w:r>
    </w:p>
    <w:p w:rsidR="00C576B4" w:rsidRDefault="00C576B4" w:rsidP="00C576B4">
      <w:r>
        <w:t>Lewin, K. 1947: Group decision and social change</w:t>
      </w:r>
    </w:p>
    <w:p w:rsidR="00C576B4" w:rsidRDefault="00C576B4" w:rsidP="00C576B4">
      <w:r>
        <w:t>Lunenburg, Fred C. 2011: Understanding Organizational Culture: A Key Leadership Asset</w:t>
      </w:r>
    </w:p>
    <w:p w:rsidR="00C576B4" w:rsidRDefault="00C576B4" w:rsidP="00C576B4">
      <w:r>
        <w:t>March, J. G. 1991: Exploration and exploitation in organizational learning</w:t>
      </w:r>
    </w:p>
    <w:p w:rsidR="00C576B4" w:rsidRDefault="00C576B4" w:rsidP="00C576B4">
      <w:r>
        <w:t>Martin, J. - Frost, Peter J. - O’Neill, Olivia A. 2004: Organizational Culture: Beyond Struggles for Intellectual Dominance</w:t>
      </w:r>
    </w:p>
    <w:p w:rsidR="00C576B4" w:rsidRDefault="00C576B4" w:rsidP="00C576B4">
      <w:r>
        <w:t>Martin, Joanne 1993: Cultures in Organizations: Three Perspectives</w:t>
      </w:r>
    </w:p>
    <w:p w:rsidR="00C576B4" w:rsidRDefault="00C576B4" w:rsidP="00C576B4">
      <w:r>
        <w:lastRenderedPageBreak/>
        <w:t>Mikulás Gábor 2011: Versenyképességi kulturális orientációk azonosítása vezetői narrációkban</w:t>
      </w:r>
    </w:p>
    <w:p w:rsidR="00C576B4" w:rsidRDefault="00C576B4" w:rsidP="00C576B4">
      <w:r>
        <w:t>Málovics et al. 2009: Pénzügyi szervezetek kultúrája – vállalati esetpéldák in [Hetesi E. – Majó Z. – Lukovics M. (szerk.): A szolgáltatások világa. JATEPress, Szeged, 399-418. o.]</w:t>
      </w:r>
    </w:p>
    <w:p w:rsidR="00C576B4" w:rsidRDefault="00C576B4" w:rsidP="00C576B4">
      <w:r>
        <w:t>Móré Mariann 2010: A tartalomelemzés, mint a szakdolgozatírásban alkalmazható kutatási módszer</w:t>
      </w:r>
    </w:p>
    <w:p w:rsidR="00C576B4" w:rsidRDefault="00C576B4" w:rsidP="00C576B4">
      <w:r>
        <w:t>Ogbonna, E. - Harris, Lloyd C. 2000: Leadership style, organizational culture and performance, Int. Journal of Human Resource Management</w:t>
      </w:r>
    </w:p>
    <w:p w:rsidR="00C576B4" w:rsidRDefault="00C576B4" w:rsidP="00C576B4">
      <w:r>
        <w:t>Palmer, Ian - Hardy, Cynthia 2000: Thinking about management</w:t>
      </w:r>
    </w:p>
    <w:p w:rsidR="00C576B4" w:rsidRDefault="00C576B4" w:rsidP="00C576B4">
      <w:r>
        <w:t>Porter, Michael E. 1980: Competitive Strategy</w:t>
      </w:r>
    </w:p>
    <w:p w:rsidR="00C576B4" w:rsidRDefault="00C576B4" w:rsidP="00C576B4">
      <w:r>
        <w:t xml:space="preserve">Schein, E. H. 2004: Organizational culture and leadership </w:t>
      </w:r>
    </w:p>
    <w:p w:rsidR="00C576B4" w:rsidRDefault="00C576B4" w:rsidP="00C576B4">
      <w:r>
        <w:t>Schneider, William E. 1999: The Reengineering Alternative: A plan for making your current culture work</w:t>
      </w:r>
    </w:p>
    <w:p w:rsidR="00C576B4" w:rsidRDefault="00C576B4" w:rsidP="00C576B4">
      <w:r>
        <w:t>Senge, Peter 1990: The Fifth Discipline: The art and practice of the learning organization</w:t>
      </w:r>
    </w:p>
    <w:p w:rsidR="00C576B4" w:rsidRDefault="00C576B4" w:rsidP="00C576B4">
      <w:r>
        <w:t>Slevin, D. P. – Covin, J. G. 1990: Juggling Enterpreneurial And Organizational Structure, How To GetYour Act Together?, Sloan Management Review, Vol. 31., No. 2.</w:t>
      </w:r>
    </w:p>
    <w:p w:rsidR="00C576B4" w:rsidRDefault="00A76BCA" w:rsidP="00A76BCA">
      <w:pPr>
        <w:jc w:val="left"/>
      </w:pPr>
      <w:r>
        <w:t xml:space="preserve">Szertics Gergely: </w:t>
      </w:r>
      <w:r w:rsidR="00C576B4">
        <w:t>Léteznek-e posztmodern vállalatok?</w:t>
      </w:r>
      <w:r>
        <w:t xml:space="preserve"> </w:t>
      </w:r>
      <w:hyperlink r:id="rId10" w:history="1">
        <w:r w:rsidRPr="00C60CB7">
          <w:rPr>
            <w:rStyle w:val="Hyperlink"/>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C576B4">
      <w:r>
        <w:t>Sørensen, Jesper B. 2001: The Strength of Corporate Culture and the Reliability of Firm Performance</w:t>
      </w:r>
    </w:p>
    <w:p w:rsidR="00C576B4" w:rsidRDefault="00C576B4" w:rsidP="00C576B4">
      <w:r>
        <w:lastRenderedPageBreak/>
        <w:t>Taylor, B. C. 2005: Postmodern Theory. In S. May &amp; D. Mumby (Eds.), Engaging Organizational Communication Theory And Research (pp. 288). Thousand Oaks, CA: Sage Publications, Inc.</w:t>
      </w:r>
    </w:p>
    <w:p w:rsidR="00C576B4" w:rsidRDefault="00C576B4" w:rsidP="00C576B4">
      <w:r>
        <w:t>Trice, H. M. - Beyer, Janice M. 1993: The Cultures of Work Organizations</w:t>
      </w:r>
    </w:p>
    <w:p w:rsidR="00C576B4" w:rsidRDefault="00C576B4" w:rsidP="00C576B4">
      <w:r>
        <w:t>Töffler Tibor 2008: Hatalom – autoritás – legitimitás Politológiai alapfogalmak ortodox megközelítésben</w:t>
      </w:r>
    </w:p>
    <w:p w:rsidR="00C576B4" w:rsidRDefault="00C576B4" w:rsidP="00C576B4">
      <w:r>
        <w:t>Van Maanen, John - Schein, E. H. 1979: Toward a Theory of Organizational Socialization</w:t>
      </w:r>
    </w:p>
    <w:p w:rsidR="00C576B4" w:rsidRDefault="00C576B4" w:rsidP="00C576B4">
      <w:r>
        <w:t>Vekerdy Ida 2008: Humán Erőforrás Menedzsment I.</w:t>
      </w:r>
    </w:p>
    <w:p w:rsidR="00E30D27" w:rsidRPr="00066836" w:rsidRDefault="00C576B4" w:rsidP="00C576B4">
      <w:r>
        <w:t>Weick, Karl E. 1985: The significance of corporate culture</w:t>
      </w:r>
    </w:p>
    <w:sectPr w:rsidR="00E30D27" w:rsidRPr="00066836" w:rsidSect="0052404E">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40F" w:rsidRDefault="00C7440F" w:rsidP="001E4E73">
      <w:pPr>
        <w:spacing w:after="0" w:line="240" w:lineRule="auto"/>
      </w:pPr>
      <w:r>
        <w:separator/>
      </w:r>
    </w:p>
  </w:endnote>
  <w:endnote w:type="continuationSeparator" w:id="0">
    <w:p w:rsidR="00C7440F" w:rsidRDefault="00C7440F"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713" w:rsidRDefault="00870713" w:rsidP="001E4E73">
    <w:pPr>
      <w:pStyle w:val="Footer"/>
    </w:pPr>
  </w:p>
  <w:p w:rsidR="00870713" w:rsidRDefault="008707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40F" w:rsidRDefault="00C7440F" w:rsidP="001E4E73">
      <w:pPr>
        <w:spacing w:after="0" w:line="240" w:lineRule="auto"/>
      </w:pPr>
      <w:r>
        <w:separator/>
      </w:r>
    </w:p>
  </w:footnote>
  <w:footnote w:type="continuationSeparator" w:id="0">
    <w:p w:rsidR="00C7440F" w:rsidRDefault="00C7440F" w:rsidP="001E4E73">
      <w:pPr>
        <w:spacing w:after="0" w:line="240" w:lineRule="auto"/>
      </w:pPr>
      <w:r>
        <w:continuationSeparator/>
      </w:r>
    </w:p>
  </w:footnote>
  <w:footnote w:id="1">
    <w:p w:rsidR="00870713" w:rsidRDefault="00870713"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870713" w:rsidRPr="00C045E9" w:rsidRDefault="00870713"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w:t>
      </w:r>
      <w:r w:rsidRPr="00C045E9">
        <w:rPr>
          <w:sz w:val="20"/>
          <w:szCs w:val="20"/>
        </w:rPr>
        <w:t>Szertics Gergely, internetes forrás, link az irodalomjegyzékben</w:t>
      </w:r>
    </w:p>
    <w:p w:rsidR="00870713" w:rsidRDefault="00870713" w:rsidP="008E4805">
      <w:pPr>
        <w:pStyle w:val="FootnoteText"/>
      </w:pPr>
    </w:p>
  </w:footnote>
  <w:footnote w:id="3">
    <w:p w:rsidR="00870713" w:rsidRDefault="00870713" w:rsidP="00775D83">
      <w:pPr>
        <w:pStyle w:val="FootnoteText"/>
      </w:pPr>
      <w:r>
        <w:rPr>
          <w:rStyle w:val="FootnoteReference"/>
        </w:rPr>
        <w:footnoteRef/>
      </w:r>
      <w:r>
        <w:t xml:space="preserve"> </w:t>
      </w:r>
      <w:r>
        <w:t>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4"/>
  </w:num>
  <w:num w:numId="2">
    <w:abstractNumId w:val="10"/>
  </w:num>
  <w:num w:numId="3">
    <w:abstractNumId w:val="0"/>
  </w:num>
  <w:num w:numId="4">
    <w:abstractNumId w:val="2"/>
  </w:num>
  <w:num w:numId="5">
    <w:abstractNumId w:val="20"/>
  </w:num>
  <w:num w:numId="6">
    <w:abstractNumId w:val="5"/>
  </w:num>
  <w:num w:numId="7">
    <w:abstractNumId w:val="17"/>
  </w:num>
  <w:num w:numId="8">
    <w:abstractNumId w:val="23"/>
  </w:num>
  <w:num w:numId="9">
    <w:abstractNumId w:val="21"/>
  </w:num>
  <w:num w:numId="10">
    <w:abstractNumId w:val="18"/>
  </w:num>
  <w:num w:numId="11">
    <w:abstractNumId w:val="9"/>
  </w:num>
  <w:num w:numId="12">
    <w:abstractNumId w:val="7"/>
  </w:num>
  <w:num w:numId="13">
    <w:abstractNumId w:val="6"/>
  </w:num>
  <w:num w:numId="14">
    <w:abstractNumId w:val="22"/>
  </w:num>
  <w:num w:numId="15">
    <w:abstractNumId w:val="24"/>
  </w:num>
  <w:num w:numId="16">
    <w:abstractNumId w:val="1"/>
  </w:num>
  <w:num w:numId="17">
    <w:abstractNumId w:val="16"/>
  </w:num>
  <w:num w:numId="18">
    <w:abstractNumId w:val="8"/>
  </w:num>
  <w:num w:numId="19">
    <w:abstractNumId w:val="15"/>
  </w:num>
  <w:num w:numId="20">
    <w:abstractNumId w:val="13"/>
  </w:num>
  <w:num w:numId="21">
    <w:abstractNumId w:val="3"/>
  </w:num>
  <w:num w:numId="22">
    <w:abstractNumId w:val="19"/>
  </w:num>
  <w:num w:numId="23">
    <w:abstractNumId w:val="11"/>
  </w:num>
  <w:num w:numId="24">
    <w:abstractNumId w:val="4"/>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ED1"/>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66836"/>
    <w:rsid w:val="000671EC"/>
    <w:rsid w:val="000725F8"/>
    <w:rsid w:val="00073178"/>
    <w:rsid w:val="00076530"/>
    <w:rsid w:val="00076B80"/>
    <w:rsid w:val="00076DB5"/>
    <w:rsid w:val="00080056"/>
    <w:rsid w:val="00080A71"/>
    <w:rsid w:val="00080F46"/>
    <w:rsid w:val="0008390A"/>
    <w:rsid w:val="0008435E"/>
    <w:rsid w:val="0008519E"/>
    <w:rsid w:val="00086539"/>
    <w:rsid w:val="00086C3A"/>
    <w:rsid w:val="00087895"/>
    <w:rsid w:val="000906B8"/>
    <w:rsid w:val="00092D8A"/>
    <w:rsid w:val="00097FF4"/>
    <w:rsid w:val="000A251F"/>
    <w:rsid w:val="000B24C9"/>
    <w:rsid w:val="000B2A80"/>
    <w:rsid w:val="000B2D9E"/>
    <w:rsid w:val="000B42D3"/>
    <w:rsid w:val="000B75FE"/>
    <w:rsid w:val="000C59A0"/>
    <w:rsid w:val="000D17D3"/>
    <w:rsid w:val="000D5797"/>
    <w:rsid w:val="000D5B23"/>
    <w:rsid w:val="000E4EC5"/>
    <w:rsid w:val="000E5626"/>
    <w:rsid w:val="000E623D"/>
    <w:rsid w:val="000E6337"/>
    <w:rsid w:val="000E6FC8"/>
    <w:rsid w:val="000E700D"/>
    <w:rsid w:val="000F2DEB"/>
    <w:rsid w:val="000F2FCD"/>
    <w:rsid w:val="000F3C85"/>
    <w:rsid w:val="000F58E8"/>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279BE"/>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C93"/>
    <w:rsid w:val="001962A0"/>
    <w:rsid w:val="00196521"/>
    <w:rsid w:val="00196848"/>
    <w:rsid w:val="001A06C4"/>
    <w:rsid w:val="001A2219"/>
    <w:rsid w:val="001A2B1D"/>
    <w:rsid w:val="001A3299"/>
    <w:rsid w:val="001A4849"/>
    <w:rsid w:val="001B2423"/>
    <w:rsid w:val="001B2B49"/>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1E23"/>
    <w:rsid w:val="002129E7"/>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1FA3"/>
    <w:rsid w:val="002445BE"/>
    <w:rsid w:val="0024635D"/>
    <w:rsid w:val="00246ED0"/>
    <w:rsid w:val="0024770B"/>
    <w:rsid w:val="0024780A"/>
    <w:rsid w:val="0025439C"/>
    <w:rsid w:val="00254EF3"/>
    <w:rsid w:val="00256B71"/>
    <w:rsid w:val="00260209"/>
    <w:rsid w:val="00261FEB"/>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67F"/>
    <w:rsid w:val="002A4852"/>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D7FF5"/>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7D1B"/>
    <w:rsid w:val="00327F88"/>
    <w:rsid w:val="003340FF"/>
    <w:rsid w:val="00334238"/>
    <w:rsid w:val="00335BCF"/>
    <w:rsid w:val="003413E9"/>
    <w:rsid w:val="003441D2"/>
    <w:rsid w:val="00344252"/>
    <w:rsid w:val="00344DE6"/>
    <w:rsid w:val="00346CEF"/>
    <w:rsid w:val="00352114"/>
    <w:rsid w:val="0035319A"/>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4A7F"/>
    <w:rsid w:val="003D6DE2"/>
    <w:rsid w:val="003E1667"/>
    <w:rsid w:val="003E2FB4"/>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A631F"/>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502F78"/>
    <w:rsid w:val="00505098"/>
    <w:rsid w:val="00505F2F"/>
    <w:rsid w:val="005062AF"/>
    <w:rsid w:val="0051022F"/>
    <w:rsid w:val="00511BBF"/>
    <w:rsid w:val="00513322"/>
    <w:rsid w:val="00517A87"/>
    <w:rsid w:val="00520880"/>
    <w:rsid w:val="00521765"/>
    <w:rsid w:val="0052404E"/>
    <w:rsid w:val="00524AB4"/>
    <w:rsid w:val="00532BDA"/>
    <w:rsid w:val="00533B21"/>
    <w:rsid w:val="00535C26"/>
    <w:rsid w:val="00540AD2"/>
    <w:rsid w:val="00543FC7"/>
    <w:rsid w:val="005515AD"/>
    <w:rsid w:val="00551AE9"/>
    <w:rsid w:val="00551D38"/>
    <w:rsid w:val="00551F8B"/>
    <w:rsid w:val="00560536"/>
    <w:rsid w:val="00560AA2"/>
    <w:rsid w:val="00563677"/>
    <w:rsid w:val="00563B2E"/>
    <w:rsid w:val="00563BC4"/>
    <w:rsid w:val="00565186"/>
    <w:rsid w:val="00567DD7"/>
    <w:rsid w:val="005718FD"/>
    <w:rsid w:val="00571D73"/>
    <w:rsid w:val="00572765"/>
    <w:rsid w:val="005737C2"/>
    <w:rsid w:val="00573B1E"/>
    <w:rsid w:val="00574D41"/>
    <w:rsid w:val="00575F2B"/>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945"/>
    <w:rsid w:val="00637EAA"/>
    <w:rsid w:val="006412A0"/>
    <w:rsid w:val="00643482"/>
    <w:rsid w:val="0064369E"/>
    <w:rsid w:val="006456A3"/>
    <w:rsid w:val="00647E20"/>
    <w:rsid w:val="006509A5"/>
    <w:rsid w:val="006510B4"/>
    <w:rsid w:val="00651E8B"/>
    <w:rsid w:val="00652EC7"/>
    <w:rsid w:val="0065586E"/>
    <w:rsid w:val="00656250"/>
    <w:rsid w:val="006568ED"/>
    <w:rsid w:val="00656BE9"/>
    <w:rsid w:val="0065713B"/>
    <w:rsid w:val="00657324"/>
    <w:rsid w:val="00657747"/>
    <w:rsid w:val="00661207"/>
    <w:rsid w:val="00662DB4"/>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103"/>
    <w:rsid w:val="006B3315"/>
    <w:rsid w:val="006B3FA6"/>
    <w:rsid w:val="006B4BB2"/>
    <w:rsid w:val="006B5A11"/>
    <w:rsid w:val="006B5CC4"/>
    <w:rsid w:val="006B7038"/>
    <w:rsid w:val="006B7675"/>
    <w:rsid w:val="006C1049"/>
    <w:rsid w:val="006C19D6"/>
    <w:rsid w:val="006C3125"/>
    <w:rsid w:val="006C3401"/>
    <w:rsid w:val="006C5EC5"/>
    <w:rsid w:val="006D607C"/>
    <w:rsid w:val="006E2456"/>
    <w:rsid w:val="006E3237"/>
    <w:rsid w:val="006E42BA"/>
    <w:rsid w:val="006E432B"/>
    <w:rsid w:val="006E583E"/>
    <w:rsid w:val="006E5AE5"/>
    <w:rsid w:val="006E68B6"/>
    <w:rsid w:val="006E6F8E"/>
    <w:rsid w:val="006F0E85"/>
    <w:rsid w:val="0070115B"/>
    <w:rsid w:val="00706902"/>
    <w:rsid w:val="007101A3"/>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49FE"/>
    <w:rsid w:val="00746C44"/>
    <w:rsid w:val="00746F79"/>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E14"/>
    <w:rsid w:val="007A1B90"/>
    <w:rsid w:val="007A21FD"/>
    <w:rsid w:val="007A252A"/>
    <w:rsid w:val="007A2722"/>
    <w:rsid w:val="007A2FCC"/>
    <w:rsid w:val="007A3608"/>
    <w:rsid w:val="007A4407"/>
    <w:rsid w:val="007B0736"/>
    <w:rsid w:val="007B0FF7"/>
    <w:rsid w:val="007B1648"/>
    <w:rsid w:val="007B1EB5"/>
    <w:rsid w:val="007B40CD"/>
    <w:rsid w:val="007B5E90"/>
    <w:rsid w:val="007C1324"/>
    <w:rsid w:val="007C2463"/>
    <w:rsid w:val="007C594B"/>
    <w:rsid w:val="007C60BA"/>
    <w:rsid w:val="007C6EED"/>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93"/>
    <w:rsid w:val="008A7EF7"/>
    <w:rsid w:val="008B0C22"/>
    <w:rsid w:val="008B1431"/>
    <w:rsid w:val="008B2F0B"/>
    <w:rsid w:val="008B415B"/>
    <w:rsid w:val="008B4EA0"/>
    <w:rsid w:val="008B6BDE"/>
    <w:rsid w:val="008B7B8D"/>
    <w:rsid w:val="008C1FBC"/>
    <w:rsid w:val="008C21E2"/>
    <w:rsid w:val="008C3642"/>
    <w:rsid w:val="008C431C"/>
    <w:rsid w:val="008C47B1"/>
    <w:rsid w:val="008C4D2A"/>
    <w:rsid w:val="008C6A0F"/>
    <w:rsid w:val="008D138F"/>
    <w:rsid w:val="008D4E29"/>
    <w:rsid w:val="008E116F"/>
    <w:rsid w:val="008E32B6"/>
    <w:rsid w:val="008E34FB"/>
    <w:rsid w:val="008E3E82"/>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52AB"/>
    <w:rsid w:val="0093602F"/>
    <w:rsid w:val="0093663F"/>
    <w:rsid w:val="009379F0"/>
    <w:rsid w:val="00940847"/>
    <w:rsid w:val="00940B89"/>
    <w:rsid w:val="00944011"/>
    <w:rsid w:val="009446F5"/>
    <w:rsid w:val="009448CA"/>
    <w:rsid w:val="009449E0"/>
    <w:rsid w:val="00950F2B"/>
    <w:rsid w:val="00952101"/>
    <w:rsid w:val="0095419C"/>
    <w:rsid w:val="00955379"/>
    <w:rsid w:val="009556ED"/>
    <w:rsid w:val="009615F8"/>
    <w:rsid w:val="00961AE1"/>
    <w:rsid w:val="00962A9F"/>
    <w:rsid w:val="00966E30"/>
    <w:rsid w:val="009679D7"/>
    <w:rsid w:val="009719BF"/>
    <w:rsid w:val="00971D4F"/>
    <w:rsid w:val="00971E3C"/>
    <w:rsid w:val="0097291C"/>
    <w:rsid w:val="00975944"/>
    <w:rsid w:val="009810E8"/>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18B0"/>
    <w:rsid w:val="009C1D60"/>
    <w:rsid w:val="009C640D"/>
    <w:rsid w:val="009C6FE5"/>
    <w:rsid w:val="009C761C"/>
    <w:rsid w:val="009D08D1"/>
    <w:rsid w:val="009D2F77"/>
    <w:rsid w:val="009D3366"/>
    <w:rsid w:val="009D3825"/>
    <w:rsid w:val="009E2069"/>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D22"/>
    <w:rsid w:val="00A80E77"/>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D6351"/>
    <w:rsid w:val="00AE06DE"/>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318F"/>
    <w:rsid w:val="00B6717D"/>
    <w:rsid w:val="00B707E2"/>
    <w:rsid w:val="00B72D07"/>
    <w:rsid w:val="00B74413"/>
    <w:rsid w:val="00B76472"/>
    <w:rsid w:val="00B77BA0"/>
    <w:rsid w:val="00B836B9"/>
    <w:rsid w:val="00B838D3"/>
    <w:rsid w:val="00B83BD0"/>
    <w:rsid w:val="00B83F93"/>
    <w:rsid w:val="00B8764D"/>
    <w:rsid w:val="00B90207"/>
    <w:rsid w:val="00B909A5"/>
    <w:rsid w:val="00B93734"/>
    <w:rsid w:val="00B97037"/>
    <w:rsid w:val="00BA04A7"/>
    <w:rsid w:val="00BA1EB2"/>
    <w:rsid w:val="00BA4A5E"/>
    <w:rsid w:val="00BA4FE8"/>
    <w:rsid w:val="00BB1E9A"/>
    <w:rsid w:val="00BB265F"/>
    <w:rsid w:val="00BB41DD"/>
    <w:rsid w:val="00BB48F9"/>
    <w:rsid w:val="00BB56AD"/>
    <w:rsid w:val="00BB7E81"/>
    <w:rsid w:val="00BC45CF"/>
    <w:rsid w:val="00BD25A3"/>
    <w:rsid w:val="00BD3839"/>
    <w:rsid w:val="00BD617C"/>
    <w:rsid w:val="00BD6BD9"/>
    <w:rsid w:val="00BD6CC2"/>
    <w:rsid w:val="00BD7DFB"/>
    <w:rsid w:val="00BE00B6"/>
    <w:rsid w:val="00BE37FD"/>
    <w:rsid w:val="00BE5333"/>
    <w:rsid w:val="00BE652A"/>
    <w:rsid w:val="00BE7CFA"/>
    <w:rsid w:val="00BF1235"/>
    <w:rsid w:val="00BF1340"/>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735"/>
    <w:rsid w:val="00C56884"/>
    <w:rsid w:val="00C576B4"/>
    <w:rsid w:val="00C65956"/>
    <w:rsid w:val="00C66B31"/>
    <w:rsid w:val="00C677D1"/>
    <w:rsid w:val="00C67DE5"/>
    <w:rsid w:val="00C72641"/>
    <w:rsid w:val="00C727C8"/>
    <w:rsid w:val="00C7440F"/>
    <w:rsid w:val="00C751B0"/>
    <w:rsid w:val="00C77027"/>
    <w:rsid w:val="00C77568"/>
    <w:rsid w:val="00C80D36"/>
    <w:rsid w:val="00C812C2"/>
    <w:rsid w:val="00C83315"/>
    <w:rsid w:val="00C920EF"/>
    <w:rsid w:val="00C93CD4"/>
    <w:rsid w:val="00CA11C6"/>
    <w:rsid w:val="00CA1A3E"/>
    <w:rsid w:val="00CA3684"/>
    <w:rsid w:val="00CA447F"/>
    <w:rsid w:val="00CA5036"/>
    <w:rsid w:val="00CA5AAC"/>
    <w:rsid w:val="00CB05AB"/>
    <w:rsid w:val="00CB0D6B"/>
    <w:rsid w:val="00CB5571"/>
    <w:rsid w:val="00CB5A33"/>
    <w:rsid w:val="00CB613C"/>
    <w:rsid w:val="00CB68C5"/>
    <w:rsid w:val="00CC04EB"/>
    <w:rsid w:val="00CC3210"/>
    <w:rsid w:val="00CC5B90"/>
    <w:rsid w:val="00CC76C9"/>
    <w:rsid w:val="00CC76CD"/>
    <w:rsid w:val="00CC792E"/>
    <w:rsid w:val="00CC7DCE"/>
    <w:rsid w:val="00CC7E55"/>
    <w:rsid w:val="00CD0CE7"/>
    <w:rsid w:val="00CD383F"/>
    <w:rsid w:val="00CD4A5D"/>
    <w:rsid w:val="00CD4C6A"/>
    <w:rsid w:val="00CD5D05"/>
    <w:rsid w:val="00CE1024"/>
    <w:rsid w:val="00CE32AA"/>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34FA"/>
    <w:rsid w:val="00D24223"/>
    <w:rsid w:val="00D32586"/>
    <w:rsid w:val="00D341AE"/>
    <w:rsid w:val="00D34767"/>
    <w:rsid w:val="00D35FD4"/>
    <w:rsid w:val="00D40BAB"/>
    <w:rsid w:val="00D41A90"/>
    <w:rsid w:val="00D431EE"/>
    <w:rsid w:val="00D43B9D"/>
    <w:rsid w:val="00D4627B"/>
    <w:rsid w:val="00D46965"/>
    <w:rsid w:val="00D476D5"/>
    <w:rsid w:val="00D50320"/>
    <w:rsid w:val="00D50362"/>
    <w:rsid w:val="00D51C4A"/>
    <w:rsid w:val="00D533D9"/>
    <w:rsid w:val="00D55122"/>
    <w:rsid w:val="00D57746"/>
    <w:rsid w:val="00D57D02"/>
    <w:rsid w:val="00D6076B"/>
    <w:rsid w:val="00D6082A"/>
    <w:rsid w:val="00D6293A"/>
    <w:rsid w:val="00D66188"/>
    <w:rsid w:val="00D709A6"/>
    <w:rsid w:val="00D70BEB"/>
    <w:rsid w:val="00D7401B"/>
    <w:rsid w:val="00D748D8"/>
    <w:rsid w:val="00D74A68"/>
    <w:rsid w:val="00D74C54"/>
    <w:rsid w:val="00D75CFE"/>
    <w:rsid w:val="00D77262"/>
    <w:rsid w:val="00D77443"/>
    <w:rsid w:val="00D85F1C"/>
    <w:rsid w:val="00D91156"/>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294F"/>
    <w:rsid w:val="00DC5CD6"/>
    <w:rsid w:val="00DC6317"/>
    <w:rsid w:val="00DC6926"/>
    <w:rsid w:val="00DC77F4"/>
    <w:rsid w:val="00DD08E9"/>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4B9"/>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0AAA"/>
    <w:rsid w:val="00E446C2"/>
    <w:rsid w:val="00E531A0"/>
    <w:rsid w:val="00E54141"/>
    <w:rsid w:val="00E56426"/>
    <w:rsid w:val="00E60462"/>
    <w:rsid w:val="00E61DE4"/>
    <w:rsid w:val="00E633AB"/>
    <w:rsid w:val="00E65D34"/>
    <w:rsid w:val="00E67D69"/>
    <w:rsid w:val="00E71DED"/>
    <w:rsid w:val="00E74522"/>
    <w:rsid w:val="00E75212"/>
    <w:rsid w:val="00E8023C"/>
    <w:rsid w:val="00E81BD6"/>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296A"/>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286"/>
    <w:rsid w:val="00F8684C"/>
    <w:rsid w:val="00F87071"/>
    <w:rsid w:val="00F90CD8"/>
    <w:rsid w:val="00F90E56"/>
    <w:rsid w:val="00F94BCC"/>
    <w:rsid w:val="00F95AE8"/>
    <w:rsid w:val="00F97D02"/>
    <w:rsid w:val="00FA1509"/>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6440"/>
    <w:rsid w:val="00FD0974"/>
    <w:rsid w:val="00FD0EFC"/>
    <w:rsid w:val="00FD441B"/>
    <w:rsid w:val="00FD74F7"/>
    <w:rsid w:val="00FE1EF2"/>
    <w:rsid w:val="00FE2BF8"/>
    <w:rsid w:val="00FE3701"/>
    <w:rsid w:val="00FE4CBC"/>
    <w:rsid w:val="00FE78A0"/>
    <w:rsid w:val="00FE7D61"/>
    <w:rsid w:val="00FF32D2"/>
    <w:rsid w:val="00FF3DF0"/>
    <w:rsid w:val="00FF4880"/>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hage\Desktop\Szakdolgozat%20anyagok\dolgozat\kategoria_elemz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u-HU"/>
  <c:style val="5"/>
  <c:chart>
    <c:title>
      <c:tx>
        <c:rich>
          <a:bodyPr/>
          <a:lstStyle/>
          <a:p>
            <a:pPr>
              <a:defRPr/>
            </a:pPr>
            <a:r>
              <a:rPr lang="hu-HU" sz="1200" b="0"/>
              <a:t>százalékos</a:t>
            </a:r>
            <a:r>
              <a:rPr lang="hu-HU" sz="1200" b="0" baseline="0"/>
              <a:t> eloszlások (kerekítve)</a:t>
            </a:r>
            <a:endParaRPr lang="hu-HU" sz="1200" b="0"/>
          </a:p>
        </c:rich>
      </c:tx>
    </c:title>
    <c:plotArea>
      <c:layout/>
      <c:pieChart>
        <c:varyColors val="1"/>
        <c:ser>
          <c:idx val="0"/>
          <c:order val="0"/>
          <c:dLbls>
            <c:showVal val="1"/>
            <c:showLeaderLines val="1"/>
          </c:dLbls>
          <c:cat>
            <c:strRef>
              <c:f>Sheet1!$U$11:$U$20</c:f>
              <c:strCache>
                <c:ptCount val="10"/>
                <c:pt idx="0">
                  <c:v>innovatív jelleg (D/b)</c:v>
                </c:pt>
                <c:pt idx="1">
                  <c:v>külső környezet (H/b)</c:v>
                </c:pt>
                <c:pt idx="2">
                  <c:v>hosszútáv (B/b)</c:v>
                </c:pt>
                <c:pt idx="3">
                  <c:v>teljesítményorientáció (E/a)</c:v>
                </c:pt>
                <c:pt idx="4">
                  <c:v>külső motivációk (C/a)</c:v>
                </c:pt>
                <c:pt idx="5">
                  <c:v>belső motivációk (C/b)</c:v>
                </c:pt>
                <c:pt idx="6">
                  <c:v>belső orientáció (H/a)</c:v>
                </c:pt>
                <c:pt idx="7">
                  <c:v>csoportos (F/b)</c:v>
                </c:pt>
                <c:pt idx="8">
                  <c:v>emberi kapcsolatok (E/b)</c:v>
                </c:pt>
                <c:pt idx="9">
                  <c:v>egyéb</c:v>
                </c:pt>
              </c:strCache>
            </c:strRef>
          </c:cat>
          <c:val>
            <c:numRef>
              <c:f>Sheet1!$V$11:$V$20</c:f>
              <c:numCache>
                <c:formatCode>0%</c:formatCode>
                <c:ptCount val="10"/>
                <c:pt idx="0">
                  <c:v>0.171875</c:v>
                </c:pt>
                <c:pt idx="1">
                  <c:v>0.14843750000000008</c:v>
                </c:pt>
                <c:pt idx="2">
                  <c:v>0.12109375000000008</c:v>
                </c:pt>
                <c:pt idx="3">
                  <c:v>0.1171875</c:v>
                </c:pt>
                <c:pt idx="4">
                  <c:v>0.1171875</c:v>
                </c:pt>
                <c:pt idx="5">
                  <c:v>0.10546875000000004</c:v>
                </c:pt>
                <c:pt idx="6">
                  <c:v>8.5937500000000028E-2</c:v>
                </c:pt>
                <c:pt idx="7">
                  <c:v>4.2968750000000014E-2</c:v>
                </c:pt>
                <c:pt idx="8">
                  <c:v>3.90625E-2</c:v>
                </c:pt>
                <c:pt idx="9">
                  <c:v>5.8593750000000014E-2</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FA52C6-6515-4AD3-B9B2-66B9E1880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53537</TotalTime>
  <Pages>39</Pages>
  <Words>9652</Words>
  <Characters>66606</Characters>
  <Application>Microsoft Office Word</Application>
  <DocSecurity>0</DocSecurity>
  <Lines>555</Lines>
  <Paragraphs>152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76106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1204</cp:revision>
  <dcterms:created xsi:type="dcterms:W3CDTF">2014-02-05T18:19:00Z</dcterms:created>
  <dcterms:modified xsi:type="dcterms:W3CDTF">2015-04-13T17:40:00Z</dcterms:modified>
</cp:coreProperties>
</file>