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7E967">
      <w:pPr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>mnist数据集的图像分类任务流构建及预测</w:t>
      </w:r>
    </w:p>
    <w:p w14:paraId="4A3C8B6E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 实例背景</w:t>
      </w:r>
    </w:p>
    <w:p w14:paraId="22D7F1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手写数字识别是图像识别领域基本任务之一，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目的在于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通过机器学习或深度学习算法将每张手写数字图片分类到0 - 9的数字标签中。在海量的手写数字图像数据集中，MNIST 数据集被学术界、工业界广泛研究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与应用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 w14:paraId="7B2075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该实例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NK-I深度学习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平台提供的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任务流组件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基于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TensorFlow 框架构建一个简单的神经网络来实现 MNIST 手写数字识别。通过学习，您可了解到如何通过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NK-I深度学习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平台实现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您任务流构建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 w14:paraId="45E2C98C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 数据集介绍</w:t>
      </w:r>
    </w:p>
    <w:p w14:paraId="6A46B87E"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用户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可以直接从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NK-I深度学习平台提供的公有数据集中使用MNIST数据集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，该数据集由来自250个不同人手写的数字构成，共包含60,000个训练数据，10,000个测试数据，每个数据都是一张28px * 28px大小的灰度图像。手写数字图像示例如下：</w:t>
      </w:r>
    </w:p>
    <w:p w14:paraId="43716BB4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019675" cy="4733925"/>
            <wp:effectExtent l="0" t="0" r="9525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FFDEC7">
      <w:pPr>
        <w:rPr>
          <w:rFonts w:ascii="宋体" w:hAnsi="宋体" w:eastAsia="宋体" w:cs="宋体"/>
          <w:sz w:val="21"/>
          <w:szCs w:val="21"/>
        </w:rPr>
      </w:pPr>
    </w:p>
    <w:p w14:paraId="50BC751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实例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准确率：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99%左右</w:t>
      </w:r>
    </w:p>
    <w:p w14:paraId="7CDD8548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整体流程：</w:t>
      </w:r>
    </w:p>
    <w:p w14:paraId="3E9A84FE"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在NK-I深度学习平台中新建项目及任务流。</w:t>
      </w:r>
    </w:p>
    <w:p w14:paraId="6CA1F7BA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新建项目成功后，新建任务流：</w:t>
      </w:r>
    </w:p>
    <w:p w14:paraId="0362FBEF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21FFC6E2"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在画布中使用组件构建任务流，任务流整体流程如下：</w:t>
      </w:r>
    </w:p>
    <w:p w14:paraId="71E6AC33"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4220845"/>
            <wp:effectExtent l="0" t="0" r="1079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7599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15151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sz w:val="21"/>
          <w:szCs w:val="21"/>
          <w:lang w:eastAsia="zh-CN"/>
        </w:rPr>
        <w:t>注：任务流</w:t>
      </w:r>
      <w:r>
        <w:rPr>
          <w:rFonts w:ascii="Arial" w:hAnsi="Arial" w:eastAsia="Arial" w:cs="Arial"/>
          <w:i w:val="0"/>
          <w:caps w:val="0"/>
          <w:color w:val="151515"/>
          <w:spacing w:val="0"/>
          <w:sz w:val="21"/>
          <w:szCs w:val="21"/>
          <w:shd w:val="clear" w:fill="FFFFFF"/>
        </w:rPr>
        <w:t>搭建过程中若连线有误</w:t>
      </w:r>
      <w:r>
        <w:rPr>
          <w:rFonts w:hint="eastAsia" w:ascii="Arial" w:hAnsi="Arial" w:eastAsia="宋体" w:cs="Arial"/>
          <w:i w:val="0"/>
          <w:caps w:val="0"/>
          <w:color w:val="151515"/>
          <w:spacing w:val="0"/>
          <w:sz w:val="21"/>
          <w:szCs w:val="21"/>
          <w:shd w:val="clear" w:fill="FFFFFF"/>
          <w:lang w:eastAsia="zh-CN"/>
        </w:rPr>
        <w:t>或想要删除</w:t>
      </w:r>
      <w:r>
        <w:rPr>
          <w:rFonts w:hint="eastAsia" w:ascii="Arial" w:hAnsi="Arial" w:eastAsia="宋体" w:cs="Arial"/>
          <w:i w:val="0"/>
          <w:caps w:val="0"/>
          <w:color w:val="151515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Arial" w:hAnsi="Arial" w:eastAsia="宋体" w:cs="Arial"/>
          <w:i w:val="0"/>
          <w:caps w:val="0"/>
          <w:color w:val="151515"/>
          <w:spacing w:val="0"/>
          <w:sz w:val="21"/>
          <w:szCs w:val="21"/>
          <w:shd w:val="clear" w:fill="FFFFFF"/>
          <w:lang w:eastAsia="zh-CN"/>
        </w:rPr>
        <w:t>更换组件您</w:t>
      </w:r>
      <w:r>
        <w:rPr>
          <w:rFonts w:ascii="Arial" w:hAnsi="Arial" w:eastAsia="Arial" w:cs="Arial"/>
          <w:i w:val="0"/>
          <w:caps w:val="0"/>
          <w:color w:val="151515"/>
          <w:spacing w:val="0"/>
          <w:sz w:val="21"/>
          <w:szCs w:val="21"/>
          <w:shd w:val="clear" w:fill="FFFFFF"/>
        </w:rPr>
        <w:t>可通过</w:t>
      </w:r>
      <w:r>
        <w:rPr>
          <w:rFonts w:hint="eastAsia" w:ascii="Arial" w:hAnsi="Arial" w:eastAsia="宋体" w:cs="Arial"/>
          <w:i w:val="0"/>
          <w:caps w:val="0"/>
          <w:color w:val="151515"/>
          <w:spacing w:val="0"/>
          <w:sz w:val="21"/>
          <w:szCs w:val="21"/>
          <w:shd w:val="clear" w:fill="FFFFFF"/>
          <w:lang w:eastAsia="zh-CN"/>
        </w:rPr>
        <w:t>横向导航栏左上方“删除关系（节点）”</w:t>
      </w:r>
      <w:r>
        <w:rPr>
          <w:rFonts w:ascii="Arial" w:hAnsi="Arial" w:eastAsia="Arial" w:cs="Arial"/>
          <w:i w:val="0"/>
          <w:caps w:val="0"/>
          <w:color w:val="151515"/>
          <w:spacing w:val="0"/>
          <w:sz w:val="21"/>
          <w:szCs w:val="21"/>
          <w:shd w:val="clear" w:fill="FFFFFF"/>
        </w:rPr>
        <w:t>删除连线</w:t>
      </w:r>
      <w:r>
        <w:rPr>
          <w:rFonts w:hint="eastAsia" w:ascii="Arial" w:hAnsi="Arial" w:eastAsia="宋体" w:cs="Arial"/>
          <w:i w:val="0"/>
          <w:caps w:val="0"/>
          <w:color w:val="151515"/>
          <w:spacing w:val="0"/>
          <w:sz w:val="21"/>
          <w:szCs w:val="21"/>
          <w:shd w:val="clear" w:fill="FFFFFF"/>
          <w:lang w:eastAsia="zh-CN"/>
        </w:rPr>
        <w:t>（组件）</w:t>
      </w:r>
    </w:p>
    <w:p w14:paraId="0E9E3BF1">
      <w:pPr>
        <w:numPr>
          <w:ilvl w:val="0"/>
          <w:numId w:val="0"/>
        </w:numPr>
        <w:ind w:firstLine="422" w:firstLineChars="200"/>
        <w:rPr>
          <w:rFonts w:hint="eastAsia" w:ascii="Arial" w:hAnsi="Arial" w:eastAsia="宋体" w:cs="Arial"/>
          <w:b/>
          <w:bCs/>
          <w:i w:val="0"/>
          <w:caps w:val="0"/>
          <w:color w:val="15151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51515"/>
          <w:spacing w:val="0"/>
          <w:sz w:val="21"/>
          <w:szCs w:val="21"/>
          <w:shd w:val="clear" w:fill="FFFFFF"/>
          <w:lang w:eastAsia="zh-CN"/>
        </w:rPr>
        <w:t>数据准备：</w:t>
      </w:r>
    </w:p>
    <w:p w14:paraId="7FF54739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选用</w:t>
      </w:r>
      <w:r>
        <w:rPr>
          <w:rFonts w:hint="eastAsia"/>
          <w:sz w:val="21"/>
          <w:szCs w:val="21"/>
          <w:lang w:val="en-US" w:eastAsia="zh-CN"/>
        </w:rPr>
        <w:t>NK-I</w:t>
      </w:r>
      <w:r>
        <w:rPr>
          <w:rFonts w:hint="eastAsia"/>
          <w:sz w:val="21"/>
          <w:szCs w:val="21"/>
          <w:lang w:eastAsia="zh-CN"/>
        </w:rPr>
        <w:t>深度学习平台提供的公有数据集</w:t>
      </w:r>
      <w:r>
        <w:rPr>
          <w:rFonts w:hint="eastAsia"/>
          <w:sz w:val="21"/>
          <w:szCs w:val="21"/>
          <w:lang w:val="en-US" w:eastAsia="zh-CN"/>
        </w:rPr>
        <w:t>MNIST。</w:t>
      </w:r>
    </w:p>
    <w:p w14:paraId="19278B2F"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任务流构建界面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的左侧导航栏，选择【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数据集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公有数据集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】，并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将组件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拖入画布中。</w:t>
      </w:r>
    </w:p>
    <w:p w14:paraId="63A2AB23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15151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点击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公有数据集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组件，右侧显示该组件参数设置，选择“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MNIST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数据集。</w:t>
      </w:r>
    </w:p>
    <w:p w14:paraId="3309D6EE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82FCA6A">
      <w:pPr>
        <w:numPr>
          <w:ilvl w:val="0"/>
          <w:numId w:val="0"/>
        </w:numPr>
        <w:ind w:firstLine="422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提取特征：</w:t>
      </w:r>
    </w:p>
    <w:p w14:paraId="0BECE6C7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卷积层主要作用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利用不同的卷积核（也叫滤波器）来提取图像不同的特征。</w:t>
      </w:r>
    </w:p>
    <w:p w14:paraId="62C10C49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画布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的左侧导航栏，选择【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网络层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卷积层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】，并拖入画布中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，该实例需要三个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组件。</w:t>
      </w:r>
    </w:p>
    <w:p w14:paraId="0EC9F89A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的输出点连接到第一个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输入点；第二个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的输出点连接到第二个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的输入点；第三个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的输入点连接到第一个【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】的输入点。</w:t>
      </w:r>
    </w:p>
    <w:p w14:paraId="430ADFF8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配置组件参数：</w:t>
      </w:r>
    </w:p>
    <w:p w14:paraId="0A6E5CE6"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组件，参数设置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如下：</w:t>
      </w:r>
    </w:p>
    <w:p w14:paraId="501AF293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38325" cy="790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F34C"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8288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4806"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78DFD7FD"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组件，参数设置如下：</w:t>
      </w:r>
    </w:p>
    <w:p w14:paraId="0D476DC8">
      <w:pPr>
        <w:rPr>
          <w:sz w:val="21"/>
          <w:szCs w:val="21"/>
        </w:rPr>
      </w:pPr>
      <w:r>
        <w:drawing>
          <wp:inline distT="0" distB="0" distL="114300" distR="114300">
            <wp:extent cx="1752600" cy="777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93A1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790700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5195"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 w14:paraId="0B2F9BBC"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组件，参数设置如下：</w:t>
      </w:r>
    </w:p>
    <w:p w14:paraId="6B8BF795"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0C181501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00225" cy="782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A8B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00225" cy="2209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64BE"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4242F707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71B68B3F">
      <w:pPr>
        <w:numPr>
          <w:ilvl w:val="0"/>
          <w:numId w:val="0"/>
        </w:numPr>
        <w:ind w:firstLine="422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特征信息降维：</w:t>
      </w:r>
    </w:p>
    <w:p w14:paraId="7027CDFE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池化层可对提取到的特征信息进行降维，一方面使特征图变小，简化网络计算复杂度并在一定程度上避免过拟合的出现；一方面进行特征压缩，提取主要特征。</w:t>
      </w:r>
    </w:p>
    <w:p w14:paraId="620CB529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画布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的左侧导航栏，选择【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网络层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池化层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】，并拖入画布中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，该实例需要两个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组件。</w:t>
      </w:r>
    </w:p>
    <w:p w14:paraId="3E64D356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2）将第一个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的输出点连接到第二个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的输入点；第二个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的输出点连接到第三个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Conv2D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的输入点。</w:t>
      </w:r>
    </w:p>
    <w:p w14:paraId="103A5B8E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3）配置组件的参数：</w:t>
      </w:r>
    </w:p>
    <w:p w14:paraId="546C3DDD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组件，参数设置如下：</w:t>
      </w:r>
    </w:p>
    <w:p w14:paraId="71530F89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sz w:val="21"/>
          <w:szCs w:val="21"/>
        </w:rPr>
        <w:drawing>
          <wp:inline distT="0" distB="0" distL="114300" distR="114300">
            <wp:extent cx="1876425" cy="3419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64F1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MaxPooling2D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组件，参数设置如下：</w:t>
      </w:r>
    </w:p>
    <w:p w14:paraId="5A0EFB83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857375" cy="3419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EC8E">
      <w:pPr>
        <w:numPr>
          <w:ilvl w:val="0"/>
          <w:numId w:val="0"/>
        </w:numPr>
        <w:ind w:firstLine="422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降维过渡：</w:t>
      </w:r>
    </w:p>
    <w:p w14:paraId="2EFB0B1F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平铺层作用将高纬度的tensor转换为一维的向量，是进入全连接层的前置条件。</w:t>
      </w:r>
    </w:p>
    <w:p w14:paraId="231FF377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画布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的左侧导航栏，选择【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网络层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Flatten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】，并拖入画布中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 w14:paraId="3721FCAD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Flatten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的输出点连接到第一个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的输入点。</w:t>
      </w:r>
    </w:p>
    <w:p w14:paraId="3988E8A6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配置组件参数：</w:t>
      </w:r>
    </w:p>
    <w:p w14:paraId="2B6243A0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该组件不输入任何参数信息</w:t>
      </w:r>
    </w:p>
    <w:p w14:paraId="34BDDC63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8288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10C8">
      <w:pPr>
        <w:numPr>
          <w:ilvl w:val="0"/>
          <w:numId w:val="0"/>
        </w:numPr>
        <w:ind w:firstLine="422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特征加权：</w:t>
      </w:r>
    </w:p>
    <w:p w14:paraId="355E137F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全连接层在整个卷积神经网络中起到“分类器”的作用。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常出现在最后几层，用于对前面设计的特征做加权和。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在该实例中，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卷积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和池化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相当于做特征工程，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而全连接层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相当于做特征加权。</w:t>
      </w:r>
    </w:p>
    <w:p w14:paraId="27955A6F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画布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的左侧导航栏，选择【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网络层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】&gt;【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】，并拖入画布中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，该实例需要两个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组件。</w:t>
      </w:r>
    </w:p>
    <w:p w14:paraId="1A71AECB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的输出点连接到第二个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输入点。</w:t>
      </w:r>
    </w:p>
    <w:p w14:paraId="0305788E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配置组件参数：</w:t>
      </w:r>
    </w:p>
    <w:p w14:paraId="3CFCC43E">
      <w:pPr>
        <w:numPr>
          <w:ilvl w:val="0"/>
          <w:numId w:val="0"/>
        </w:numPr>
        <w:ind w:firstLine="210" w:firstLineChars="10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组件，参数设置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如下：</w:t>
      </w:r>
    </w:p>
    <w:p w14:paraId="6F452780">
      <w:pPr>
        <w:numPr>
          <w:ilvl w:val="0"/>
          <w:numId w:val="0"/>
        </w:numPr>
        <w:ind w:firstLine="210" w:firstLineChars="10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  <w:szCs w:val="21"/>
        </w:rPr>
        <w:drawing>
          <wp:inline distT="0" distB="0" distL="114300" distR="114300">
            <wp:extent cx="1905000" cy="710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911E"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第二个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Dense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组件参数设置如下：</w:t>
      </w:r>
    </w:p>
    <w:p w14:paraId="4452FA0C">
      <w:pPr>
        <w:numPr>
          <w:ilvl w:val="0"/>
          <w:numId w:val="0"/>
        </w:numPr>
        <w:ind w:firstLine="210" w:firstLineChars="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66900" cy="7172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75F1"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其中</w:t>
      </w:r>
      <w:r>
        <w:rPr>
          <w:rFonts w:ascii="宋体" w:hAnsi="宋体" w:eastAsia="宋体" w:cs="宋体"/>
          <w:sz w:val="21"/>
          <w:szCs w:val="21"/>
        </w:rPr>
        <w:t>units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参数根据与</w:t>
      </w:r>
      <w:r>
        <w:rPr>
          <w:rFonts w:ascii="宋体" w:hAnsi="宋体" w:eastAsia="宋体" w:cs="宋体"/>
          <w:sz w:val="21"/>
          <w:szCs w:val="21"/>
        </w:rPr>
        <w:t>需要分类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</w:t>
      </w:r>
      <w:r>
        <w:rPr>
          <w:rFonts w:ascii="宋体" w:hAnsi="宋体" w:eastAsia="宋体" w:cs="宋体"/>
          <w:sz w:val="21"/>
          <w:szCs w:val="21"/>
        </w:rPr>
        <w:t>目标种类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</w:t>
      </w:r>
      <w:r>
        <w:rPr>
          <w:rFonts w:ascii="宋体" w:hAnsi="宋体" w:eastAsia="宋体" w:cs="宋体"/>
          <w:sz w:val="21"/>
          <w:szCs w:val="21"/>
        </w:rPr>
        <w:t>必须保持一致，否则会运行失败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，该实例中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units参数设置为10。</w:t>
      </w:r>
    </w:p>
    <w:p w14:paraId="574C2A74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 w14:paraId="69C14C10"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对任务流进行设置选项</w:t>
      </w:r>
    </w:p>
    <w:p w14:paraId="161EFC12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点击画布上方导航栏【设置选项】，具体选项参数内容如下：</w:t>
      </w:r>
    </w:p>
    <w:p w14:paraId="57E03E58"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3884930"/>
            <wp:effectExtent l="0" t="0" r="1206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9F45">
      <w:pPr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batch_size: 每批次训练样本中图片个数</w:t>
      </w:r>
      <w:r>
        <w:rPr>
          <w:rFonts w:hint="eastAsia"/>
          <w:sz w:val="21"/>
          <w:szCs w:val="21"/>
          <w:lang w:eastAsia="zh-CN"/>
        </w:rPr>
        <w:t>。</w:t>
      </w:r>
    </w:p>
    <w:p w14:paraId="770BD03B">
      <w:pPr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epoch：数据集的循环次数</w:t>
      </w:r>
      <w:r>
        <w:rPr>
          <w:rFonts w:hint="eastAsia"/>
          <w:sz w:val="21"/>
          <w:szCs w:val="21"/>
          <w:lang w:eastAsia="zh-CN"/>
        </w:rPr>
        <w:t>。</w:t>
      </w:r>
    </w:p>
    <w:p w14:paraId="42F8D5BD">
      <w:pPr>
        <w:keepNext w:val="0"/>
        <w:keepLines w:val="0"/>
        <w:widowControl/>
        <w:suppressLineNumbers w:val="0"/>
        <w:rPr>
          <w:rFonts w:hint="eastAsia"/>
          <w:sz w:val="21"/>
          <w:szCs w:val="21"/>
          <w:lang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loss: 损失函数</w:t>
      </w:r>
      <w:r>
        <w:rPr>
          <w:rFonts w:hint="eastAsia"/>
          <w:sz w:val="21"/>
          <w:szCs w:val="21"/>
          <w:lang w:eastAsia="zh-CN"/>
        </w:rPr>
        <w:t>。</w:t>
      </w:r>
    </w:p>
    <w:p w14:paraId="51E8CDE4">
      <w:pPr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optimizer与lr: 优化函数和学习率</w:t>
      </w:r>
      <w:r>
        <w:rPr>
          <w:rFonts w:hint="eastAsia"/>
          <w:sz w:val="21"/>
          <w:szCs w:val="21"/>
          <w:lang w:eastAsia="zh-CN"/>
        </w:rPr>
        <w:t>。用户可以</w:t>
      </w:r>
      <w:r>
        <w:rPr>
          <w:sz w:val="21"/>
          <w:szCs w:val="21"/>
        </w:rPr>
        <w:t>随意选择，一般学习率默认</w:t>
      </w:r>
      <w:r>
        <w:rPr>
          <w:rFonts w:hint="eastAsia"/>
          <w:sz w:val="21"/>
          <w:szCs w:val="21"/>
          <w:lang w:eastAsia="zh-CN"/>
        </w:rPr>
        <w:t>为</w:t>
      </w:r>
      <w:r>
        <w:rPr>
          <w:sz w:val="21"/>
          <w:szCs w:val="21"/>
        </w:rPr>
        <w:t>0.001</w:t>
      </w:r>
    </w:p>
    <w:p w14:paraId="6AC82E4C">
      <w:pPr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metrics：评估函数</w:t>
      </w:r>
      <w:r>
        <w:rPr>
          <w:rFonts w:hint="eastAsia"/>
          <w:sz w:val="21"/>
          <w:szCs w:val="21"/>
          <w:lang w:eastAsia="zh-CN"/>
        </w:rPr>
        <w:t>。</w:t>
      </w:r>
    </w:p>
    <w:p w14:paraId="6E79F9CA"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 w14:paraId="1B9894DD"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运行任务流，等待运行结束，显示运行结果</w:t>
      </w:r>
    </w:p>
    <w:p w14:paraId="65CE6446"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单击画布上方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运行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可运行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任务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，运行过程中可点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击【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查看所有运行实例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查看运行状态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运行成功后，状态显示成功。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即可查看模型效果。</w:t>
      </w:r>
    </w:p>
    <w:p w14:paraId="05C07E16"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注：运行结果显示失败任务流不能导出模型</w:t>
      </w:r>
    </w:p>
    <w:p w14:paraId="46962D43"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选择相应模型标签，导出模型到模型仓库</w:t>
      </w:r>
    </w:p>
    <w:p w14:paraId="0FD979C2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 在【查看所有运行实例】中找到该实例运行成功任务流，点击【导出模型】</w:t>
      </w:r>
    </w:p>
    <w:p w14:paraId="575690E7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）您可自行修改模型名称，选择模型算法标签为“图像分类”，点击导出</w:t>
      </w:r>
    </w:p>
    <w:p w14:paraId="784A85D8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注：NK-I深度学习平台默认采用任务流名称+“--实例”+随机字符串命名训练任务流，您导出模型时可进行名称修改</w:t>
      </w:r>
    </w:p>
    <w:p w14:paraId="76228A64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本实例模型的算法标签只能为“图像分类”</w:t>
      </w:r>
    </w:p>
    <w:p w14:paraId="64C76154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例如下图：</w:t>
      </w:r>
    </w:p>
    <w:p w14:paraId="58550C54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453390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FD7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111BF8BC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20FCD9B8"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使用预测数据集，初测模型，查看模型应用初测结果</w:t>
      </w:r>
    </w:p>
    <w:p w14:paraId="42050C43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 点击平台左侧导航栏【模型仓库】，找到该实例成功导出的模型</w:t>
      </w:r>
    </w:p>
    <w:p w14:paraId="124815A8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 点击【模型应用初测】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&gt;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【新建模型应用初测】，选择预测数据集，输入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input_shape值</w:t>
      </w:r>
    </w:p>
    <w:p w14:paraId="545E9758"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 点击【启动预测】，等待预测结果</w:t>
      </w:r>
    </w:p>
    <w:p w14:paraId="3D9FFAC4"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 预测状态显示为“运行结束”，点击【查看结果】，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即可查看模型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初测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效果。</w:t>
      </w:r>
    </w:p>
    <w:p w14:paraId="14CA4535"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4A8484A3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注：1 使用预测数据集必须为可视化数据集，且初测模型之前需将预测数据集上传至NK-I深度学习平台，且只能将数据集类型设置为“图像分类”。具体操作详见：用户使用手册</w:t>
      </w:r>
    </w:p>
    <w:p w14:paraId="40F3B895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预测数据集：用户可使用</w:t>
      </w:r>
      <w:r>
        <w:rPr>
          <w:rFonts w:ascii="宋体" w:hAnsi="宋体" w:eastAsia="宋体" w:cs="宋体"/>
          <w:sz w:val="21"/>
          <w:szCs w:val="21"/>
        </w:rPr>
        <w:t>任意jpg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格式</w:t>
      </w:r>
      <w:r>
        <w:rPr>
          <w:rFonts w:ascii="宋体" w:hAnsi="宋体" w:eastAsia="宋体" w:cs="宋体"/>
          <w:sz w:val="21"/>
          <w:szCs w:val="21"/>
        </w:rPr>
        <w:t>文件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进行初测模型。</w:t>
      </w:r>
      <w:r>
        <w:rPr>
          <w:rFonts w:ascii="宋体" w:hAnsi="宋体" w:eastAsia="宋体" w:cs="宋体"/>
          <w:sz w:val="21"/>
          <w:szCs w:val="21"/>
        </w:rPr>
        <w:t>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更好地显示</w:t>
      </w:r>
      <w:r>
        <w:rPr>
          <w:rFonts w:ascii="宋体" w:hAnsi="宋体" w:eastAsia="宋体" w:cs="宋体"/>
          <w:sz w:val="21"/>
          <w:szCs w:val="21"/>
        </w:rPr>
        <w:t>预测准确率，建议采用相似图片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（此模型基于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mnist数据集训练，建议预测数据集中包含关于手写数字内容.jpg格式图片）。</w:t>
      </w:r>
    </w:p>
    <w:p w14:paraId="39900C9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预测数据集条件：</w:t>
      </w:r>
    </w:p>
    <w:p w14:paraId="0001FF28"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.jpg图片格式</w:t>
      </w:r>
    </w:p>
    <w:p w14:paraId="12B31705">
      <w:p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ascii="宋体" w:hAnsi="宋体" w:eastAsia="宋体" w:cs="宋体"/>
          <w:sz w:val="21"/>
          <w:szCs w:val="21"/>
        </w:rPr>
        <w:t>zip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打包</w:t>
      </w:r>
      <w:r>
        <w:rPr>
          <w:rFonts w:ascii="宋体" w:hAnsi="宋体" w:eastAsia="宋体" w:cs="宋体"/>
          <w:sz w:val="21"/>
          <w:szCs w:val="21"/>
        </w:rPr>
        <w:t>形式</w:t>
      </w:r>
    </w:p>
    <w:p w14:paraId="226F9F01"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数据集名称不要包含</w:t>
      </w:r>
      <w:r>
        <w:rPr>
          <w:rFonts w:ascii="宋体" w:hAnsi="宋体" w:eastAsia="宋体" w:cs="宋体"/>
          <w:sz w:val="21"/>
          <w:szCs w:val="21"/>
        </w:rPr>
        <w:t>中文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字体</w:t>
      </w:r>
    </w:p>
    <w:p w14:paraId="287DDE3F">
      <w:pPr>
        <w:rPr>
          <w:rFonts w:hint="eastAsia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其中</w:t>
      </w:r>
      <w:r>
        <w:rPr>
          <w:rFonts w:ascii="宋体" w:hAnsi="宋体" w:eastAsia="宋体" w:cs="宋体"/>
          <w:sz w:val="21"/>
          <w:szCs w:val="21"/>
        </w:rPr>
        <w:t>input_shape需要与训练时的预设值保持一致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7AD28985">
      <w:pPr>
        <w:rPr>
          <w:sz w:val="21"/>
          <w:szCs w:val="21"/>
        </w:rPr>
      </w:pPr>
    </w:p>
    <w:p w14:paraId="28CAFB77"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至此，我们利用NK-I深度学习平台完成了任务流构建，任务流训练，模型导出及模型应用初测的全部过程。</w:t>
      </w:r>
    </w:p>
    <w:p w14:paraId="08867AA2">
      <w:pPr>
        <w:rPr>
          <w:rFonts w:hint="default"/>
          <w:sz w:val="21"/>
          <w:szCs w:val="21"/>
          <w:lang w:val="en-US" w:eastAsia="zh-CN"/>
        </w:rPr>
      </w:pPr>
    </w:p>
    <w:p w14:paraId="65351A28">
      <w:pPr>
        <w:rPr>
          <w:rFonts w:hint="default"/>
          <w:sz w:val="21"/>
          <w:szCs w:val="21"/>
          <w:lang w:val="en-US" w:eastAsia="zh-CN"/>
        </w:rPr>
      </w:pPr>
    </w:p>
    <w:p w14:paraId="7A204028">
      <w:pPr>
        <w:rPr>
          <w:rFonts w:hint="default"/>
          <w:sz w:val="21"/>
          <w:szCs w:val="21"/>
          <w:lang w:val="en-US" w:eastAsia="zh-CN"/>
        </w:rPr>
      </w:pPr>
    </w:p>
    <w:p w14:paraId="3D5054CD">
      <w:pPr>
        <w:rPr>
          <w:rFonts w:hint="eastAsia"/>
          <w:sz w:val="21"/>
          <w:szCs w:val="21"/>
          <w:lang w:val="en-US" w:eastAsia="zh-CN"/>
        </w:rPr>
      </w:pPr>
    </w:p>
    <w:p w14:paraId="57D1F0C7">
      <w:pPr>
        <w:rPr>
          <w:rFonts w:hint="eastAsia"/>
          <w:sz w:val="21"/>
          <w:szCs w:val="21"/>
          <w:lang w:val="en-US" w:eastAsia="zh-CN"/>
        </w:rPr>
      </w:pPr>
    </w:p>
    <w:p w14:paraId="33213B2E">
      <w:pPr>
        <w:rPr>
          <w:rFonts w:hint="eastAsia"/>
          <w:sz w:val="21"/>
          <w:szCs w:val="21"/>
          <w:lang w:val="en-US" w:eastAsia="zh-CN"/>
        </w:rPr>
      </w:pPr>
    </w:p>
    <w:p w14:paraId="74B052B0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670E1"/>
    <w:multiLevelType w:val="singleLevel"/>
    <w:tmpl w:val="C7867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93C1A"/>
    <w:rsid w:val="065E7BFC"/>
    <w:rsid w:val="09B82E75"/>
    <w:rsid w:val="0B9464DA"/>
    <w:rsid w:val="0C3829B1"/>
    <w:rsid w:val="0FD377EC"/>
    <w:rsid w:val="114107E3"/>
    <w:rsid w:val="117B65FF"/>
    <w:rsid w:val="16447AB4"/>
    <w:rsid w:val="1A4E3EF9"/>
    <w:rsid w:val="1C546DAE"/>
    <w:rsid w:val="1D6D67D6"/>
    <w:rsid w:val="1D882201"/>
    <w:rsid w:val="29C93C1A"/>
    <w:rsid w:val="2AE703C2"/>
    <w:rsid w:val="45E22BFF"/>
    <w:rsid w:val="50D01F34"/>
    <w:rsid w:val="594B72FE"/>
    <w:rsid w:val="66650065"/>
    <w:rsid w:val="7494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2094</Words>
  <Characters>2441</Characters>
  <Lines>0</Lines>
  <Paragraphs>0</Paragraphs>
  <TotalTime>7</TotalTime>
  <ScaleCrop>false</ScaleCrop>
  <LinksUpToDate>false</LinksUpToDate>
  <CharactersWithSpaces>2476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2020-09-01T12:38:00Z</dcterms:created>
  <dc:creator>Dell</dc:creator>
  <cp:lastModifiedBy>可乐味的狐狸</cp:lastModifiedBy>
  <dcterms:modified xsi:type="dcterms:W3CDTF">2024-12-09T13:13:09Z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CFF02910CF5F446195A19135E311F2A7_13</vt:lpwstr>
  </property>
</Properties>
</file>