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 w:eastAsia="黑体"/>
          <w:b/>
          <w:color w:val="000000"/>
          <w:sz w:val="48"/>
        </w:rPr>
        <w:t>智能闭锁逻辑引擎说明</w:t>
      </w:r>
    </w:p>
    <w:p>
      <w:pPr>
        <w:spacing w:after="60"/>
        <w:jc w:val="center"/>
      </w:pPr>
      <w:r>
        <w:rPr>
          <w:rFonts w:ascii="Aptos" w:hAnsi="Aptos" w:eastAsia="黑体"/>
          <w:b/>
          <w:color w:val="000000"/>
          <w:sz w:val="22"/>
        </w:rPr>
        <w:t>PPOCR 项目技术说明</w:t>
      </w:r>
    </w:p>
    <w:p>
      <w:pPr>
        <w:spacing w:after="320"/>
        <w:jc w:val="center"/>
      </w:pPr>
      <w:r>
        <w:rPr>
          <w:rFonts w:ascii="Aptos" w:hAnsi="Aptos" w:eastAsia="宋体"/>
          <w:color w:val="555555"/>
          <w:sz w:val="18"/>
        </w:rPr>
        <w:t>版本 1.0    2026年9月18日</w:t>
      </w:r>
    </w:p>
    <w:p>
      <w:pPr>
        <w:spacing w:after="240"/>
        <w:ind w:firstLine="420"/>
      </w:pPr>
      <w:r>
        <w:rPr>
          <w:rFonts w:ascii="Aptos" w:hAnsi="Aptos" w:eastAsia="宋体"/>
          <w:color w:val="000000"/>
          <w:sz w:val="21"/>
        </w:rPr>
        <w:t>本文说明当前代码已实际接入的智能闭锁规则、任务调度方式、结果状态和实现边界。读者可以据此确认系统会检查什么、在什么条件下阻断，以及哪些场景仍需人工复核。</w:t>
      </w:r>
    </w:p>
    <w:p>
      <w:pPr>
        <w:pStyle w:val="Heading1"/>
      </w:pPr>
      <w:r>
        <w:rPr>
          <w:rFonts w:ascii="Aptos" w:hAnsi="Aptos" w:eastAsia="宋体"/>
          <w:color w:val="000000"/>
          <w:sz w:val="32"/>
        </w:rPr>
        <w:t>1. 代码位置与入口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当前闭锁校验由两个模块组成：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defense_logic.py</w:t>
      </w:r>
      <w:r>
        <w:rPr>
          <w:rFonts w:ascii="Aptos" w:hAnsi="Aptos" w:eastAsia="宋体"/>
          <w:color w:val="000000"/>
          <w:sz w:val="21"/>
        </w:rPr>
        <w:t>：读取操作票 JSON，拆分并识别操作任务类型，调度具体规则，并提供命令行入口。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validate_mission.py</w:t>
      </w:r>
      <w:r>
        <w:rPr>
          <w:rFonts w:ascii="Aptos" w:hAnsi="Aptos" w:eastAsia="宋体"/>
          <w:color w:val="000000"/>
          <w:sz w:val="21"/>
        </w:rPr>
        <w:t>：实现文本归一化、设备/状态提取、各类前置条件校验，以及统一的校验结果模型。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 xml:space="preserve">输入是操作票 JSON，结构与 </w:t>
      </w:r>
      <w:r>
        <w:rPr>
          <w:rFonts w:ascii="Consolas" w:hAnsi="Consolas" w:eastAsia="Microsoft YaHei"/>
          <w:color w:val="17365D"/>
          <w:sz w:val="19"/>
        </w:rPr>
        <w:t>command/</w:t>
      </w:r>
      <w:r>
        <w:rPr>
          <w:rFonts w:ascii="Aptos" w:hAnsi="Aptos" w:eastAsia="宋体"/>
          <w:color w:val="000000"/>
          <w:sz w:val="21"/>
        </w:rPr>
        <w:t xml:space="preserve"> 下的结果一致：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00000"/>
          <w:sz w:val="17"/>
        </w:rPr>
        <w:t>{</w:t>
        <w:br/>
        <w:t xml:space="preserve">  "substation": "变电站名称",</w:t>
        <w:br/>
        <w:t xml:space="preserve">  "mission": "操作任务",</w:t>
        <w:br/>
        <w:t xml:space="preserve">  "id": "操作票编号",</w:t>
        <w:br/>
        <w:t xml:space="preserve">  "entries": {"1": "第1项操作", "2": "第2项操作"}</w:t>
        <w:br/>
        <w:t>}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命令行调用方式：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00000"/>
          <w:sz w:val="17"/>
        </w:rPr>
        <w:t>python defense_logic.py &lt;ticket.json&gt;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输出为 JSON：</w:t>
      </w:r>
    </w:p>
    <w:p>
      <w:pPr>
        <w:pStyle w:val="CodeBlock"/>
        <w:keepLines/>
        <w:shd w:fill="F2F4F7"/>
      </w:pPr>
      <w:r>
        <w:rPr>
          <w:rFonts w:ascii="Consolas" w:hAnsi="Consolas" w:eastAsia="Microsoft YaHei"/>
          <w:color w:val="000000"/>
          <w:sz w:val="17"/>
        </w:rPr>
        <w:t>{</w:t>
        <w:br/>
        <w:t xml:space="preserve">  "status": "pass | review | blocked",</w:t>
        <w:br/>
        <w:t xml:space="preserve">  "findings": [</w:t>
        <w:br/>
        <w:t xml:space="preserve">    {</w:t>
        <w:br/>
        <w:t xml:space="preserve">      "code": "规则编码",</w:t>
        <w:br/>
        <w:t xml:space="preserve">      "message": "问题说明",</w:t>
        <w:br/>
        <w:t xml:space="preserve">      "step": "操作项序号",</w:t>
        <w:br/>
        <w:t xml:space="preserve">      "entry": "原始操作项",</w:t>
        <w:br/>
        <w:t xml:space="preserve">      "severity": "error | review"</w:t>
        <w:br/>
        <w:t xml:space="preserve">    }</w:t>
        <w:br/>
        <w:t xml:space="preserve">  ]</w:t>
        <w:br/>
        <w:t>}</w:t>
      </w:r>
    </w:p>
    <w:p>
      <w:pPr>
        <w:ind w:firstLine="420"/>
      </w:pPr>
      <w:r>
        <w:rPr>
          <w:rFonts w:ascii="Consolas" w:hAnsi="Consolas" w:eastAsia="Microsoft YaHei"/>
          <w:color w:val="17365D"/>
          <w:sz w:val="19"/>
        </w:rPr>
        <w:t>process_ticket()</w:t>
      </w:r>
      <w:r>
        <w:rPr>
          <w:rFonts w:ascii="Aptos" w:hAnsi="Aptos" w:eastAsia="宋体"/>
          <w:color w:val="000000"/>
          <w:sz w:val="21"/>
        </w:rPr>
        <w:t xml:space="preserve"> 只有在状态为 </w:t>
      </w:r>
      <w:r>
        <w:rPr>
          <w:rFonts w:ascii="Consolas" w:hAnsi="Consolas" w:eastAsia="Microsoft YaHei"/>
          <w:color w:val="17365D"/>
          <w:sz w:val="19"/>
        </w:rPr>
        <w:t>pass</w:t>
      </w:r>
      <w:r>
        <w:rPr>
          <w:rFonts w:ascii="Aptos" w:hAnsi="Aptos" w:eastAsia="宋体"/>
          <w:color w:val="000000"/>
          <w:sz w:val="21"/>
        </w:rPr>
        <w:t xml:space="preserve"> 时返回 </w:t>
      </w:r>
      <w:r>
        <w:rPr>
          <w:rFonts w:ascii="Consolas" w:hAnsi="Consolas" w:eastAsia="Microsoft YaHei"/>
          <w:color w:val="17365D"/>
          <w:sz w:val="19"/>
        </w:rPr>
        <w:t>True</w:t>
      </w:r>
      <w:r>
        <w:rPr>
          <w:rFonts w:ascii="Aptos" w:hAnsi="Aptos" w:eastAsia="宋体"/>
          <w:color w:val="000000"/>
          <w:sz w:val="21"/>
        </w:rPr>
        <w:t xml:space="preserve">；命令行程序也只有在 </w:t>
      </w:r>
      <w:r>
        <w:rPr>
          <w:rFonts w:ascii="Consolas" w:hAnsi="Consolas" w:eastAsia="Microsoft YaHei"/>
          <w:color w:val="17365D"/>
          <w:sz w:val="19"/>
        </w:rPr>
        <w:t>pass</w:t>
      </w:r>
      <w:r>
        <w:rPr>
          <w:rFonts w:ascii="Aptos" w:hAnsi="Aptos" w:eastAsia="宋体"/>
          <w:color w:val="000000"/>
          <w:sz w:val="21"/>
        </w:rPr>
        <w:t xml:space="preserve"> 时以 0 退出。</w:t>
      </w:r>
    </w:p>
    <w:p>
      <w:pPr>
        <w:pStyle w:val="Heading1"/>
      </w:pPr>
      <w:r>
        <w:rPr>
          <w:rFonts w:ascii="Aptos" w:hAnsi="Aptos" w:eastAsia="宋体"/>
          <w:color w:val="000000"/>
          <w:sz w:val="32"/>
        </w:rPr>
        <w:t>2. 统一结果与文本处理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2.1 结果状态</w:t>
      </w:r>
    </w:p>
    <w:p>
      <w:pPr>
        <w:keepNext/>
        <w:ind w:firstLine="420"/>
      </w:pPr>
      <w:r>
        <w:rPr>
          <w:rFonts w:ascii="Consolas" w:hAnsi="Consolas" w:eastAsia="Microsoft YaHei"/>
          <w:color w:val="17365D"/>
          <w:sz w:val="19"/>
        </w:rPr>
        <w:t>ValidationResult</w:t>
      </w:r>
      <w:r>
        <w:rPr>
          <w:rFonts w:ascii="Aptos" w:hAnsi="Aptos" w:eastAsia="宋体"/>
          <w:color w:val="000000"/>
          <w:sz w:val="21"/>
        </w:rPr>
        <w:t xml:space="preserve"> 将规则结果统一为三种状态：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黑体"/>
                <w:b/>
                <w:color w:val="FFFFFF"/>
                <w:sz w:val="18"/>
              </w:rPr>
              <w:t xml:space="preserve">是否允许 </w:t>
            </w:r>
            <w:r>
              <w:rPr>
                <w:rFonts w:ascii="Aptos" w:hAnsi="Aptos" w:eastAsia="黑体"/>
                <w:b/>
                <w:color w:val="FFFFFF"/>
                <w:sz w:val="18"/>
              </w:rPr>
              <w:t>process_ticket()</w:t>
            </w:r>
            <w:r>
              <w:rPr>
                <w:rFonts w:ascii="Aptos" w:hAnsi="Aptos" w:eastAsia="黑体"/>
                <w:b/>
                <w:color w:val="FFFFFF"/>
                <w:sz w:val="18"/>
              </w:rPr>
              <w:t xml:space="preserve"> 通过</w:t>
            </w:r>
          </w:p>
        </w:tc>
      </w:tr>
      <w:tr>
        <w:tc>
          <w:tcPr>
            <w:tcW w:type="dxa" w:w="18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pass</w:t>
            </w:r>
          </w:p>
        </w:tc>
        <w:tc>
          <w:tcPr>
            <w:tcW w:type="dxa" w:w="4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没有发现问题</w:t>
            </w:r>
          </w:p>
        </w:tc>
        <w:tc>
          <w:tcPr>
            <w:tcW w:type="dxa" w:w="25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EF4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review</w:t>
            </w:r>
          </w:p>
        </w:tc>
        <w:tc>
          <w:tcPr>
            <w:tcW w:type="dxa" w:w="4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EF4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发现信息不足或设备关联不确定，需要人工复核</w:t>
            </w:r>
          </w:p>
        </w:tc>
        <w:tc>
          <w:tcPr>
            <w:tcW w:type="dxa" w:w="25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EEF4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否</w:t>
            </w:r>
          </w:p>
        </w:tc>
      </w:tr>
      <w:tr>
        <w:tc>
          <w:tcPr>
            <w:tcW w:type="dxa" w:w="18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宋体"/>
                <w:color w:val="000000"/>
                <w:sz w:val="18"/>
              </w:rPr>
              <w:t>blocked</w:t>
            </w:r>
          </w:p>
        </w:tc>
        <w:tc>
          <w:tcPr>
            <w:tcW w:type="dxa" w:w="49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发现明确违反前置条件的风险</w:t>
            </w:r>
          </w:p>
        </w:tc>
        <w:tc>
          <w:tcPr>
            <w:tcW w:type="dxa" w:w="251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宋体"/>
                <w:color w:val="000000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 xml:space="preserve">多个规则的结果由 </w:t>
      </w:r>
      <w:r>
        <w:rPr>
          <w:rFonts w:ascii="Consolas" w:hAnsi="Consolas" w:eastAsia="Microsoft YaHei"/>
          <w:color w:val="17365D"/>
          <w:sz w:val="19"/>
        </w:rPr>
        <w:t>merge_results()</w:t>
      </w:r>
      <w:r>
        <w:rPr>
          <w:rFonts w:ascii="Aptos" w:hAnsi="Aptos" w:eastAsia="宋体"/>
          <w:color w:val="000000"/>
          <w:sz w:val="21"/>
        </w:rPr>
        <w:t xml:space="preserve"> 合并，并按 </w:t>
      </w:r>
      <w:r>
        <w:rPr>
          <w:rFonts w:ascii="Consolas" w:hAnsi="Consolas" w:eastAsia="Microsoft YaHei"/>
          <w:color w:val="17365D"/>
          <w:sz w:val="19"/>
        </w:rPr>
        <w:t>(code, step, entry, severity)</w:t>
      </w:r>
      <w:r>
        <w:rPr>
          <w:rFonts w:ascii="Aptos" w:hAnsi="Aptos" w:eastAsia="宋体"/>
          <w:color w:val="000000"/>
          <w:sz w:val="21"/>
        </w:rPr>
        <w:t xml:space="preserve"> 去重。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2.2 OCR 文本归一化</w:t>
      </w:r>
    </w:p>
    <w:p>
      <w:pPr>
        <w:ind w:firstLine="420"/>
      </w:pPr>
      <w:r>
        <w:rPr>
          <w:rFonts w:ascii="Consolas" w:hAnsi="Consolas" w:eastAsia="Microsoft YaHei"/>
          <w:color w:val="17365D"/>
          <w:sz w:val="19"/>
        </w:rPr>
        <w:t>normalize_text()</w:t>
      </w:r>
      <w:r>
        <w:rPr>
          <w:rFonts w:ascii="Aptos" w:hAnsi="Aptos" w:eastAsia="宋体"/>
          <w:color w:val="000000"/>
          <w:sz w:val="21"/>
        </w:rPr>
        <w:t xml:space="preserve"> 使用 Unicode NFKC 归一化、去除空白、统一中英文引号，并清理 OCR 偶尔残留在操作动词前的序号/标记。它不会改写设备编号，避免把不同设备误合并。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规则解析还会：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按数字顺序排列 </w:t>
      </w:r>
      <w:r>
        <w:rPr>
          <w:rFonts w:ascii="Consolas" w:hAnsi="Consolas" w:eastAsia="Microsoft YaHei"/>
          <w:color w:val="17365D"/>
          <w:sz w:val="19"/>
        </w:rPr>
        <w:t>entries</w:t>
      </w:r>
      <w:r>
        <w:rPr>
          <w:rFonts w:ascii="Aptos" w:hAnsi="Aptos" w:eastAsia="宋体"/>
          <w:color w:val="000000"/>
          <w:sz w:val="21"/>
        </w:rPr>
        <w:t xml:space="preserve"> 的键；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将以“核对”开头（允许前面带序号或标点残留）的记录识别为 </w:t>
      </w:r>
      <w:r>
        <w:rPr>
          <w:rFonts w:ascii="Consolas" w:hAnsi="Consolas" w:eastAsia="Microsoft YaHei"/>
          <w:color w:val="17365D"/>
          <w:sz w:val="19"/>
        </w:rPr>
        <w:t>audit_only</w:t>
      </w:r>
      <w:r>
        <w:rPr>
          <w:rFonts w:ascii="Aptos" w:hAnsi="Aptos" w:eastAsia="宋体"/>
          <w:color w:val="000000"/>
          <w:sz w:val="21"/>
        </w:rPr>
        <w:t>，默认不把它当成实际操作或前置条件证据；“检查/确认”记录不会一律排除，仍可作为分位、合位或验电等确认依据；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提取设备主编号、分支编号（例如 </w:t>
      </w:r>
      <w:r>
        <w:rPr>
          <w:rFonts w:ascii="Consolas" w:hAnsi="Consolas" w:eastAsia="Microsoft YaHei"/>
          <w:color w:val="17365D"/>
          <w:sz w:val="19"/>
        </w:rPr>
        <w:t>112-1</w:t>
      </w:r>
      <w:r>
        <w:rPr>
          <w:rFonts w:ascii="Aptos" w:hAnsi="Aptos" w:eastAsia="宋体"/>
          <w:color w:val="000000"/>
          <w:sz w:val="21"/>
        </w:rPr>
        <w:t>）和主变编号，并对前导 0 做规范化。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一键顺控校验是例外：它需要“核对当前运行方式”这类审计记录，因此使用包含审计记录的完整序列。</w:t>
      </w:r>
    </w:p>
    <w:p>
      <w:pPr>
        <w:pStyle w:val="Heading1"/>
      </w:pPr>
      <w:r>
        <w:rPr>
          <w:rFonts w:ascii="Aptos" w:hAnsi="Aptos" w:eastAsia="宋体"/>
          <w:color w:val="000000"/>
          <w:sz w:val="32"/>
        </w:rPr>
        <w:t>3. 任务分类与调度</w:t>
      </w:r>
    </w:p>
    <w:p>
      <w:pPr>
        <w:keepNext/>
        <w:ind w:firstLine="420"/>
      </w:pPr>
      <w:r>
        <w:rPr>
          <w:rFonts w:ascii="Consolas" w:hAnsi="Consolas" w:eastAsia="Microsoft YaHei"/>
          <w:color w:val="17365D"/>
          <w:sz w:val="19"/>
        </w:rPr>
        <w:t>judge_type()</w:t>
      </w:r>
      <w:r>
        <w:rPr>
          <w:rFonts w:ascii="Aptos" w:hAnsi="Aptos" w:eastAsia="宋体"/>
          <w:color w:val="000000"/>
          <w:sz w:val="21"/>
        </w:rPr>
        <w:t xml:space="preserve"> 按逗号、顿号、分号、句号等拆分任务，并保留状态变化方向。当前可识别的分类包括：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audit_only</w:t>
      </w:r>
      <w:r>
        <w:rPr>
          <w:rFonts w:ascii="Aptos" w:hAnsi="Aptos" w:eastAsia="宋体"/>
          <w:color w:val="000000"/>
          <w:sz w:val="21"/>
        </w:rPr>
        <w:t>：核对类任务；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主变运行/热备用互转；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热备用 → 冷备用；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冷备用 → 热备用；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冷备用 → 检修；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检修 → 冷备用；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运行 → 热备用、热备用 → 运行；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母线倒至/倒换/切换/转移；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拉开/断开/分闸开关或断路器；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others</w:t>
      </w:r>
      <w:r>
        <w:rPr>
          <w:rFonts w:ascii="Aptos" w:hAnsi="Aptos" w:eastAsia="宋体"/>
          <w:color w:val="000000"/>
          <w:sz w:val="21"/>
        </w:rPr>
        <w:t>：未命中的其他任务。</w:t>
      </w:r>
    </w:p>
    <w:p>
      <w:pPr>
        <w:keepNext/>
        <w:ind w:firstLine="420"/>
      </w:pPr>
      <w:r>
        <w:rPr>
          <w:rFonts w:ascii="Consolas" w:hAnsi="Consolas" w:eastAsia="Microsoft YaHei"/>
          <w:color w:val="17365D"/>
          <w:sz w:val="19"/>
        </w:rPr>
        <w:t>validate_ticket()</w:t>
      </w:r>
      <w:r>
        <w:rPr>
          <w:rFonts w:ascii="Aptos" w:hAnsi="Aptos" w:eastAsia="宋体"/>
          <w:color w:val="000000"/>
          <w:sz w:val="21"/>
        </w:rPr>
        <w:t xml:space="preserve"> 的实际调度逻辑如下：</w:t>
      </w:r>
    </w:p>
    <w:p>
      <w:pPr>
        <w:pStyle w:val="ManualNumber"/>
      </w:pPr>
      <w:r>
        <w:rPr>
          <w:rFonts w:ascii="Aptos" w:hAnsi="Aptos" w:eastAsia="宋体"/>
          <w:color w:val="000000"/>
          <w:sz w:val="21"/>
        </w:rPr>
        <w:t xml:space="preserve">1.  </w:t>
      </w:r>
      <w:r>
        <w:rPr>
          <w:rFonts w:ascii="Aptos" w:hAnsi="Aptos" w:eastAsia="宋体"/>
          <w:color w:val="000000"/>
          <w:sz w:val="21"/>
        </w:rPr>
        <w:t>任务中包含“顺控”时，直接进入一键顺控校验，返回该规则结果。</w:t>
      </w:r>
    </w:p>
    <w:p>
      <w:pPr>
        <w:pStyle w:val="ManualNumber"/>
      </w:pPr>
      <w:r>
        <w:rPr>
          <w:rFonts w:ascii="Aptos" w:hAnsi="Aptos" w:eastAsia="宋体"/>
          <w:color w:val="000000"/>
          <w:sz w:val="21"/>
        </w:rPr>
        <w:t xml:space="preserve">2.  </w:t>
      </w:r>
      <w:r>
        <w:rPr>
          <w:rFonts w:ascii="Aptos" w:hAnsi="Aptos" w:eastAsia="宋体"/>
          <w:color w:val="000000"/>
          <w:sz w:val="21"/>
        </w:rPr>
        <w:t>其他任务始终执行接地前置条件校验。</w:t>
      </w:r>
    </w:p>
    <w:p>
      <w:pPr>
        <w:pStyle w:val="ManualNumber"/>
      </w:pPr>
      <w:r>
        <w:rPr>
          <w:rFonts w:ascii="Aptos" w:hAnsi="Aptos" w:eastAsia="宋体"/>
          <w:color w:val="000000"/>
          <w:sz w:val="21"/>
        </w:rPr>
        <w:t xml:space="preserve">3.  </w:t>
      </w:r>
      <w:r>
        <w:rPr>
          <w:rFonts w:ascii="Aptos" w:hAnsi="Aptos" w:eastAsia="宋体"/>
          <w:color w:val="000000"/>
          <w:sz w:val="21"/>
        </w:rPr>
        <w:t>任务分类命中“热备用 → 冷备用”时，追加断路器分位前置条件校验。</w:t>
      </w:r>
    </w:p>
    <w:p>
      <w:pPr>
        <w:pStyle w:val="ManualNumber"/>
      </w:pPr>
      <w:r>
        <w:rPr>
          <w:rFonts w:ascii="Aptos" w:hAnsi="Aptos" w:eastAsia="宋体"/>
          <w:color w:val="000000"/>
          <w:sz w:val="21"/>
        </w:rPr>
        <w:t xml:space="preserve">4.  </w:t>
      </w:r>
      <w:r>
        <w:rPr>
          <w:rFonts w:ascii="Aptos" w:hAnsi="Aptos" w:eastAsia="宋体"/>
          <w:color w:val="000000"/>
          <w:sz w:val="21"/>
        </w:rPr>
        <w:t>任务分类命中主变运行/热备用互转时，追加主变中性点接地校验。</w:t>
      </w:r>
    </w:p>
    <w:p>
      <w:pPr>
        <w:pStyle w:val="ManualNumber"/>
      </w:pPr>
      <w:r>
        <w:rPr>
          <w:rFonts w:ascii="Aptos" w:hAnsi="Aptos" w:eastAsia="宋体"/>
          <w:color w:val="000000"/>
          <w:sz w:val="21"/>
        </w:rPr>
        <w:t xml:space="preserve">5.  </w:t>
      </w:r>
      <w:r>
        <w:rPr>
          <w:rFonts w:ascii="Aptos" w:hAnsi="Aptos" w:eastAsia="宋体"/>
          <w:color w:val="000000"/>
          <w:sz w:val="21"/>
        </w:rPr>
        <w:t>任务分类命中母线转移时，追加母线转移前置条件校验。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 xml:space="preserve">因此，分类器能够识别更多任务类型，但目前真正接入 </w:t>
      </w:r>
      <w:r>
        <w:rPr>
          <w:rFonts w:ascii="Consolas" w:hAnsi="Consolas" w:eastAsia="Microsoft YaHei"/>
          <w:color w:val="17365D"/>
          <w:sz w:val="19"/>
        </w:rPr>
        <w:t>validate_ticket()</w:t>
      </w:r>
      <w:r>
        <w:rPr>
          <w:rFonts w:ascii="Aptos" w:hAnsi="Aptos" w:eastAsia="宋体"/>
          <w:color w:val="000000"/>
          <w:sz w:val="21"/>
        </w:rPr>
        <w:t xml:space="preserve"> 的是上述五类调度路径；</w:t>
      </w:r>
      <w:r>
        <w:rPr>
          <w:rFonts w:ascii="Consolas" w:hAnsi="Consolas" w:eastAsia="Microsoft YaHei"/>
          <w:color w:val="17365D"/>
          <w:sz w:val="19"/>
        </w:rPr>
        <w:t>switch_open()</w:t>
      </w:r>
      <w:r>
        <w:rPr>
          <w:rFonts w:ascii="Aptos" w:hAnsi="Aptos" w:eastAsia="宋体"/>
          <w:color w:val="000000"/>
          <w:sz w:val="21"/>
        </w:rPr>
        <w:t>、</w:t>
      </w:r>
      <w:r>
        <w:rPr>
          <w:rFonts w:ascii="Consolas" w:hAnsi="Consolas" w:eastAsia="Microsoft YaHei"/>
          <w:color w:val="17365D"/>
          <w:sz w:val="19"/>
        </w:rPr>
        <w:t>bus_restoration()</w:t>
      </w:r>
      <w:r>
        <w:rPr>
          <w:rFonts w:ascii="Aptos" w:hAnsi="Aptos" w:eastAsia="宋体"/>
          <w:color w:val="000000"/>
          <w:sz w:val="21"/>
        </w:rPr>
        <w:t xml:space="preserve"> 等函数属于兼容性布尔接口，并不是独立的当前调度规则。</w:t>
      </w:r>
    </w:p>
    <w:p>
      <w:pPr>
        <w:pStyle w:val="Heading1"/>
      </w:pPr>
      <w:r>
        <w:rPr>
          <w:rFonts w:ascii="Aptos" w:hAnsi="Aptos" w:eastAsia="宋体"/>
          <w:color w:val="000000"/>
          <w:sz w:val="32"/>
        </w:rPr>
        <w:t>4. 已实现的闭锁规则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4.1 一键顺控任务完整性与一致性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函数：</w:t>
      </w:r>
      <w:r>
        <w:rPr>
          <w:rFonts w:ascii="Consolas" w:hAnsi="Consolas" w:eastAsia="Microsoft YaHei"/>
          <w:color w:val="17365D"/>
          <w:sz w:val="19"/>
        </w:rPr>
        <w:t>validate_sequence_control_ticket()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规则从任务文本中提取“由源运行方式转为目标运行方式”，并检查一键顺控操作区段：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必须存在“核对当前运行方式”项；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必须存在“选择目标运行方式”项；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必须存在“生成操作票”项；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新建任务（若识别到）、当前方式、目标方式和生成操作票等关键项中的设备双重名称要一致，并且要属于任务对象；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顺控区段中涉及主设备的其他操作项也不能出现另一套设备名称；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当前运行方式必须等于任务源状态；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目标运行方式必须等于任务目标状态；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生成的操作票必须保持相同的源状态和目标状态；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当前方式核对、目标方式选择、生成操作票必须按规定顺序出现。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缺少关键项、设备名不一致、状态不一致、顺序错误，都会生成带规则编码的阻断发现。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4.2 热备用转冷备用：断路器分位前置条件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函数：</w:t>
      </w:r>
      <w:r>
        <w:rPr>
          <w:rFonts w:ascii="Consolas" w:hAnsi="Consolas" w:eastAsia="Microsoft YaHei"/>
          <w:color w:val="17365D"/>
          <w:sz w:val="19"/>
        </w:rPr>
        <w:t>validate_hot_standby_to_cold_standby()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规则按操作顺序记录已经确认分位的断路器。遇到刀闸或开关手车操作时：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提取操作设备对应的断路器主编号；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要求在该操作之前已经出现同编号断路器“分闸/分位/确已拉开”等确认；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无法提取设备编号时输出 </w:t>
      </w:r>
      <w:r>
        <w:rPr>
          <w:rFonts w:ascii="Consolas" w:hAnsi="Consolas" w:eastAsia="Microsoft YaHei"/>
          <w:color w:val="17365D"/>
          <w:sz w:val="19"/>
        </w:rPr>
        <w:t>review</w:t>
      </w:r>
      <w:r>
        <w:rPr>
          <w:rFonts w:ascii="Aptos" w:hAnsi="Aptos" w:eastAsia="宋体"/>
          <w:color w:val="000000"/>
          <w:sz w:val="21"/>
        </w:rPr>
        <w:t xml:space="preserve"> 级别的 </w:t>
      </w:r>
      <w:r>
        <w:rPr>
          <w:rFonts w:ascii="Consolas" w:hAnsi="Consolas" w:eastAsia="Microsoft YaHei"/>
          <w:color w:val="17365D"/>
          <w:sz w:val="19"/>
        </w:rPr>
        <w:t>DEVICE_UNCERTAIN</w:t>
      </w:r>
      <w:r>
        <w:rPr>
          <w:rFonts w:ascii="Aptos" w:hAnsi="Aptos" w:eastAsia="宋体"/>
          <w:color w:val="000000"/>
          <w:sz w:val="21"/>
        </w:rPr>
        <w:t>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找不到同编号分位确认时输出 </w:t>
      </w:r>
      <w:r>
        <w:rPr>
          <w:rFonts w:ascii="Consolas" w:hAnsi="Consolas" w:eastAsia="Microsoft YaHei"/>
          <w:color w:val="17365D"/>
          <w:sz w:val="19"/>
        </w:rPr>
        <w:t>BREAKER_NOT_CONFIRMED_OPEN</w:t>
      </w:r>
      <w:r>
        <w:rPr>
          <w:rFonts w:ascii="Aptos" w:hAnsi="Aptos" w:eastAsia="宋体"/>
          <w:color w:val="000000"/>
          <w:sz w:val="21"/>
        </w:rPr>
        <w:t>，阻断票据。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审计类记录、电源/空气开关/压板/把手/二次插头等非一次设备文本不会被误判为刀闸操作。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4.3 接地操作：验电前置条件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函数：</w:t>
      </w:r>
      <w:r>
        <w:rPr>
          <w:rFonts w:ascii="Consolas" w:hAnsi="Consolas" w:eastAsia="Microsoft YaHei"/>
          <w:color w:val="17365D"/>
          <w:sz w:val="19"/>
        </w:rPr>
        <w:t>validate_grounding_prerequisites()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对“合接地刀闸/地刀”或“装设接地线”操作，规则会在同一设备编号的上一次接地动作之后重新计算验电证据：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至少 1 条同位置直接验电（验明无电压/无电）；或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至少 2 条同位置间接验电。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 xml:space="preserve">验电文本中的设备主编号、分支编号会与接地目标逐级匹配。设备位置无法提取、验电无法可靠关联时输出 </w:t>
      </w:r>
      <w:r>
        <w:rPr>
          <w:rFonts w:ascii="Consolas" w:hAnsi="Consolas" w:eastAsia="Microsoft YaHei"/>
          <w:color w:val="17365D"/>
          <w:sz w:val="19"/>
        </w:rPr>
        <w:t>review</w:t>
      </w:r>
      <w:r>
        <w:rPr>
          <w:rFonts w:ascii="Aptos" w:hAnsi="Aptos" w:eastAsia="宋体"/>
          <w:color w:val="000000"/>
          <w:sz w:val="21"/>
        </w:rPr>
        <w:t xml:space="preserve">；证据数量不足时输出 </w:t>
      </w:r>
      <w:r>
        <w:rPr>
          <w:rFonts w:ascii="Consolas" w:hAnsi="Consolas" w:eastAsia="Microsoft YaHei"/>
          <w:color w:val="17365D"/>
          <w:sz w:val="19"/>
        </w:rPr>
        <w:t>INSUFFICIENT_VOLTAGE_TEST</w:t>
      </w:r>
      <w:r>
        <w:rPr>
          <w:rFonts w:ascii="Aptos" w:hAnsi="Aptos" w:eastAsia="宋体"/>
          <w:color w:val="000000"/>
          <w:sz w:val="21"/>
        </w:rPr>
        <w:t xml:space="preserve"> 并阻断。每次新的接地动作都会刷新该设备的验电证据窗口，避免复用过期证据。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4.4 主变运行/热备用切换：中性点接地条件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函数：</w:t>
      </w:r>
      <w:r>
        <w:rPr>
          <w:rFonts w:ascii="Consolas" w:hAnsi="Consolas" w:eastAsia="Microsoft YaHei"/>
          <w:color w:val="17365D"/>
          <w:sz w:val="19"/>
        </w:rPr>
        <w:t>validate_main_transformer_transition()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规则维护每台主变中性点接地刀闸的确认状态：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识别“核对中性点接地刀闸合位/确已合上”时，将对应主变加入已确认集合；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识别中性点接地刀闸拉开操作时，将对应主变从集合移除；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识别主变相关开关/断路器分合操作时，要求同一主变已经确认中性点接地刀闸在合位；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若任务中只涉及一台主变，操作项未明确写出主变编号时可使用任务中的唯一主变编号关联；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如果票面显示通过顺控任务执行主变开关操作，但没有直接的开关操作文本，则输出 </w:t>
      </w:r>
      <w:r>
        <w:rPr>
          <w:rFonts w:ascii="Consolas" w:hAnsi="Consolas" w:eastAsia="Microsoft YaHei"/>
          <w:color w:val="17365D"/>
          <w:sz w:val="19"/>
        </w:rPr>
        <w:t>SEQUENCE_CONTROL_REVIEW</w:t>
      </w:r>
      <w:r>
        <w:rPr>
          <w:rFonts w:ascii="Aptos" w:hAnsi="Aptos" w:eastAsia="宋体"/>
          <w:color w:val="000000"/>
          <w:sz w:val="21"/>
        </w:rPr>
        <w:t>，要求结合顺控明细或实时设备状态人工确认。</w:t>
      </w:r>
    </w:p>
    <w:p>
      <w:pPr>
        <w:pStyle w:val="Heading2"/>
      </w:pPr>
      <w:r>
        <w:rPr>
          <w:rFonts w:ascii="Aptos" w:hAnsi="Aptos" w:eastAsia="宋体"/>
          <w:color w:val="000000"/>
          <w:sz w:val="26"/>
        </w:rPr>
        <w:t>4.5 母线转移：母联操作前置条件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>函数：</w:t>
      </w:r>
      <w:r>
        <w:rPr>
          <w:rFonts w:ascii="Consolas" w:hAnsi="Consolas" w:eastAsia="Microsoft YaHei"/>
          <w:color w:val="17365D"/>
          <w:sz w:val="19"/>
        </w:rPr>
        <w:t>validate_busbar_transfer()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keepNext/>
        <w:ind w:firstLine="420"/>
      </w:pPr>
      <w:r>
        <w:rPr>
          <w:rFonts w:ascii="Aptos" w:hAnsi="Aptos" w:eastAsia="宋体"/>
          <w:color w:val="000000"/>
          <w:sz w:val="21"/>
        </w:rPr>
        <w:t>在识别到母线倒换/转移相关刀闸操作时，要求此前已经具备：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母联有电流，或同一母联开关和相关刀闸均已确认合位；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互联压板已投入；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母联控制电源已拉开。</w:t>
      </w:r>
    </w:p>
    <w:p>
      <w:pPr>
        <w:ind w:firstLine="420"/>
      </w:pPr>
      <w:r>
        <w:rPr>
          <w:rFonts w:ascii="Aptos" w:hAnsi="Aptos" w:eastAsia="宋体"/>
          <w:color w:val="000000"/>
          <w:sz w:val="21"/>
        </w:rPr>
        <w:t xml:space="preserve">规则会按母联设备编号跟踪断路器合位、刀闸合位和有电流确认，并跟踪互联压板投入、控制电源拉开。缺少任一条件时输出 </w:t>
      </w:r>
      <w:r>
        <w:rPr>
          <w:rFonts w:ascii="Consolas" w:hAnsi="Consolas" w:eastAsia="Microsoft YaHei"/>
          <w:color w:val="17365D"/>
          <w:sz w:val="19"/>
        </w:rPr>
        <w:t>BUSBAR_TRANSFER_PREREQUISITE_MISSING</w:t>
      </w:r>
      <w:r>
        <w:rPr>
          <w:rFonts w:ascii="Aptos" w:hAnsi="Aptos" w:eastAsia="宋体"/>
          <w:color w:val="000000"/>
          <w:sz w:val="21"/>
        </w:rPr>
        <w:t>。</w:t>
      </w:r>
    </w:p>
    <w:p>
      <w:pPr>
        <w:pStyle w:val="Heading1"/>
      </w:pPr>
      <w:r>
        <w:rPr>
          <w:rFonts w:ascii="Aptos" w:hAnsi="Aptos" w:eastAsia="宋体"/>
          <w:color w:val="000000"/>
          <w:sz w:val="32"/>
        </w:rPr>
        <w:t>5. 当前边界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规则依赖 OCR 后的中文关键词和设备编号；无法从文本可靠提取设备时不会猜测，而是阻断或转人工复核。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 xml:space="preserve">任务分类中的“冷备用/检修互转、运行/热备用互转、开关断开”等类型目前主要用于分类或兼容接口，未在 </w:t>
      </w:r>
      <w:r>
        <w:rPr>
          <w:rFonts w:ascii="Consolas" w:hAnsi="Consolas" w:eastAsia="Microsoft YaHei"/>
          <w:color w:val="17365D"/>
          <w:sz w:val="19"/>
        </w:rPr>
        <w:t>validate_ticket()</w:t>
      </w:r>
      <w:r>
        <w:rPr>
          <w:rFonts w:ascii="Aptos" w:hAnsi="Aptos" w:eastAsia="宋体"/>
          <w:color w:val="000000"/>
          <w:sz w:val="21"/>
        </w:rPr>
        <w:t xml:space="preserve"> 中分别实现完整的独立闭锁规则。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一键顺控任务采用专用分支，会跳过常规接地、热备用转冷备用、主变和母线规则；这符合当前代码的调度设计，但意味着顺控区段需要依赖其专用模板校验。</w:t>
      </w:r>
    </w:p>
    <w:p>
      <w:pPr>
        <w:pStyle w:val="ListBullet"/>
      </w:pPr>
      <w:r>
        <w:rPr>
          <w:rFonts w:ascii="Aptos" w:hAnsi="Aptos" w:eastAsia="宋体"/>
          <w:color w:val="000000"/>
          <w:sz w:val="21"/>
        </w:rPr>
        <w:t>引擎校验的是识别后的操作票 JSON，不直接读取现场实时遥信、遥测或顺控系统状态。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宋体"/>
        <w:color w:val="555555"/>
        <w:sz w:val="18"/>
      </w:rPr>
      <w:t xml:space="preserve">第 </w:t>
    </w:r>
    <w:r>
      <w:rPr>
        <w:rFonts w:ascii="Aptos" w:hAnsi="Aptos" w:eastAsia="宋体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 w:eastAsia="宋体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黑体"/>
        <w:color w:val="5A5A5A"/>
        <w:sz w:val="17"/>
      </w:rPr>
      <w:t>智能闭锁逻辑引擎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80"/>
    </w:pPr>
    <w:rPr>
      <w:rFonts w:ascii="Aptos" w:hAnsi="Aptos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480"/>
      <w:contextualSpacing/>
    </w:pPr>
    <w:rPr>
      <w:rFonts w:asciiTheme="majorHAnsi" w:eastAsiaTheme="majorEastAsia" w:hAnsiTheme="majorHAnsi" w:cstheme="majorBidi" w:ascii="Aptos Display" w:hAnsi="Aptos Display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60"/>
      <w:contextualSpacing/>
    </w:pPr>
    <w:rPr>
      <w:rFonts w:ascii="Aptos" w:hAnsi="Aptos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60"/>
      <w:contextualSpacing/>
    </w:pPr>
    <w:rPr>
      <w:rFonts w:ascii="Aptos" w:hAnsi="Aptos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 Number"/>
    <w:pPr>
      <w:spacing w:line="300" w:lineRule="auto" w:after="60"/>
      <w:ind w:left="425" w:hanging="283"/>
    </w:pPr>
    <w:rPr>
      <w:rFonts w:ascii="Aptos" w:hAnsi="Aptos" w:eastAsia="宋体"/>
      <w:sz w:val="21"/>
    </w:rPr>
  </w:style>
  <w:style w:type="paragraph" w:customStyle="1" w:styleId="CodeBlock">
    <w:name w:val="Code Block"/>
    <w:pPr>
      <w:spacing w:before="80" w:after="120" w:line="252" w:lineRule="auto"/>
      <w:ind w:left="198" w:right="198"/>
    </w:pPr>
    <w:rPr>
      <w:rFonts w:ascii="Consolas" w:hAnsi="Consolas" w:eastAsia="Microsoft YaHei"/>
      <w:color w:val="20202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智能闭锁逻辑引擎说明</dc:title>
  <dc:subject>PPOCR 项目技术说明</dc:subject>
  <dc:creator/>
  <cp:keywords>PPOCR, 操作票, OCR, 闭锁逻辑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