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1D" w:rsidRDefault="00C52C4A" w:rsidP="00C52C4A">
      <w:pPr>
        <w:jc w:val="center"/>
      </w:pPr>
      <w:proofErr w:type="spellStart"/>
      <w:r w:rsidRPr="00C52C4A">
        <w:t>Beldomenico</w:t>
      </w:r>
      <w:proofErr w:type="spellEnd"/>
      <w:r w:rsidRPr="00C52C4A">
        <w:t xml:space="preserve">, </w:t>
      </w:r>
      <w:proofErr w:type="spellStart"/>
      <w:r w:rsidRPr="00C52C4A">
        <w:t>Begon</w:t>
      </w:r>
      <w:proofErr w:type="spellEnd"/>
      <w:r w:rsidRPr="00C52C4A">
        <w:t xml:space="preserve"> 2010 - Disease spread suscept</w:t>
      </w:r>
      <w:r>
        <w:t>ibility and infection intensity: Vi</w:t>
      </w:r>
      <w:bookmarkStart w:id="0" w:name="_GoBack"/>
      <w:bookmarkEnd w:id="0"/>
      <w:r w:rsidRPr="00C52C4A">
        <w:t>cious circles</w:t>
      </w:r>
      <w:r w:rsidRPr="00C52C4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85030" y="461176"/>
            <wp:positionH relativeFrom="margin">
              <wp:align>center</wp:align>
            </wp:positionH>
            <wp:positionV relativeFrom="margin">
              <wp:align>center</wp:align>
            </wp:positionV>
            <wp:extent cx="9083323" cy="6019137"/>
            <wp:effectExtent l="0" t="0" r="381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3323" cy="601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?</w:t>
      </w:r>
    </w:p>
    <w:sectPr w:rsidR="0049041D" w:rsidSect="00C52C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4A"/>
    <w:rsid w:val="008E0CCD"/>
    <w:rsid w:val="00C52C4A"/>
    <w:rsid w:val="00ED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5AD12-9F7B-454E-BEB8-7B9B7A5B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C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C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Whalen Dillon</dc:creator>
  <cp:keywords/>
  <dc:description/>
  <cp:lastModifiedBy>Whalen Dillon</cp:lastModifiedBy>
  <cp:revision>1</cp:revision>
  <cp:lastPrinted>2013-10-01T19:57:00Z</cp:lastPrinted>
  <dcterms:created xsi:type="dcterms:W3CDTF">2013-10-01T19:55:00Z</dcterms:created>
  <dcterms:modified xsi:type="dcterms:W3CDTF">2013-10-01T20:00:00Z</dcterms:modified>
</cp:coreProperties>
</file>