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expense_policy.docx</w:t>
      </w:r>
    </w:p>
    <w:p>
      <w:r>
        <w:t>Expense reimbursement policy.</w:t>
      </w:r>
    </w:p>
    <w:p>
      <w:r>
        <w:t>Taxi receipts must be submitted within 30 days.</w:t>
      </w:r>
    </w:p>
    <w:p>
      <w:r>
        <w:t>Hotel reimbursement requires an invoice and manager approval.</w:t>
      </w:r>
    </w:p>
    <w:p>
      <w:r>
        <w:t>Meal reimbursement is capped at 120 CNY per person per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