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security_policy.docx</w:t>
      </w:r>
    </w:p>
    <w:p>
      <w:r>
        <w:t>Security policy.</w:t>
      </w:r>
    </w:p>
    <w:p>
      <w:r>
        <w:t>Passwords must be at least 12 characters and include two character classes.</w:t>
      </w:r>
    </w:p>
    <w:p>
      <w:r>
        <w:t>Sensitive files must be stored only in the approved document vault.</w:t>
      </w:r>
    </w:p>
    <w:p>
      <w:r>
        <w:t>USB storage devices are prohibited unless approved by IT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