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D713" w14:textId="65C6BC11" w:rsidR="00636ECB" w:rsidRDefault="00316787">
      <w:r w:rsidRPr="00316787">
        <w:t>In an inbreeding population of Black Robins, lethal recessive alleles will be low in offspring with higher ancestral inbreeding frequencies.</w:t>
      </w:r>
    </w:p>
    <w:sectPr w:rsidR="00636ECB" w:rsidSect="005A30C4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87"/>
    <w:rsid w:val="00316787"/>
    <w:rsid w:val="005A30C4"/>
    <w:rsid w:val="0063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1184"/>
  <w15:chartTrackingRefBased/>
  <w15:docId w15:val="{9FB36FD1-F1EA-4CB7-B4B1-050D5F7D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Mallori Whaples</dc:creator>
  <cp:keywords/>
  <dc:description/>
  <cp:lastModifiedBy>Mallori Whaples</cp:lastModifiedBy>
  <cp:revision>1</cp:revision>
  <dcterms:created xsi:type="dcterms:W3CDTF">2022-03-24T20:50:00Z</dcterms:created>
  <dcterms:modified xsi:type="dcterms:W3CDTF">2022-03-24T20:50:00Z</dcterms:modified>
</cp:coreProperties>
</file>